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B29C981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74039F" w:rsidRPr="0074039F">
        <w:rPr>
          <w:rFonts w:ascii="Sylfaen" w:hAnsi="Sylfaen"/>
          <w:sz w:val="18"/>
          <w:szCs w:val="18"/>
        </w:rPr>
        <w:t>ՀՀ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Գեղարքունիքի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մարզի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Մարտունու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համայնքապետարանի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կարիքների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համար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ամանորյա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և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սուրբ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ծննդյան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տոների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կապակցությամբ</w:t>
      </w:r>
      <w:r w:rsidR="0074039F" w:rsidRPr="0074039F">
        <w:rPr>
          <w:rFonts w:ascii="Sylfaen" w:hAnsi="Sylfaen"/>
          <w:sz w:val="18"/>
          <w:szCs w:val="18"/>
          <w:lang w:val="hy-AM"/>
        </w:rPr>
        <w:t>,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լույսերի</w:t>
      </w:r>
      <w:r w:rsidR="0074039F" w:rsidRPr="0074039F">
        <w:rPr>
          <w:rFonts w:ascii="Sylfaen" w:hAnsi="Sylfaen"/>
          <w:sz w:val="18"/>
          <w:szCs w:val="18"/>
          <w:lang w:val="hy-AM"/>
        </w:rPr>
        <w:t xml:space="preserve"> և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զարդարանքների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</w:rPr>
        <w:t>տեղադրման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74039F" w:rsidRPr="0074039F">
        <w:rPr>
          <w:rFonts w:ascii="Sylfaen" w:hAnsi="Sylfaen"/>
          <w:sz w:val="18"/>
          <w:szCs w:val="18"/>
          <w:lang w:val="hy-AM"/>
        </w:rPr>
        <w:t>» աշխատանքների</w:t>
      </w:r>
      <w:r w:rsidR="0074039F" w:rsidRPr="0074039F">
        <w:rPr>
          <w:rFonts w:ascii="Sylfaen" w:hAnsi="Sylfaen"/>
          <w:sz w:val="18"/>
          <w:szCs w:val="18"/>
          <w:lang w:val="af-ZA"/>
        </w:rPr>
        <w:t xml:space="preserve"> </w:t>
      </w:r>
      <w:r w:rsidR="00942F9C" w:rsidRPr="00942F9C">
        <w:rPr>
          <w:rFonts w:ascii="Sylfaen" w:hAnsi="Sylfaen"/>
          <w:sz w:val="18"/>
          <w:szCs w:val="18"/>
          <w:lang w:val="af-ZA"/>
        </w:rPr>
        <w:t>կատարման</w:t>
      </w:r>
      <w:r w:rsidR="00942F9C" w:rsidRPr="00942F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42F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4039F" w:rsidRPr="0074039F">
        <w:rPr>
          <w:rFonts w:ascii="Sylfaen" w:hAnsi="Sylfaen"/>
          <w:b/>
          <w:sz w:val="18"/>
          <w:szCs w:val="18"/>
          <w:lang w:val="en-AU"/>
        </w:rPr>
        <w:t>ԳՄՄՀ</w:t>
      </w:r>
      <w:r w:rsidR="0074039F" w:rsidRPr="0074039F">
        <w:rPr>
          <w:rFonts w:ascii="Sylfaen" w:hAnsi="Sylfaen"/>
          <w:b/>
          <w:sz w:val="18"/>
          <w:szCs w:val="18"/>
          <w:lang w:val="af-ZA"/>
        </w:rPr>
        <w:t>-</w:t>
      </w:r>
      <w:r w:rsidR="0074039F" w:rsidRPr="0074039F">
        <w:rPr>
          <w:rFonts w:ascii="Sylfaen" w:hAnsi="Sylfaen"/>
          <w:b/>
          <w:sz w:val="18"/>
          <w:szCs w:val="18"/>
          <w:lang w:val="en-AU"/>
        </w:rPr>
        <w:t>ԳՀԱՇՁԲ</w:t>
      </w:r>
      <w:r w:rsidR="0074039F" w:rsidRPr="0074039F">
        <w:rPr>
          <w:rFonts w:ascii="Sylfaen" w:hAnsi="Sylfaen"/>
          <w:b/>
          <w:sz w:val="18"/>
          <w:szCs w:val="18"/>
          <w:lang w:val="af-ZA"/>
        </w:rPr>
        <w:t>-23/15</w:t>
      </w:r>
      <w:r w:rsidR="0074039F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74039F" w14:paraId="6CB0AC86" w14:textId="77777777" w:rsidTr="00043E0A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53926844" w:rsidR="008D1C0E" w:rsidRPr="006E4E84" w:rsidRDefault="0074039F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ՀՀ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Գեղարքունիքի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մարզի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Մարտունու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համայնքապետարանի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կարիքների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համար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ամանորյա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և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սուրբ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ծննդյան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տոների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կապակցությամբ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,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լույսերի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 xml:space="preserve"> և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զարդարանքների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</w:rPr>
              <w:t>տեղադրման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4039F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» աշխատանքներ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D55FB48" w:rsidR="008D1C0E" w:rsidRPr="006E4E84" w:rsidRDefault="0074039F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74039F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ru-RU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6CED87D" w:rsidR="008D1C0E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7000000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F1F5B7" w:rsidR="008D1C0E" w:rsidRPr="0074039F" w:rsidRDefault="0074039F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7000000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F8753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Գնման առարկա է հանդիսանում Գեղարքունիքի մ</w:t>
            </w:r>
          </w:p>
          <w:p w14:paraId="08D760D5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արզի Մարտունի համայնքի տարածքի Ամանորյա և Սուրբ Ծննդյան տոների կապակցությամբ ձևավորումը.  </w:t>
            </w:r>
          </w:p>
          <w:p w14:paraId="49AA9183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  <w:p w14:paraId="2F9D2908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1. Մարտունի քաղաք մտնող գլխավոր Երևանյան փողոցի երկարությամբ՝ 1100 մ   ամանորյա լույսերի մոնտաժում և զարդարում օգտագործելով փողոցի վրա առկա հենասյունները: Փողոցի 1100  երկարությամբ  զարդարում   փաթիլներ , աստղեր և ամանօրյա տոներին համահունչ  զարդարանք։ Առկա 35 հենասյունի զարդարում լույսերով։ Հիմնվելով 3 (հատ) գազատար խողովակների վրա, որոնք հատում են երևանյան փողոցը 3 տարբեր տեղերում 10 մ լայնությամբ, զարդարում՝ </w:t>
            </w: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lastRenderedPageBreak/>
              <w:t xml:space="preserve">փաթիլներ, աստղեր, գնդեր  և  ամանորյա տոներին համահունչ լուսային դեկորացիաներ:  Երևանյան փողոցի  վրա ընդամենը 180 տուփ աստղեր , փոթիլներ, գնդեր ՝ յուրաքանչյուր տուփում 3 մ երկարությամբ լույսեր։ Երևանյան փողոցում առկա 25 ծառերի զարդարում լույսերով,  յուրաքանչյուր ծառ կախված բարձրությունից 500 ից միչև 700 մ  լեդ գեղեցիկ շքեղ լույսերով։ </w:t>
            </w:r>
          </w:p>
          <w:p w14:paraId="1013593A" w14:textId="679E5CEB" w:rsidR="008D1C0E" w:rsidRPr="0074039F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D2B4A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lastRenderedPageBreak/>
              <w:t>Գնման առարկա է հանդիսանում Գեղարքունիքի մ</w:t>
            </w:r>
          </w:p>
          <w:p w14:paraId="7CD296C3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արզի Մարտունի համայնքի տարածքի Ամանորյա և Սուրբ Ծննդյան տոների կապակցությամբ ձևավորումը.  </w:t>
            </w:r>
          </w:p>
          <w:p w14:paraId="35EEB1B9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  <w:p w14:paraId="2124DBDA" w14:textId="77777777" w:rsidR="0074039F" w:rsidRPr="0074039F" w:rsidRDefault="0074039F" w:rsidP="007403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1. Մարտունի քաղաք մտնող գլխավոր Երևանյան փողոցի երկարությամբ՝ 1100 մ   ամանորյա լույսերի մոնտաժում և զարդարում օգտագործելով փողոցի վրա առկա հենասյունները: Փողոցի 1100  երկարությամբ  զարդարում   փաթիլներ , աստղեր և ամանօրյա տոներին համահունչ  զարդարանք։ Առկա 35 հենասյունի զարդարում լույսերով։ Հիմնվելով 3 (հատ) գազատար խողովակների վրա, որոնք հատում են երևանյան փողոցը 3 տարբեր տեղերում 10 մ լայնությամբ, զարդարում՝ </w:t>
            </w:r>
            <w:r w:rsidRPr="0074039F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lastRenderedPageBreak/>
              <w:t xml:space="preserve">փաթիլներ, աստղեր, գնդեր  և  ամանորյա տոներին համահունչ լուսային դեկորացիաներ:  Երևանյան փողոցի  վրա ընդամենը 180 տուփ աստղեր , փոթիլներ, գնդեր ՝ յուրաքանչյուր տուփում 3 մ երկարությամբ լույսեր։ Երևանյան փողոցում առկա 25 ծառերի զարդարում լույսերով,  յուրաքանչյուր ծառ կախված բարձրությունից 500 ից միչև 700 մ  լեդ գեղեցիկ շքեղ լույսերով։ </w:t>
            </w:r>
          </w:p>
          <w:p w14:paraId="5152B32D" w14:textId="5D03478F" w:rsidR="008D1C0E" w:rsidRPr="0074039F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4039F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4039F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4039F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20231E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74039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12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74039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1501"/>
        <w:gridCol w:w="1469"/>
        <w:gridCol w:w="2070"/>
        <w:gridCol w:w="1530"/>
        <w:gridCol w:w="3342"/>
      </w:tblGrid>
      <w:tr w:rsidR="00225E76" w:rsidRPr="0074039F" w14:paraId="6F0D10E6" w14:textId="77777777" w:rsidTr="00225E76">
        <w:trPr>
          <w:trHeight w:val="413"/>
        </w:trPr>
        <w:tc>
          <w:tcPr>
            <w:tcW w:w="1287" w:type="dxa"/>
          </w:tcPr>
          <w:p w14:paraId="4C466035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501" w:type="dxa"/>
          </w:tcPr>
          <w:p w14:paraId="42E59CC8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7DBC8217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43D7999A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412C7C7E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62B0B58E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3031E2E0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04D9807F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3342" w:type="dxa"/>
          </w:tcPr>
          <w:p w14:paraId="272348CD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0FACB0F3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225E76" w:rsidRPr="008A14D2" w14:paraId="17533C16" w14:textId="77777777" w:rsidTr="00225E76">
        <w:tc>
          <w:tcPr>
            <w:tcW w:w="1287" w:type="dxa"/>
          </w:tcPr>
          <w:p w14:paraId="634E315A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501" w:type="dxa"/>
          </w:tcPr>
          <w:p w14:paraId="49C835D1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</w:tcPr>
          <w:p w14:paraId="20C570E3" w14:textId="6C4AE9F8" w:rsidR="00225E76" w:rsidRPr="00225E76" w:rsidRDefault="0074039F" w:rsidP="0074039F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2070" w:type="dxa"/>
          </w:tcPr>
          <w:p w14:paraId="518885C3" w14:textId="77777777" w:rsidR="00225E76" w:rsidRPr="00225E76" w:rsidRDefault="00225E76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D8066BF" w14:textId="77777777" w:rsidR="00225E76" w:rsidRPr="00225E76" w:rsidRDefault="00225E76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3342" w:type="dxa"/>
          </w:tcPr>
          <w:p w14:paraId="41F2B695" w14:textId="77777777" w:rsidR="00225E76" w:rsidRPr="00225E76" w:rsidRDefault="00225E76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74039F" w:rsidRPr="008A14D2" w14:paraId="09DF744C" w14:textId="77777777" w:rsidTr="00225E76">
        <w:tc>
          <w:tcPr>
            <w:tcW w:w="1287" w:type="dxa"/>
          </w:tcPr>
          <w:p w14:paraId="6F34D62E" w14:textId="77777777" w:rsidR="0074039F" w:rsidRPr="00225E76" w:rsidRDefault="0074039F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590999C5" w14:textId="23ECA012" w:rsidR="0074039F" w:rsidRPr="00225E76" w:rsidRDefault="0074039F" w:rsidP="00225E76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4039F">
              <w:rPr>
                <w:rFonts w:ascii="GHEA Grapalat" w:hAnsi="GHEA Grapalat"/>
                <w:sz w:val="16"/>
                <w:szCs w:val="16"/>
                <w:lang w:val="hy-AM"/>
              </w:rPr>
              <w:t>ԱՁ «Իշխան Բաբայան»</w:t>
            </w:r>
          </w:p>
        </w:tc>
        <w:tc>
          <w:tcPr>
            <w:tcW w:w="1469" w:type="dxa"/>
          </w:tcPr>
          <w:p w14:paraId="605D0C88" w14:textId="77777777" w:rsidR="0074039F" w:rsidRPr="00225E76" w:rsidRDefault="0074039F" w:rsidP="003563FF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CB6A1CF" w14:textId="3A13168B" w:rsidR="0074039F" w:rsidRPr="00225E76" w:rsidRDefault="0074039F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530" w:type="dxa"/>
          </w:tcPr>
          <w:p w14:paraId="356A6B53" w14:textId="12277C9D" w:rsidR="0074039F" w:rsidRPr="00225E76" w:rsidRDefault="0074039F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3342" w:type="dxa"/>
          </w:tcPr>
          <w:p w14:paraId="4EA422FF" w14:textId="4426F91D" w:rsidR="0074039F" w:rsidRPr="00225E76" w:rsidRDefault="0074039F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800 000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 xml:space="preserve">համապատասխանությունը հրավերով սահմանված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80766A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96C13F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EF8612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18.11</w:t>
            </w:r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2C47A1" w:rsidR="0022631D" w:rsidRPr="004533EC" w:rsidRDefault="0036161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36161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36161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56EDFC" w:rsidR="0022631D" w:rsidRPr="006E4E84" w:rsidRDefault="0036161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36161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9A20D8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11A65231" w:rsidR="004848A4" w:rsidRPr="00D80918" w:rsidRDefault="009A20D8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9A20D8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ԱՁ «Իշխան Բաբայան»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14AD4237" w:rsidR="004848A4" w:rsidRPr="00B31E01" w:rsidRDefault="009A20D8" w:rsidP="009A20D8">
            <w:pPr>
              <w:widowControl w:val="0"/>
              <w:spacing w:before="0" w:after="0"/>
              <w:ind w:left="0" w:firstLine="0"/>
              <w:jc w:val="right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9A20D8">
              <w:rPr>
                <w:rFonts w:ascii="Sylfaen" w:hAnsi="Sylfaen"/>
                <w:b/>
                <w:iCs/>
                <w:sz w:val="20"/>
                <w:lang w:val="en-AU"/>
              </w:rPr>
              <w:t>ԳՄՄՀ</w:t>
            </w:r>
            <w:r w:rsidRPr="009A20D8">
              <w:rPr>
                <w:rFonts w:ascii="Sylfaen" w:hAnsi="Sylfaen"/>
                <w:b/>
                <w:iCs/>
                <w:sz w:val="20"/>
                <w:lang w:val="af-ZA"/>
              </w:rPr>
              <w:t>-</w:t>
            </w:r>
            <w:r w:rsidRPr="009A20D8">
              <w:rPr>
                <w:rFonts w:ascii="Sylfaen" w:hAnsi="Sylfaen"/>
                <w:b/>
                <w:iCs/>
                <w:sz w:val="20"/>
                <w:lang w:val="en-AU"/>
              </w:rPr>
              <w:t>ԳՀԱՇՁԲ</w:t>
            </w:r>
            <w:r w:rsidRPr="009A20D8">
              <w:rPr>
                <w:rFonts w:ascii="Sylfaen" w:hAnsi="Sylfaen"/>
                <w:b/>
                <w:iCs/>
                <w:sz w:val="20"/>
                <w:lang w:val="af-ZA"/>
              </w:rPr>
              <w:t>-23/15</w:t>
            </w:r>
            <w:r w:rsidRPr="009A20D8">
              <w:rPr>
                <w:rFonts w:ascii="Sylfaen" w:hAnsi="Sylfaen"/>
                <w:b/>
                <w:iCs/>
                <w:sz w:val="20"/>
                <w:lang w:val="pt-BR"/>
              </w:rPr>
              <w:t xml:space="preserve"> </w:t>
            </w:r>
            <w:r w:rsidRPr="009A20D8">
              <w:rPr>
                <w:rFonts w:ascii="Sylfaen" w:hAnsi="Sylfaen"/>
                <w:b/>
                <w:iCs/>
                <w:sz w:val="20"/>
                <w:lang w:val="af-ZA"/>
              </w:rPr>
              <w:t xml:space="preserve"> 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338A9184" w:rsidR="004848A4" w:rsidRPr="00187F0D" w:rsidRDefault="009A20D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9A20D8">
              <w:rPr>
                <w:b/>
                <w:sz w:val="18"/>
                <w:szCs w:val="18"/>
              </w:rPr>
              <w:t>1</w:t>
            </w:r>
            <w:r w:rsidRPr="009A20D8">
              <w:rPr>
                <w:b/>
                <w:sz w:val="18"/>
                <w:szCs w:val="18"/>
                <w:lang w:val="hy-AM"/>
              </w:rPr>
              <w:t>9</w:t>
            </w:r>
            <w:r w:rsidRPr="009A20D8">
              <w:rPr>
                <w:b/>
                <w:sz w:val="18"/>
                <w:szCs w:val="18"/>
              </w:rPr>
              <w:t>.</w:t>
            </w:r>
            <w:r w:rsidRPr="009A20D8">
              <w:rPr>
                <w:b/>
                <w:sz w:val="18"/>
                <w:szCs w:val="18"/>
                <w:lang w:val="hy-AM"/>
              </w:rPr>
              <w:t>12</w:t>
            </w:r>
            <w:r w:rsidRPr="009A20D8">
              <w:rPr>
                <w:b/>
                <w:sz w:val="18"/>
                <w:szCs w:val="18"/>
              </w:rPr>
              <w:t>.2023</w:t>
            </w:r>
            <w:r w:rsidRPr="009A20D8">
              <w:rPr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55CC5DC1" w:rsidR="004848A4" w:rsidRPr="006E4E84" w:rsidRDefault="009A20D8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12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7BD37599" w:rsidR="004848A4" w:rsidRPr="009A20D8" w:rsidRDefault="009A20D8" w:rsidP="009A20D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6 800 000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41E6439D" w:rsidR="004848A4" w:rsidRPr="009A20D8" w:rsidRDefault="009A20D8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6800000</w:t>
            </w:r>
          </w:p>
        </w:tc>
      </w:tr>
      <w:tr w:rsidR="0022631D" w:rsidRPr="009A20D8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9A20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9A20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643BD6D8" w:rsidR="00F8399F" w:rsidRPr="006E4E84" w:rsidRDefault="009A20D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en-AU" w:eastAsia="ru-RU"/>
              </w:rPr>
              <w:t>ԳՄՄՀ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>-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en-AU" w:eastAsia="ru-RU"/>
              </w:rPr>
              <w:t>ԳՀԱՇՁԲ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>-23/15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pt-BR" w:eastAsia="ru-RU"/>
              </w:rPr>
              <w:t xml:space="preserve"> </w:t>
            </w:r>
            <w:r w:rsidRPr="009A20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  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18C731FB" w:rsidR="00F8399F" w:rsidRPr="00823FF3" w:rsidRDefault="00C301F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301F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ք. Երևան, Արտեմ Միկոյան 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AB0D2" w14:textId="77777777" w:rsidR="00C301F4" w:rsidRPr="00C301F4" w:rsidRDefault="00C301F4" w:rsidP="00C301F4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C301F4">
              <w:rPr>
                <w:u w:val="single"/>
                <w:lang w:val="es-ES"/>
              </w:rPr>
              <w:t>lightpro90@yahoo.com</w:t>
            </w:r>
            <w:r w:rsidRPr="00C301F4">
              <w:rPr>
                <w:lang w:val="hy-AM"/>
              </w:rPr>
              <w:t xml:space="preserve"> </w:t>
            </w:r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0DAC31" w:rsidR="00F8399F" w:rsidRPr="00AE3717" w:rsidRDefault="00AE3717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1570080409150100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7BE66A9" w:rsidR="00F8399F" w:rsidRPr="00AE3717" w:rsidRDefault="00AE3717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26033658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4039F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4039F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4039F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4039F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4039F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4039F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80A80" w14:textId="77777777" w:rsidR="008B6D39" w:rsidRDefault="008B6D39" w:rsidP="0022631D">
      <w:pPr>
        <w:spacing w:before="0" w:after="0"/>
      </w:pPr>
      <w:r>
        <w:separator/>
      </w:r>
    </w:p>
  </w:endnote>
  <w:endnote w:type="continuationSeparator" w:id="0">
    <w:p w14:paraId="6728BC6D" w14:textId="77777777" w:rsidR="008B6D39" w:rsidRDefault="008B6D3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8275B" w14:textId="77777777" w:rsidR="008B6D39" w:rsidRDefault="008B6D39" w:rsidP="0022631D">
      <w:pPr>
        <w:spacing w:before="0" w:after="0"/>
      </w:pPr>
      <w:r>
        <w:separator/>
      </w:r>
    </w:p>
  </w:footnote>
  <w:footnote w:type="continuationSeparator" w:id="0">
    <w:p w14:paraId="4622E286" w14:textId="77777777" w:rsidR="008B6D39" w:rsidRDefault="008B6D39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6161F"/>
    <w:rsid w:val="00371B1D"/>
    <w:rsid w:val="00377676"/>
    <w:rsid w:val="003A20AA"/>
    <w:rsid w:val="003A716F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585C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4039F"/>
    <w:rsid w:val="00772F78"/>
    <w:rsid w:val="007732E7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4738E"/>
    <w:rsid w:val="00850F85"/>
    <w:rsid w:val="00882966"/>
    <w:rsid w:val="008B26F4"/>
    <w:rsid w:val="008B3F13"/>
    <w:rsid w:val="008B6D39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A20D8"/>
    <w:rsid w:val="009B0EC6"/>
    <w:rsid w:val="009B289E"/>
    <w:rsid w:val="009C5E0F"/>
    <w:rsid w:val="009C7DAE"/>
    <w:rsid w:val="009E75FF"/>
    <w:rsid w:val="00A11EBF"/>
    <w:rsid w:val="00A306F5"/>
    <w:rsid w:val="00A31820"/>
    <w:rsid w:val="00A80991"/>
    <w:rsid w:val="00A83978"/>
    <w:rsid w:val="00AA32E4"/>
    <w:rsid w:val="00AD07B9"/>
    <w:rsid w:val="00AD59DC"/>
    <w:rsid w:val="00AE3717"/>
    <w:rsid w:val="00AE3DA7"/>
    <w:rsid w:val="00AE67CF"/>
    <w:rsid w:val="00AF2323"/>
    <w:rsid w:val="00B050C9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301F4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50DE"/>
    <w:rsid w:val="00D36189"/>
    <w:rsid w:val="00D36D29"/>
    <w:rsid w:val="00D550D8"/>
    <w:rsid w:val="00D76FD0"/>
    <w:rsid w:val="00D80918"/>
    <w:rsid w:val="00D80C64"/>
    <w:rsid w:val="00D83326"/>
    <w:rsid w:val="00DD5ACB"/>
    <w:rsid w:val="00DE06F1"/>
    <w:rsid w:val="00E0123E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446D-E00F-44BA-8402-D2FD1C13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189</cp:revision>
  <cp:lastPrinted>2021-04-06T07:47:00Z</cp:lastPrinted>
  <dcterms:created xsi:type="dcterms:W3CDTF">2021-06-28T12:08:00Z</dcterms:created>
  <dcterms:modified xsi:type="dcterms:W3CDTF">2024-01-08T06:42:00Z</dcterms:modified>
</cp:coreProperties>
</file>