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3F159BB2" w14:textId="41E49A73" w:rsidR="0022631D" w:rsidRPr="006B61D8" w:rsidRDefault="000B0199" w:rsidP="006B61D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-Ա  հրամանի</w:t>
      </w: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2D41001B" w:rsidR="0022631D" w:rsidRPr="00EA069B" w:rsidRDefault="0022631D" w:rsidP="00EA069B">
      <w:pPr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61443AC6" w:rsidR="0022631D" w:rsidRPr="00EA069B" w:rsidRDefault="0084382C" w:rsidP="00EA069B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proofErr w:type="gramStart"/>
      <w:r w:rsidRPr="00002223">
        <w:rPr>
          <w:rFonts w:ascii="GHEA Grapalat" w:hAnsi="GHEA Grapalat" w:cs="Sylfaen"/>
          <w:b/>
          <w:bCs/>
          <w:sz w:val="20"/>
          <w:lang w:val="fr-FR"/>
        </w:rPr>
        <w:t>«</w:t>
      </w:r>
      <w:r w:rsidR="0026241E">
        <w:rPr>
          <w:rFonts w:ascii="GHEA Grapalat" w:hAnsi="GHEA Grapalat" w:cs="Sylfaen"/>
          <w:b/>
          <w:bCs/>
          <w:sz w:val="20"/>
          <w:lang w:val="hy-AM"/>
        </w:rPr>
        <w:t>Գյումրու</w:t>
      </w:r>
      <w:proofErr w:type="gramEnd"/>
      <w:r w:rsidR="0026241E">
        <w:rPr>
          <w:rFonts w:ascii="GHEA Grapalat" w:hAnsi="GHEA Grapalat" w:cs="Sylfaen"/>
          <w:b/>
          <w:bCs/>
          <w:sz w:val="20"/>
          <w:lang w:val="hy-AM"/>
        </w:rPr>
        <w:t xml:space="preserve"> թիվ 6 հիմնական դպրոց</w:t>
      </w:r>
      <w:r w:rsidRPr="00002223">
        <w:rPr>
          <w:rFonts w:ascii="GHEA Grapalat" w:hAnsi="GHEA Grapalat" w:cs="Sylfaen"/>
          <w:b/>
          <w:bCs/>
          <w:sz w:val="20"/>
          <w:lang w:val="fr-FR"/>
        </w:rPr>
        <w:t>»</w:t>
      </w:r>
      <w:r w:rsidRPr="00002223">
        <w:rPr>
          <w:rFonts w:ascii="GHEA Grapalat" w:hAnsi="GHEA Grapalat" w:cs="Sylfaen"/>
          <w:b/>
          <w:bCs/>
          <w:sz w:val="20"/>
          <w:lang w:val="hy-AM"/>
        </w:rPr>
        <w:t xml:space="preserve"> </w:t>
      </w:r>
      <w:r w:rsidRPr="00CF0F24">
        <w:rPr>
          <w:rFonts w:ascii="GHEA Grapalat" w:hAnsi="GHEA Grapalat" w:cs="Arial"/>
          <w:b/>
          <w:sz w:val="20"/>
          <w:lang w:val="hy-AM"/>
        </w:rPr>
        <w:t>ՊՈԱԿ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</w:t>
      </w:r>
      <w:r w:rsidR="003B669B" w:rsidRPr="003B669B">
        <w:rPr>
          <w:rFonts w:ascii="GHEA Grapalat" w:hAnsi="GHEA Grapalat" w:cs="Arial"/>
          <w:b/>
          <w:bCs/>
          <w:color w:val="222222"/>
          <w:sz w:val="20"/>
          <w:szCs w:val="20"/>
          <w:shd w:val="clear" w:color="auto" w:fill="FFFFFF"/>
          <w:lang w:val="hy-AM"/>
        </w:rPr>
        <w:t>Ք</w:t>
      </w:r>
      <w:r w:rsidR="003B669B" w:rsidRPr="003B669B">
        <w:rPr>
          <w:rFonts w:ascii="Cambria Math" w:hAnsi="Cambria Math" w:cs="Cambria Math"/>
          <w:b/>
          <w:bCs/>
          <w:color w:val="222222"/>
          <w:sz w:val="20"/>
          <w:szCs w:val="20"/>
          <w:shd w:val="clear" w:color="auto" w:fill="FFFFFF"/>
          <w:lang w:val="hy-AM"/>
        </w:rPr>
        <w:t>․</w:t>
      </w:r>
      <w:r w:rsidR="003B669B" w:rsidRPr="003B669B">
        <w:rPr>
          <w:rFonts w:ascii="GHEA Grapalat" w:hAnsi="GHEA Grapalat" w:cs="GHEA Grapalat"/>
          <w:b/>
          <w:bCs/>
          <w:color w:val="222222"/>
          <w:sz w:val="20"/>
          <w:szCs w:val="20"/>
          <w:shd w:val="clear" w:color="auto" w:fill="FFFFFF"/>
          <w:lang w:val="hy-AM"/>
        </w:rPr>
        <w:t>Գյումրի</w:t>
      </w:r>
      <w:r w:rsidR="003B669B" w:rsidRPr="003B669B">
        <w:rPr>
          <w:rFonts w:ascii="GHEA Grapalat" w:hAnsi="GHEA Grapalat" w:cs="Arial"/>
          <w:b/>
          <w:bCs/>
          <w:color w:val="222222"/>
          <w:sz w:val="20"/>
          <w:szCs w:val="20"/>
          <w:shd w:val="clear" w:color="auto" w:fill="FFFFFF"/>
          <w:lang w:val="hy-AM"/>
        </w:rPr>
        <w:t xml:space="preserve">,  </w:t>
      </w:r>
      <w:r w:rsidR="003B669B" w:rsidRPr="003B669B">
        <w:rPr>
          <w:rFonts w:ascii="GHEA Grapalat" w:hAnsi="GHEA Grapalat" w:cs="GHEA Grapalat"/>
          <w:b/>
          <w:bCs/>
          <w:color w:val="222222"/>
          <w:sz w:val="20"/>
          <w:szCs w:val="20"/>
          <w:shd w:val="clear" w:color="auto" w:fill="FFFFFF"/>
          <w:lang w:val="hy-AM"/>
        </w:rPr>
        <w:t>Թումանյան փող</w:t>
      </w:r>
      <w:r w:rsidR="003B669B" w:rsidRPr="003B669B">
        <w:rPr>
          <w:rFonts w:ascii="Cambria Math" w:hAnsi="Cambria Math" w:cs="Cambria Math"/>
          <w:b/>
          <w:bCs/>
          <w:color w:val="222222"/>
          <w:sz w:val="20"/>
          <w:szCs w:val="20"/>
          <w:shd w:val="clear" w:color="auto" w:fill="FFFFFF"/>
          <w:lang w:val="hy-AM"/>
        </w:rPr>
        <w:t>․</w:t>
      </w:r>
      <w:r w:rsidR="003B669B" w:rsidRPr="003B669B">
        <w:rPr>
          <w:rFonts w:ascii="GHEA Grapalat" w:hAnsi="GHEA Grapalat" w:cs="GHEA Grapalat"/>
          <w:b/>
          <w:bCs/>
          <w:color w:val="222222"/>
          <w:sz w:val="20"/>
          <w:szCs w:val="20"/>
          <w:shd w:val="clear" w:color="auto" w:fill="FFFFFF"/>
          <w:lang w:val="hy-AM"/>
        </w:rPr>
        <w:t xml:space="preserve"> 20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22631D" w:rsidRPr="0084382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«</w:t>
      </w:r>
      <w:r w:rsidR="0026241E" w:rsidRPr="0026241E">
        <w:rPr>
          <w:rFonts w:ascii="GHEA Grapalat" w:hAnsi="GHEA Grapalat"/>
          <w:b/>
          <w:bCs/>
          <w:iCs/>
          <w:sz w:val="20"/>
          <w:szCs w:val="20"/>
          <w:u w:val="single"/>
          <w:lang w:val="af-ZA"/>
        </w:rPr>
        <w:t>Ճաշարանի մասնակի նորոգման աշխատանքների նկատմամբ  տեխնիկական  հսկողության խորհրդատվական ծառայության</w:t>
      </w:r>
      <w:r w:rsidR="00DA7FC0" w:rsidRPr="00FA1BB2">
        <w:rPr>
          <w:rFonts w:ascii="GHEA Grapalat" w:hAnsi="GHEA Grapalat"/>
          <w:b/>
          <w:bCs/>
          <w:iCs/>
          <w:u w:val="single"/>
          <w:lang w:val="hy-AM"/>
        </w:rPr>
        <w:t>»</w:t>
      </w:r>
      <w:r w:rsidR="00DA7FC0" w:rsidRPr="00E6597C">
        <w:rPr>
          <w:rFonts w:ascii="GHEA Grapalat" w:hAnsi="GHEA Grapalat"/>
          <w:lang w:val="af-ZA"/>
        </w:rPr>
        <w:t xml:space="preserve"> կատարման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կազմակերպված </w:t>
      </w:r>
      <w:r w:rsidR="0026241E">
        <w:rPr>
          <w:rFonts w:ascii="GHEA Grapalat" w:hAnsi="GHEA Grapalat" w:cs="Sylfaen"/>
          <w:b/>
          <w:sz w:val="20"/>
          <w:szCs w:val="20"/>
          <w:lang w:val="hy-AM"/>
        </w:rPr>
        <w:t>ԳԹ6ՀԴ-ԳՀ-ԾՁԲ-24/07</w:t>
      </w:r>
      <w:r w:rsidR="00DA7FC0" w:rsidRPr="00DA7FC0">
        <w:rPr>
          <w:rFonts w:ascii="GHEA Grapalat" w:hAnsi="GHEA Grapalat" w:cs="Sylfaen"/>
          <w:b/>
          <w:lang w:val="hy-AM"/>
        </w:rPr>
        <w:t xml:space="preserve">  </w:t>
      </w:r>
      <w:r w:rsidR="001D5F84" w:rsidRPr="001D5F84">
        <w:rPr>
          <w:rFonts w:ascii="GHEA Grapalat" w:hAnsi="GHEA Grapalat" w:cs="Sylfaen"/>
          <w:b/>
          <w:lang w:val="af-ZA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</w:t>
      </w:r>
      <w:r w:rsidR="00892F99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ի մասին տեղեկատվությունը`</w:t>
      </w:r>
    </w:p>
    <w:tbl>
      <w:tblPr>
        <w:tblW w:w="11057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2"/>
        <w:gridCol w:w="400"/>
        <w:gridCol w:w="946"/>
        <w:gridCol w:w="211"/>
        <w:gridCol w:w="26"/>
        <w:gridCol w:w="759"/>
        <w:gridCol w:w="191"/>
        <w:gridCol w:w="381"/>
        <w:gridCol w:w="254"/>
        <w:gridCol w:w="208"/>
        <w:gridCol w:w="475"/>
        <w:gridCol w:w="128"/>
        <w:gridCol w:w="8"/>
        <w:gridCol w:w="170"/>
        <w:gridCol w:w="812"/>
        <w:gridCol w:w="16"/>
        <w:gridCol w:w="197"/>
        <w:gridCol w:w="368"/>
        <w:gridCol w:w="412"/>
        <w:gridCol w:w="157"/>
        <w:gridCol w:w="83"/>
        <w:gridCol w:w="59"/>
        <w:gridCol w:w="222"/>
        <w:gridCol w:w="345"/>
        <w:gridCol w:w="291"/>
        <w:gridCol w:w="220"/>
        <w:gridCol w:w="235"/>
        <w:gridCol w:w="443"/>
        <w:gridCol w:w="229"/>
        <w:gridCol w:w="1842"/>
      </w:tblGrid>
      <w:tr w:rsidR="0022631D" w:rsidRPr="0022631D" w14:paraId="3BCB0F4A" w14:textId="77777777" w:rsidTr="00345BD5">
        <w:trPr>
          <w:trHeight w:val="146"/>
        </w:trPr>
        <w:tc>
          <w:tcPr>
            <w:tcW w:w="969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088" w:type="dxa"/>
            <w:gridSpan w:val="29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647D54">
        <w:trPr>
          <w:trHeight w:val="110"/>
        </w:trPr>
        <w:tc>
          <w:tcPr>
            <w:tcW w:w="969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583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3" w:type="dxa"/>
            <w:gridSpan w:val="7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55" w:type="dxa"/>
            <w:gridSpan w:val="9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071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647D54">
        <w:trPr>
          <w:trHeight w:val="175"/>
        </w:trPr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83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3" w:type="dxa"/>
            <w:gridSpan w:val="7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055" w:type="dxa"/>
            <w:gridSpan w:val="9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647D54">
        <w:trPr>
          <w:trHeight w:val="275"/>
        </w:trPr>
        <w:tc>
          <w:tcPr>
            <w:tcW w:w="96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8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05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81382" w:rsidRPr="0022631D" w14:paraId="6CB0AC86" w14:textId="77777777" w:rsidTr="00881382">
        <w:trPr>
          <w:trHeight w:val="313"/>
        </w:trPr>
        <w:tc>
          <w:tcPr>
            <w:tcW w:w="969" w:type="dxa"/>
            <w:gridSpan w:val="2"/>
            <w:shd w:val="clear" w:color="auto" w:fill="auto"/>
            <w:vAlign w:val="center"/>
          </w:tcPr>
          <w:p w14:paraId="62F33415" w14:textId="77777777" w:rsidR="00881382" w:rsidRPr="0022631D" w:rsidRDefault="00881382" w:rsidP="008813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5244C951" w:rsidR="00881382" w:rsidRPr="00554D2B" w:rsidRDefault="00881382" w:rsidP="0088138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proofErr w:type="spellStart"/>
            <w:r w:rsidRPr="002F2413">
              <w:rPr>
                <w:rFonts w:ascii="GHEA Grapalat" w:hAnsi="GHEA Grapalat" w:cs="Calibri"/>
                <w:color w:val="000000"/>
                <w:sz w:val="20"/>
                <w:szCs w:val="20"/>
              </w:rPr>
              <w:t>Տեխնիկական</w:t>
            </w:r>
            <w:proofErr w:type="spellEnd"/>
            <w:r w:rsidRPr="002F241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2413">
              <w:rPr>
                <w:rFonts w:ascii="GHEA Grapalat" w:hAnsi="GHEA Grapalat" w:cs="Calibri"/>
                <w:color w:val="000000"/>
                <w:sz w:val="20"/>
                <w:szCs w:val="20"/>
              </w:rPr>
              <w:t>հսկողության</w:t>
            </w:r>
            <w:proofErr w:type="spellEnd"/>
            <w:r w:rsidRPr="002F241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2413">
              <w:rPr>
                <w:rFonts w:ascii="GHEA Grapalat" w:hAnsi="GHEA Grapalat" w:cs="Calibri"/>
                <w:color w:val="000000"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7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1C40AFD" w:rsidR="00881382" w:rsidRPr="00647D54" w:rsidRDefault="00881382" w:rsidP="008813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647D54"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0F81" w14:textId="789B47CD" w:rsidR="00881382" w:rsidRPr="00647D54" w:rsidRDefault="00881382" w:rsidP="008813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AF6A" w14:textId="28E6465B" w:rsidR="00881382" w:rsidRPr="00647D54" w:rsidRDefault="00881382" w:rsidP="00881382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  <w:r w:rsidRPr="00647D54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35066" w14:textId="67099E7A" w:rsidR="00881382" w:rsidRPr="00647D54" w:rsidRDefault="00881382" w:rsidP="008813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01932" w14:textId="7C92E813" w:rsidR="00881382" w:rsidRPr="00932C19" w:rsidRDefault="00932C19" w:rsidP="008813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932C19">
              <w:rPr>
                <w:rFonts w:ascii="GHEA Grapalat" w:hAnsi="GHEA Grapalat" w:cs="Calibri"/>
                <w:sz w:val="20"/>
                <w:szCs w:val="20"/>
              </w:rPr>
              <w:t>52</w:t>
            </w:r>
            <w:r w:rsidRPr="00932C19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932C19">
              <w:rPr>
                <w:rFonts w:ascii="GHEA Grapalat" w:hAnsi="GHEA Grapalat" w:cs="Calibri"/>
                <w:sz w:val="20"/>
                <w:szCs w:val="20"/>
              </w:rPr>
              <w:t>678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593A" w14:textId="1068D998" w:rsidR="00881382" w:rsidRPr="0032098C" w:rsidRDefault="00881382" w:rsidP="008813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706B82">
              <w:rPr>
                <w:rFonts w:ascii="GHEA Grapalat" w:hAnsi="GHEA Grapalat"/>
                <w:sz w:val="20"/>
                <w:lang w:val="hy-AM"/>
              </w:rPr>
              <w:t>Հավելված 1։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B32D" w14:textId="6CD66F86" w:rsidR="00881382" w:rsidRPr="0032098C" w:rsidRDefault="00881382" w:rsidP="00881382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706B82">
              <w:rPr>
                <w:rFonts w:ascii="GHEA Grapalat" w:hAnsi="GHEA Grapalat"/>
                <w:sz w:val="20"/>
                <w:lang w:val="hy-AM"/>
              </w:rPr>
              <w:t>Հավելված 1։</w:t>
            </w:r>
          </w:p>
        </w:tc>
      </w:tr>
      <w:tr w:rsidR="00892F99" w:rsidRPr="00DA7FC0" w14:paraId="4B8BC031" w14:textId="77777777" w:rsidTr="00345BD5">
        <w:trPr>
          <w:trHeight w:val="169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0F77ABA4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Հավելված 1։</w:t>
            </w:r>
          </w:p>
          <w:p w14:paraId="7D00642D" w14:textId="2DB803E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«</w:t>
            </w:r>
            <w:r w:rsidR="0026241E">
              <w:rPr>
                <w:rFonts w:ascii="GHEA Grapalat" w:hAnsi="GHEA Grapalat"/>
                <w:iCs/>
                <w:sz w:val="20"/>
                <w:lang w:val="hy-AM"/>
              </w:rPr>
              <w:t>Գյումրու թիվ 6 հիմնական դպրոց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» ՊՈԱԿ-ի  Ընթացիկ վերանորոգման աշխատանքներ նկատմամբ  տեխնիկական  հսկողության խորհրդատվական ծառայությանի   մատուցման</w:t>
            </w:r>
          </w:p>
          <w:p w14:paraId="13101BFE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>Իրականացնել ամենօրյա տեխնիկական հսկողություն` համաձայն քաղաքաշինության նախարարի թիվ 44 առ 28.04.1998թ. Շինարարության որակի տեխնիկական հսկողության իրականացման հրահանգ հրամանում  բերված  դրույթների՝ ապահովելով Ծառայությունը մատուցողի կողմից նշանակված տեխնիկական հսկիչի ամենօրյա ներկայությունը շինարարական օբյեկտում։ Տվյալ  շինարարական տեղամասում նշանակված տեխնիկական հսկիչի անհարգելի բացակայության դեպքում Ծառայություն մատուցողը պայմանագրով սահմանված կարգով կրում է պատասխանատվություն:</w:t>
            </w:r>
          </w:p>
          <w:p w14:paraId="6C0EACAC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>Հսկել շինարարական աշխատանքների ընթացքը, համապատասխանությունն  ապահովելու նպատակով`  աշխատանքային նախագծին, կապալի  պայմանագրի  դրույթներին  և գործող շինարարական նորմերին:</w:t>
            </w:r>
          </w:p>
          <w:p w14:paraId="0A0334AE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>Հաստատել և հսկել աշխատանքների իրականացման ծրագիրը:</w:t>
            </w:r>
          </w:p>
          <w:p w14:paraId="3808A3CB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>Ստուգել և հսկել նյութերի որակը և շինարարական աշխատանքների ընթացքը, համաձայն նախագծի և նախահաշիվ ծավալաթերթի։ Արգելել կամ պահանջել փոփոխել այն շինարարական նյութերը, որոնք չեն համապատասխանում պահանջվող որակի պահանջներին:</w:t>
            </w:r>
          </w:p>
          <w:p w14:paraId="3E807F82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>Գնահատել և հսկել շինարարական աշխատանքների ընթացքը, որպեսզի ապահովվի շինարարական աշխատանքների ավարտը՝ համաձայն պայմանագրով սահմանված ժամանակացույցի:</w:t>
            </w:r>
          </w:p>
          <w:p w14:paraId="62A8731E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>Ստուգել բոլոր այն լաբորատոր փորձարկումների արդյունքները, ինչպես նաև օգտագործվող նյութերի և կոնստրուկցիաների որակի հավաստագրերը, որոնք անհրաժեշտ են որակի ապահովման համար:</w:t>
            </w:r>
          </w:p>
          <w:p w14:paraId="73553E61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>Ստուգել բոլոր փաստաթղթերը, որոնք անհրաժեշտ են համապատասխան վճարումները իրականացնելու համար:</w:t>
            </w:r>
          </w:p>
          <w:p w14:paraId="28471271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>Կատարել որակի և կատարված ծավալի ամենօրյա հսկում։ Հաստատել վճարման հավաստագրերը, եթե աշխատանքները կատարվել են անհրաժեշտ  որակով և ծավալով:</w:t>
            </w:r>
          </w:p>
          <w:p w14:paraId="499B2EA0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 xml:space="preserve">Կապալառուին պարզաբանել նախագծային փաստաթղթերի հետ կապված հարցերը: </w:t>
            </w:r>
          </w:p>
          <w:p w14:paraId="61588518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 xml:space="preserve">Իրականացնել հսկողություն աշխատանքային տեղամասերում շինարարական աշխատանքների անվտանգությունը ապահովելու նպատակով։ </w:t>
            </w:r>
          </w:p>
          <w:p w14:paraId="1BF6C2D0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>Կատարել անհրաժեշտ օրական գրառումներ, որոնք անհրաժեշտ են պայմանագրի ընթացքի տեխնիկական հսկման համար (ընդգրկելով կատարված աշխատանքների օրական անհրաժեշտ փաստաթղթեր):</w:t>
            </w:r>
          </w:p>
          <w:p w14:paraId="649C57EA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 xml:space="preserve">Ստուգել նախագծով անհրաժեշտ և պահանջված բոլոր փաստաթղթերը (լիցենզիա </w:t>
            </w:r>
            <w:r w:rsidRPr="00DF69F1">
              <w:rPr>
                <w:rFonts w:ascii="Cambria Math" w:hAnsi="Cambria Math" w:cs="Cambria Math"/>
                <w:iCs/>
                <w:sz w:val="20"/>
                <w:lang w:val="hy-AM"/>
              </w:rPr>
              <w:t>․․․․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)</w:t>
            </w:r>
          </w:p>
          <w:p w14:paraId="5CE5883E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>Կատարողը  պարտավոր է պայմանագրով տեխնիկական հսկողության ծառայությունների կատարման պարտավորությունը ստանձնելուց հետո  3 (երեք) օրյա ժամկետում Պատվիրատուին ներկայացնել տեխնիկական հսկողության ծառայության համար նշանակված տվյալ շինարարական տեղամասի տեխնիկական հսկիչի տվյալները (անուն, ազգանուն, ստորագրության նմուշ, հեռախոսի համար):</w:t>
            </w:r>
          </w:p>
          <w:p w14:paraId="6CA8A35D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 xml:space="preserve">Կատարողը  պարտավոր է ներկայացնել Պատվիրատուին Ծառայությունների վերաբերյալ ընթացիկ և ավարտական հաշվետվություններ, որոնք հանդիսանում են Ծառայությունների հանձնման-ընդունման 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lastRenderedPageBreak/>
              <w:t>արձանագրությունները հիմնավորող փաստաթղթեր:</w:t>
            </w:r>
          </w:p>
          <w:p w14:paraId="1C9015C2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>Ընթացիկ հաշվետվությունները ներկայացվում են շինարարական աշխատանքների յուրաքանչյուր կատարողական ակտի ժամանակահատվածին համապատասխան՝ շինարարական աշխատանքների յուրաքանչյուր կատարողական ակտը Ծառայություն մատուցողի կողմից ստորագրելուց հետո 2 (երկու) օրյա ժամկետում` Ծառայությունների հանձնման-ընդունման արձանագրությունների հետ մեկտեղ: Ընթացիկ հաշվետվությունները ընդգրկելու են իրականացված ծառայությունները և կատարված աշխատանքները հավաստող ու հիմնավորող տեխնիկական փաստաթղթերի պատճենները (համառոտ նկարագրություն տվյալ ժամանակահատվածում իրականացված շինարարական աշխատանքների  և տեխնիկական հսկողության ծառայությունների վերաբերյալ, տեղեկանք, լաբորատոր փորձարկումների արդյունքներ, նյութերի, կոնստրուկցիաների որակի համապատասխանության հավաստագրեր, ծածկված (միջանկյալ) աշխատանքների ընդունման ակտեր, ծածկված (միջանկյալ) աշխատանքների լուսանկարներ (տպագրված և էլեկտրոնային կրիչով), սխեմաներ, թույլտվություններ,   և այլ անհրաժեշտ փաստաթղթեր:</w:t>
            </w:r>
          </w:p>
          <w:p w14:paraId="5E9F6766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>Ավարտական հաշվետվությունը պետք է ընդգրկի հետևյալ փաստաթղթերի պատճենները՝ ավարտական կատարողական գծագրեր, ավարտական կատարողական ակտ, ամփոփ նկարագրական տեղեկանք իրականացված շինարարական աշխատանքների ամբողջ ժամանակահատվածի համար, ավարտված շինարարական օբյեկտի  լուսանկարներ (տպագրված և էլեկտրոնային կրիչով)</w:t>
            </w:r>
          </w:p>
          <w:p w14:paraId="244EAF8A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 xml:space="preserve">Ավարտական հաշվետվությունը ներկայացվում է շինարարական աշխատանքների ավարտական կատարողական ակտը Ծառայություն մատուցողի կողմից ստորագրելուց հետո երկօրյա ժամկետում:  </w:t>
            </w:r>
          </w:p>
          <w:p w14:paraId="79B101CB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 xml:space="preserve"> - Աշխատանքների բովանդակությունը տես  հավելված 1 - ում:</w:t>
            </w:r>
          </w:p>
          <w:p w14:paraId="169EBF96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-Աշատանքային նախագծերը և օրացուցային գրաֆիկը տես կցված PDF ֆայլում։</w:t>
            </w:r>
          </w:p>
          <w:p w14:paraId="63289443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Տեխնիկական հսկողության ծառայությունները իրականացնել համաձայն՝</w:t>
            </w:r>
          </w:p>
          <w:p w14:paraId="26CCC614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>ՀՀ քաղաքաշինության մասին օրենքի,</w:t>
            </w:r>
          </w:p>
          <w:p w14:paraId="18D7AAC9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 xml:space="preserve">Քաղաքաշինության նախարարի թիվ 44 առ 28.04.1998թ. «Շինարարության որակի տեխնիկական հսկողության իրականացման հրահանգ» հրամանի, </w:t>
            </w:r>
          </w:p>
          <w:p w14:paraId="24BF995E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>ՀՀ կառավարության թիվ N 526-Ն 04 մայիսի  2017թ. Որոշման:</w:t>
            </w:r>
          </w:p>
          <w:p w14:paraId="451180EC" w14:textId="1892E11B" w:rsidR="00892F99" w:rsidRPr="00554D2B" w:rsidRDefault="00892F99" w:rsidP="00554D2B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</w:p>
        </w:tc>
      </w:tr>
      <w:tr w:rsidR="00892F99" w:rsidRPr="00DA7FC0" w14:paraId="59178A0D" w14:textId="77777777" w:rsidTr="00345BD5">
        <w:trPr>
          <w:trHeight w:val="169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5DE29914" w14:textId="150A4914" w:rsidR="00892F99" w:rsidRPr="00892F99" w:rsidRDefault="00892F99" w:rsidP="00892F99">
            <w:pPr>
              <w:widowControl w:val="0"/>
              <w:spacing w:before="0" w:after="0"/>
              <w:ind w:left="74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92F99" w:rsidRPr="0022631D" w14:paraId="24C3B0CB" w14:textId="77777777" w:rsidTr="00345BD5">
        <w:trPr>
          <w:trHeight w:val="137"/>
        </w:trPr>
        <w:tc>
          <w:tcPr>
            <w:tcW w:w="43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892F99" w:rsidRPr="00711FB2" w:rsidRDefault="00892F99" w:rsidP="00892F9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711FB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711FB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71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7062339" w:rsidR="00892F99" w:rsidRPr="00EA069B" w:rsidRDefault="003D67AB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15.6 </w:t>
            </w:r>
            <w:r w:rsidR="00892F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Գնումների մասին օրենք</w:t>
            </w:r>
          </w:p>
        </w:tc>
      </w:tr>
      <w:tr w:rsidR="00892F99" w:rsidRPr="0022631D" w14:paraId="075EEA57" w14:textId="77777777" w:rsidTr="00345BD5">
        <w:trPr>
          <w:trHeight w:val="196"/>
        </w:trPr>
        <w:tc>
          <w:tcPr>
            <w:tcW w:w="11057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92F99" w:rsidRPr="0022631D" w14:paraId="681596E8" w14:textId="77777777" w:rsidTr="003F6E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8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969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07CBA8A" w:rsidR="00892F99" w:rsidRPr="00647D54" w:rsidRDefault="00BD6F43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647D54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</w:t>
            </w:r>
            <w:r w:rsidR="00932C19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9</w:t>
            </w:r>
            <w:r w:rsidR="00914E15" w:rsidRPr="00647D54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.</w:t>
            </w:r>
            <w:r w:rsidR="0074537A" w:rsidRPr="00647D54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07</w:t>
            </w:r>
            <w:r w:rsidR="00914E15" w:rsidRPr="00647D54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.202</w:t>
            </w:r>
            <w:r w:rsidR="0074537A" w:rsidRPr="00647D54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892F99" w:rsidRPr="0022631D" w14:paraId="199F948A" w14:textId="77777777" w:rsidTr="003F6E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38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1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92F99" w:rsidRPr="0022631D" w14:paraId="6EE9B008" w14:textId="77777777" w:rsidTr="003F6E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38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9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92F99" w:rsidRPr="0022631D" w14:paraId="13FE412E" w14:textId="77777777" w:rsidTr="003F6E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38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7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892F99" w:rsidRPr="0022631D" w14:paraId="321D26CF" w14:textId="77777777" w:rsidTr="003F6E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38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1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92F99" w:rsidRPr="0022631D" w14:paraId="68E691E2" w14:textId="77777777" w:rsidTr="003F6E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38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2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92F99" w:rsidRPr="0022631D" w14:paraId="30B89418" w14:textId="77777777" w:rsidTr="00345BD5">
        <w:trPr>
          <w:trHeight w:val="54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70776DB4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92F99" w:rsidRPr="0022631D" w14:paraId="10DC4861" w14:textId="77777777" w:rsidTr="00345BD5">
        <w:trPr>
          <w:trHeight w:val="605"/>
        </w:trPr>
        <w:tc>
          <w:tcPr>
            <w:tcW w:w="1369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503E7" w14:textId="29F83DA2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555" w:type="dxa"/>
            <w:gridSpan w:val="2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38684" w14:textId="2B462658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892F99" w:rsidRPr="0022631D" w14:paraId="3FD00E3A" w14:textId="77777777" w:rsidTr="000604E8">
        <w:trPr>
          <w:trHeight w:val="365"/>
        </w:trPr>
        <w:tc>
          <w:tcPr>
            <w:tcW w:w="1369" w:type="dxa"/>
            <w:gridSpan w:val="3"/>
            <w:vMerge/>
            <w:shd w:val="clear" w:color="auto" w:fill="auto"/>
            <w:vAlign w:val="center"/>
          </w:tcPr>
          <w:p w14:paraId="67E5DBFB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5142E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2D69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EE2FE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749" w:type="dxa"/>
            <w:gridSpan w:val="4"/>
            <w:shd w:val="clear" w:color="auto" w:fill="auto"/>
            <w:vAlign w:val="center"/>
          </w:tcPr>
          <w:p w14:paraId="4A371FE9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892F99" w:rsidRPr="0022631D" w14:paraId="4DA511EC" w14:textId="412EA2AE" w:rsidTr="003B4AE4">
        <w:trPr>
          <w:trHeight w:val="519"/>
        </w:trPr>
        <w:tc>
          <w:tcPr>
            <w:tcW w:w="1369" w:type="dxa"/>
            <w:gridSpan w:val="3"/>
            <w:shd w:val="clear" w:color="auto" w:fill="auto"/>
            <w:vAlign w:val="center"/>
          </w:tcPr>
          <w:p w14:paraId="5DBE5B3F" w14:textId="77777777" w:rsidR="00892F99" w:rsidRPr="0022631D" w:rsidRDefault="00892F99" w:rsidP="00A975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213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F72D4" w14:textId="77777777" w:rsidR="00892F99" w:rsidRPr="0022631D" w:rsidRDefault="00892F99" w:rsidP="00A975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29034" w14:textId="77777777" w:rsidR="00892F99" w:rsidRPr="000604E8" w:rsidRDefault="00892F99" w:rsidP="00A97526">
            <w:pPr>
              <w:widowControl w:val="0"/>
              <w:spacing w:before="0" w:after="0"/>
              <w:ind w:left="0" w:firstLine="0"/>
              <w:rPr>
                <w:rFonts w:asciiTheme="minorHAnsi" w:eastAsia="Times New Roman" w:hAnsiTheme="minorHAnsi" w:cstheme="minorHAnsi"/>
                <w:b/>
                <w:color w:val="365F91"/>
                <w:sz w:val="16"/>
                <w:szCs w:val="14"/>
                <w:lang w:eastAsia="ru-RU"/>
              </w:rPr>
            </w:pP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45D83F" w14:textId="77777777" w:rsidR="00892F99" w:rsidRPr="000604E8" w:rsidRDefault="00892F99" w:rsidP="00A97526">
            <w:pPr>
              <w:widowControl w:val="0"/>
              <w:spacing w:before="0" w:after="0"/>
              <w:ind w:left="0" w:firstLine="0"/>
              <w:rPr>
                <w:rFonts w:asciiTheme="minorHAnsi" w:eastAsia="Times New Roman" w:hAnsiTheme="minorHAnsi" w:cstheme="minorHAnsi"/>
                <w:b/>
                <w:color w:val="365F91"/>
                <w:sz w:val="16"/>
                <w:szCs w:val="14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23B658" w14:textId="77777777" w:rsidR="00892F99" w:rsidRPr="0022631D" w:rsidRDefault="00892F99" w:rsidP="00A975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B2088D" w:rsidRPr="0022631D" w14:paraId="50825522" w14:textId="77777777" w:rsidTr="007F6586">
        <w:trPr>
          <w:trHeight w:val="83"/>
        </w:trPr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D5B95" w14:textId="765EC056" w:rsidR="00B2088D" w:rsidRPr="0022631D" w:rsidRDefault="00B2088D" w:rsidP="00A975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1694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3C98" w14:textId="7A93251D" w:rsidR="00B2088D" w:rsidRPr="003B4AE4" w:rsidRDefault="00825B9D" w:rsidP="00A975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25B9D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«ԼԻՎԱԼ ՔՈՆԹՐՈԼ» ՍՊԸ և «ԳԱՍ» Շենքի և կառույցների տեխնիկական հսկողություն ՍՊԸ Կոնսորցիում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7224" w14:textId="6B6789EE" w:rsidR="00B2088D" w:rsidRPr="00932C19" w:rsidRDefault="00932C19" w:rsidP="00A975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 w:rsidRPr="00932C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43 300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8A853" w14:textId="7C523CD2" w:rsidR="00B2088D" w:rsidRPr="00932C19" w:rsidRDefault="00932C19" w:rsidP="00A975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2C19">
              <w:rPr>
                <w:rFonts w:ascii="GHEA Grapalat" w:eastAsia="Times New Roman" w:hAnsi="GHEA Grapalat" w:cstheme="minorHAnsi"/>
                <w:bCs/>
                <w:color w:val="000000" w:themeColor="text1"/>
                <w:sz w:val="20"/>
                <w:szCs w:val="20"/>
                <w:lang w:eastAsia="ru-RU"/>
              </w:rPr>
              <w:t>8660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9BBB2" w14:textId="2BEF3575" w:rsidR="00B2088D" w:rsidRPr="00932C19" w:rsidRDefault="00932C19" w:rsidP="00A975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 w:rsidRPr="00932C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51 960</w:t>
            </w:r>
          </w:p>
        </w:tc>
      </w:tr>
      <w:tr w:rsidR="00554D2B" w:rsidRPr="0022631D" w14:paraId="700CD07F" w14:textId="77777777" w:rsidTr="00345BD5">
        <w:trPr>
          <w:trHeight w:val="288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10ED0606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54D2B" w:rsidRPr="0022631D" w14:paraId="521126E1" w14:textId="77777777" w:rsidTr="00345BD5">
        <w:tc>
          <w:tcPr>
            <w:tcW w:w="1105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554D2B" w:rsidRPr="0022631D" w14:paraId="552679BF" w14:textId="77777777" w:rsidTr="00345BD5">
        <w:tc>
          <w:tcPr>
            <w:tcW w:w="807" w:type="dxa"/>
            <w:vMerge w:val="restart"/>
            <w:shd w:val="clear" w:color="auto" w:fill="auto"/>
            <w:vAlign w:val="center"/>
          </w:tcPr>
          <w:p w14:paraId="770D59CE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08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4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554D2B" w:rsidRPr="0022631D" w14:paraId="3CA6FABC" w14:textId="77777777" w:rsidTr="00345BD5">
        <w:tc>
          <w:tcPr>
            <w:tcW w:w="8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193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նը հրավերով սահմանված պահանջներին</w:t>
            </w:r>
          </w:p>
        </w:tc>
        <w:tc>
          <w:tcPr>
            <w:tcW w:w="29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Գնային առաջարկ</w:t>
            </w:r>
          </w:p>
        </w:tc>
      </w:tr>
      <w:tr w:rsidR="00554D2B" w:rsidRPr="0022631D" w14:paraId="5E96A1C5" w14:textId="77777777" w:rsidTr="00345BD5"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54D2B" w:rsidRPr="0022631D" w14:paraId="443F73EF" w14:textId="77777777" w:rsidTr="00345BD5">
        <w:trPr>
          <w:trHeight w:val="40"/>
        </w:trPr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54D2B" w:rsidRPr="0022631D" w14:paraId="522ACAFB" w14:textId="77777777" w:rsidTr="00345BD5">
        <w:trPr>
          <w:trHeight w:val="331"/>
        </w:trPr>
        <w:tc>
          <w:tcPr>
            <w:tcW w:w="2315" w:type="dxa"/>
            <w:gridSpan w:val="4"/>
            <w:shd w:val="clear" w:color="auto" w:fill="auto"/>
            <w:vAlign w:val="center"/>
          </w:tcPr>
          <w:p w14:paraId="514F7E40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42" w:type="dxa"/>
            <w:gridSpan w:val="27"/>
            <w:shd w:val="clear" w:color="auto" w:fill="auto"/>
            <w:vAlign w:val="center"/>
          </w:tcPr>
          <w:p w14:paraId="71AB42B3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554D2B" w:rsidRPr="0022631D" w14:paraId="617248CD" w14:textId="77777777" w:rsidTr="00345BD5">
        <w:trPr>
          <w:trHeight w:val="289"/>
        </w:trPr>
        <w:tc>
          <w:tcPr>
            <w:tcW w:w="11057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54D2B" w:rsidRPr="0022631D" w14:paraId="1515C769" w14:textId="77777777" w:rsidTr="00345BD5">
        <w:trPr>
          <w:trHeight w:val="346"/>
        </w:trPr>
        <w:tc>
          <w:tcPr>
            <w:tcW w:w="495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0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F9CC500" w:rsidR="00554D2B" w:rsidRPr="009B11B1" w:rsidRDefault="005340D4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2</w:t>
            </w:r>
            <w:r w:rsidR="00837C61"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  <w:t>9</w:t>
            </w:r>
            <w:r w:rsidR="00554D2B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</w:t>
            </w:r>
            <w:r w:rsidR="00837C61"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  <w:t>07</w:t>
            </w:r>
            <w:r w:rsidR="00554D2B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</w:t>
            </w:r>
            <w:r w:rsidR="00554D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</w:t>
            </w:r>
            <w:r w:rsidR="00837C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554D2B" w:rsidRPr="0022631D" w14:paraId="71BEA872" w14:textId="77777777" w:rsidTr="00345BD5">
        <w:trPr>
          <w:trHeight w:val="92"/>
        </w:trPr>
        <w:tc>
          <w:tcPr>
            <w:tcW w:w="4956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49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6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554D2B" w:rsidRPr="0022631D" w14:paraId="04C80107" w14:textId="77777777" w:rsidTr="00345BD5">
        <w:trPr>
          <w:trHeight w:val="92"/>
        </w:trPr>
        <w:tc>
          <w:tcPr>
            <w:tcW w:w="495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3C4D574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95DEFC8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54D2B" w:rsidRPr="0022631D" w14:paraId="2254FA5C" w14:textId="77777777" w:rsidTr="00345BD5">
        <w:trPr>
          <w:trHeight w:val="344"/>
        </w:trPr>
        <w:tc>
          <w:tcPr>
            <w:tcW w:w="11057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C4AD761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5340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78600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 w:rsidR="005340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9B11B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554D2B" w:rsidRPr="0022631D" w14:paraId="3C75DA26" w14:textId="77777777" w:rsidTr="00345BD5">
        <w:trPr>
          <w:trHeight w:val="344"/>
        </w:trPr>
        <w:tc>
          <w:tcPr>
            <w:tcW w:w="495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0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1E48BD9" w:rsidR="00554D2B" w:rsidRPr="00BF4604" w:rsidRDefault="00E73C62" w:rsidP="00554D2B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28</w:t>
            </w:r>
            <w:r w:rsidR="009B11B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 w:rsidR="00EF1DF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="009B11B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554D2B" w:rsidRPr="0022631D" w14:paraId="0682C6BE" w14:textId="77777777" w:rsidTr="00345BD5">
        <w:trPr>
          <w:trHeight w:val="344"/>
        </w:trPr>
        <w:tc>
          <w:tcPr>
            <w:tcW w:w="495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0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EBD13E7" w:rsidR="00554D2B" w:rsidRPr="0022631D" w:rsidRDefault="00E73C62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28</w:t>
            </w:r>
            <w:r w:rsidR="005340D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.08.2024</w:t>
            </w:r>
          </w:p>
        </w:tc>
      </w:tr>
      <w:tr w:rsidR="00554D2B" w:rsidRPr="0022631D" w14:paraId="79A64497" w14:textId="77777777" w:rsidTr="00345BD5">
        <w:trPr>
          <w:trHeight w:val="288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620F225D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54D2B" w:rsidRPr="0022631D" w14:paraId="4E4EA255" w14:textId="77777777" w:rsidTr="00345BD5">
        <w:tc>
          <w:tcPr>
            <w:tcW w:w="807" w:type="dxa"/>
            <w:vMerge w:val="restart"/>
            <w:shd w:val="clear" w:color="auto" w:fill="auto"/>
            <w:vAlign w:val="center"/>
          </w:tcPr>
          <w:p w14:paraId="7AA249E4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08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742" w:type="dxa"/>
            <w:gridSpan w:val="27"/>
            <w:shd w:val="clear" w:color="auto" w:fill="auto"/>
            <w:vAlign w:val="center"/>
          </w:tcPr>
          <w:p w14:paraId="0A5086C3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554D2B" w:rsidRPr="0022631D" w14:paraId="11F19FA1" w14:textId="77777777" w:rsidTr="003F6E3E">
        <w:trPr>
          <w:trHeight w:val="237"/>
        </w:trPr>
        <w:tc>
          <w:tcPr>
            <w:tcW w:w="807" w:type="dxa"/>
            <w:vMerge/>
            <w:shd w:val="clear" w:color="auto" w:fill="auto"/>
            <w:vAlign w:val="center"/>
          </w:tcPr>
          <w:p w14:paraId="39B67943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8" w:type="dxa"/>
            <w:gridSpan w:val="3"/>
            <w:vMerge/>
            <w:shd w:val="clear" w:color="auto" w:fill="auto"/>
            <w:vAlign w:val="center"/>
          </w:tcPr>
          <w:p w14:paraId="2856C5C6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05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0911FBB2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554D2B" w:rsidRPr="0022631D" w14:paraId="4DC53241" w14:textId="77777777" w:rsidTr="003F6E3E">
        <w:trPr>
          <w:trHeight w:val="238"/>
        </w:trPr>
        <w:tc>
          <w:tcPr>
            <w:tcW w:w="807" w:type="dxa"/>
            <w:vMerge/>
            <w:shd w:val="clear" w:color="auto" w:fill="auto"/>
            <w:vAlign w:val="center"/>
          </w:tcPr>
          <w:p w14:paraId="7D858D4B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8" w:type="dxa"/>
            <w:gridSpan w:val="3"/>
            <w:vMerge/>
            <w:shd w:val="clear" w:color="auto" w:fill="auto"/>
            <w:vAlign w:val="center"/>
          </w:tcPr>
          <w:p w14:paraId="078A8417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05" w:type="dxa"/>
            <w:gridSpan w:val="8"/>
            <w:vMerge/>
            <w:shd w:val="clear" w:color="auto" w:fill="auto"/>
            <w:vAlign w:val="center"/>
          </w:tcPr>
          <w:p w14:paraId="67FA13FC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14:paraId="7FDD9C22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14:paraId="73BBD2A3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14:paraId="078CB506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3C0959C2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554D2B" w:rsidRPr="0022631D" w14:paraId="75FDA7D8" w14:textId="77777777" w:rsidTr="003F6E3E">
        <w:trPr>
          <w:trHeight w:val="263"/>
        </w:trPr>
        <w:tc>
          <w:tcPr>
            <w:tcW w:w="8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0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5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9B11B1" w:rsidRPr="00013450" w14:paraId="1E28D31D" w14:textId="77777777" w:rsidTr="003F6E3E">
        <w:trPr>
          <w:trHeight w:val="146"/>
        </w:trPr>
        <w:tc>
          <w:tcPr>
            <w:tcW w:w="807" w:type="dxa"/>
            <w:shd w:val="clear" w:color="auto" w:fill="auto"/>
            <w:vAlign w:val="center"/>
          </w:tcPr>
          <w:p w14:paraId="1F1D10DE" w14:textId="70B07D6A" w:rsidR="009B11B1" w:rsidRPr="000E6D14" w:rsidRDefault="00EF1DF6" w:rsidP="009B11B1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</w:pP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08" w:type="dxa"/>
            <w:gridSpan w:val="3"/>
            <w:shd w:val="clear" w:color="auto" w:fill="auto"/>
            <w:vAlign w:val="center"/>
          </w:tcPr>
          <w:p w14:paraId="391CD0D1" w14:textId="7C653BC8" w:rsidR="009B11B1" w:rsidRPr="00900BF5" w:rsidRDefault="00365451" w:rsidP="009B11B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825B9D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«ԼԻՎԱԼ ՔՈՆԹՐՈԼ» ՍՊԸ և «ԳԱՍ» Շենքի և կառույցների տեխնիկական հսկողություն ՍՊԸ Կոնսորցիում</w:t>
            </w:r>
          </w:p>
        </w:tc>
        <w:tc>
          <w:tcPr>
            <w:tcW w:w="2505" w:type="dxa"/>
            <w:gridSpan w:val="8"/>
            <w:shd w:val="clear" w:color="auto" w:fill="auto"/>
            <w:vAlign w:val="center"/>
          </w:tcPr>
          <w:p w14:paraId="2183B64C" w14:textId="6AF1D0C7" w:rsidR="009B11B1" w:rsidRPr="00E73C62" w:rsidRDefault="0026241E" w:rsidP="009B11B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73C62">
              <w:rPr>
                <w:rFonts w:ascii="GHEA Grapalat" w:hAnsi="GHEA Grapalat"/>
                <w:sz w:val="18"/>
                <w:szCs w:val="18"/>
                <w:lang w:val="af-ZA"/>
              </w:rPr>
              <w:t>ԳԹ6ՀԴ-ԳՀ-ԾՁԲ-24/07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54F54951" w14:textId="05998091" w:rsidR="009B11B1" w:rsidRPr="00E73C62" w:rsidRDefault="00E73C62" w:rsidP="009B11B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E73C62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28</w:t>
            </w:r>
            <w:r w:rsidR="00EF1DF6" w:rsidRPr="00E73C62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.08.2024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610A7BBF" w14:textId="02B60938" w:rsidR="009B11B1" w:rsidRPr="00E73C62" w:rsidRDefault="00E73C62" w:rsidP="009B11B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eastAsia="ru-RU"/>
              </w:rPr>
            </w:pPr>
            <w:r w:rsidRPr="00E73C62">
              <w:rPr>
                <w:rFonts w:ascii="GHEA Grapalat" w:eastAsia="Times New Roman" w:hAnsi="GHEA Grapalat" w:cs="Sylfaen"/>
                <w:bCs/>
                <w:sz w:val="18"/>
                <w:szCs w:val="18"/>
                <w:lang w:eastAsia="ru-RU"/>
              </w:rPr>
              <w:t>18.09.2024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14:paraId="6A3A27A0" w14:textId="77777777" w:rsidR="009B11B1" w:rsidRPr="00E73C62" w:rsidRDefault="009B11B1" w:rsidP="009B11B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746" w:type="dxa"/>
            <w:gridSpan w:val="3"/>
            <w:shd w:val="clear" w:color="auto" w:fill="auto"/>
            <w:vAlign w:val="center"/>
          </w:tcPr>
          <w:p w14:paraId="540F0BC7" w14:textId="7EB12892" w:rsidR="009B11B1" w:rsidRPr="00E73C62" w:rsidRDefault="009B11B1" w:rsidP="009B11B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2514" w:type="dxa"/>
            <w:gridSpan w:val="3"/>
            <w:shd w:val="clear" w:color="auto" w:fill="auto"/>
            <w:vAlign w:val="center"/>
          </w:tcPr>
          <w:p w14:paraId="6043A549" w14:textId="6BD83BB8" w:rsidR="009B11B1" w:rsidRPr="00E73C62" w:rsidRDefault="00E73C62" w:rsidP="009B11B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E73C62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51 960</w:t>
            </w:r>
          </w:p>
        </w:tc>
      </w:tr>
      <w:tr w:rsidR="00554D2B" w:rsidRPr="0022631D" w14:paraId="41E4ED39" w14:textId="77777777" w:rsidTr="00345BD5">
        <w:trPr>
          <w:trHeight w:val="150"/>
        </w:trPr>
        <w:tc>
          <w:tcPr>
            <w:tcW w:w="11057" w:type="dxa"/>
            <w:gridSpan w:val="31"/>
            <w:shd w:val="clear" w:color="auto" w:fill="auto"/>
            <w:vAlign w:val="center"/>
          </w:tcPr>
          <w:p w14:paraId="7265AE84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554D2B" w:rsidRPr="0022631D" w14:paraId="1F657639" w14:textId="77777777" w:rsidTr="00365451">
        <w:trPr>
          <w:trHeight w:val="125"/>
        </w:trPr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1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0E6D14" w:rsidRPr="00365451" w14:paraId="20BC55B9" w14:textId="77777777" w:rsidTr="00365451">
        <w:trPr>
          <w:trHeight w:val="972"/>
        </w:trPr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7FC17A4" w:rsidR="000E6D14" w:rsidRPr="00EF1DF6" w:rsidRDefault="00EF1DF6" w:rsidP="000E6D1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029F6737" w:rsidR="000E6D14" w:rsidRPr="00900BF5" w:rsidRDefault="00365451" w:rsidP="000E6D1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825B9D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«ԼԻՎԱԼ ՔՈՆԹՐՈԼ» ՍՊԸ և «ԳԱՍ» Շենքի և կառույցների տեխնիկական հսկողություն ՍՊԸ Կոնսորցիում</w:t>
            </w:r>
          </w:p>
        </w:tc>
        <w:tc>
          <w:tcPr>
            <w:tcW w:w="28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15BB72" w14:textId="77777777" w:rsidR="0032098C" w:rsidRDefault="00365451" w:rsidP="003654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825B9D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«ԼԻՎԱԼ ՔՈՆԹՐՈԼ» ՍՊԸ</w:t>
            </w:r>
          </w:p>
          <w:p w14:paraId="03A6C900" w14:textId="77777777" w:rsidR="00365451" w:rsidRDefault="00365451" w:rsidP="00365451">
            <w:pPr>
              <w:spacing w:before="0"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Հասցե՝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Ախուրյան, Հ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Շահբազյան 10տ</w:t>
            </w:r>
          </w:p>
          <w:p w14:paraId="02066C4E" w14:textId="2279A68E" w:rsidR="00365451" w:rsidRDefault="00365451" w:rsidP="003654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«</w:t>
            </w:r>
            <w:r w:rsidRPr="00825B9D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ԳԱՍ» Շենքի և կառույցների տեխնիկական հսկողություն ՍՊԸ</w:t>
            </w:r>
          </w:p>
          <w:p w14:paraId="0432500E" w14:textId="7AEC382C" w:rsidR="00365451" w:rsidRDefault="00365451" w:rsidP="003654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Հասցե՝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Զավարյան 1ա բն 54</w:t>
            </w:r>
          </w:p>
          <w:p w14:paraId="5333F1E9" w14:textId="77777777" w:rsidR="00365451" w:rsidRDefault="00365451" w:rsidP="003654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916BA54" w14:textId="3E8BFF0F" w:rsidR="00365451" w:rsidRPr="0032098C" w:rsidRDefault="00365451" w:rsidP="003654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+374 98410271</w:t>
            </w:r>
          </w:p>
        </w:tc>
        <w:tc>
          <w:tcPr>
            <w:tcW w:w="21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07642A57" w:rsidR="000E6D14" w:rsidRPr="00365451" w:rsidRDefault="003B669B" w:rsidP="000E6D1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  <w:hyperlink r:id="rId8" w:history="1">
              <w:r w:rsidR="00365451" w:rsidRPr="002D7191">
                <w:rPr>
                  <w:rStyle w:val="aa"/>
                  <w:rFonts w:ascii="GHEA Grapalat" w:eastAsia="Times New Roman" w:hAnsi="GHEA Grapalat"/>
                  <w:bCs/>
                  <w:sz w:val="20"/>
                  <w:szCs w:val="20"/>
                  <w:lang w:eastAsia="ru-RU"/>
                </w:rPr>
                <w:t>livalcontrol@mail.ru</w:t>
              </w:r>
            </w:hyperlink>
            <w:r w:rsidR="00365451"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77E32C" w14:textId="0C65757A" w:rsidR="0032098C" w:rsidRDefault="00365451" w:rsidP="000E6D1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365451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Հ/Հ 2478901621490000</w:t>
            </w:r>
          </w:p>
          <w:p w14:paraId="37D8BAEF" w14:textId="08EFDC63" w:rsidR="00365451" w:rsidRPr="00365451" w:rsidRDefault="00365451" w:rsidP="0036545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2D248C13" w14:textId="1999A490" w:rsidR="00365451" w:rsidRPr="00365451" w:rsidRDefault="00365451" w:rsidP="003654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A125CA" w14:textId="77777777" w:rsidR="00365451" w:rsidRDefault="00365451" w:rsidP="003654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825B9D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«ԼԻՎԱԼ ՔՈՆԹՐՈԼ» ՍՊԸ</w:t>
            </w:r>
          </w:p>
          <w:p w14:paraId="50427C68" w14:textId="77777777" w:rsidR="000E6D14" w:rsidRDefault="00365451" w:rsidP="000E6D1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  <w:t>05559324</w:t>
            </w:r>
          </w:p>
          <w:p w14:paraId="4C89BF39" w14:textId="77777777" w:rsidR="00365451" w:rsidRDefault="00365451" w:rsidP="003654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«</w:t>
            </w:r>
            <w:r w:rsidRPr="00825B9D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ԳԱՍ» Շենքի և կառույցների տեխնիկական հսկողություն ՍՊԸ</w:t>
            </w:r>
          </w:p>
          <w:p w14:paraId="6E1E7005" w14:textId="7293D7CD" w:rsidR="00365451" w:rsidRPr="0032098C" w:rsidRDefault="00365451" w:rsidP="000E6D1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  <w:t>01563737</w:t>
            </w:r>
          </w:p>
        </w:tc>
      </w:tr>
      <w:tr w:rsidR="00554D2B" w:rsidRPr="00365451" w14:paraId="496A046D" w14:textId="77777777" w:rsidTr="00345BD5">
        <w:trPr>
          <w:trHeight w:val="288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393BE26B" w14:textId="77777777" w:rsidR="00554D2B" w:rsidRPr="0032098C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54D2B" w:rsidRPr="0022631D" w14:paraId="3863A00B" w14:textId="77777777" w:rsidTr="00345B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3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554D2B" w:rsidRPr="0022631D" w14:paraId="485BF528" w14:textId="77777777" w:rsidTr="00345BD5">
        <w:trPr>
          <w:trHeight w:val="288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60FF974B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54D2B" w:rsidRPr="00E56328" w14:paraId="7DB42300" w14:textId="77777777" w:rsidTr="00345BD5">
        <w:trPr>
          <w:trHeight w:val="288"/>
        </w:trPr>
        <w:tc>
          <w:tcPr>
            <w:tcW w:w="11057" w:type="dxa"/>
            <w:gridSpan w:val="31"/>
            <w:shd w:val="clear" w:color="auto" w:fill="auto"/>
            <w:vAlign w:val="center"/>
          </w:tcPr>
          <w:p w14:paraId="0AD8E25E" w14:textId="56E7D3D4" w:rsidR="00554D2B" w:rsidRPr="00E4188B" w:rsidRDefault="00554D2B" w:rsidP="00554D2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554D2B" w:rsidRPr="004D078F" w:rsidRDefault="00554D2B" w:rsidP="00554D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554D2B" w:rsidRPr="004D078F" w:rsidRDefault="00554D2B" w:rsidP="00554D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554D2B" w:rsidRPr="004D078F" w:rsidRDefault="00554D2B" w:rsidP="00554D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554D2B" w:rsidRPr="004D078F" w:rsidRDefault="00554D2B" w:rsidP="00554D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554D2B" w:rsidRPr="004D078F" w:rsidRDefault="00554D2B" w:rsidP="00554D2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554D2B" w:rsidRPr="004D078F" w:rsidRDefault="00554D2B" w:rsidP="00554D2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554D2B" w:rsidRPr="004D078F" w:rsidRDefault="00554D2B" w:rsidP="00554D2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554D2B" w:rsidRPr="004D078F" w:rsidRDefault="00554D2B" w:rsidP="00554D2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554D2B" w:rsidRPr="00E56328" w14:paraId="3CC8B38C" w14:textId="77777777" w:rsidTr="00345BD5">
        <w:trPr>
          <w:trHeight w:val="288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02AFA8BF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54D2B" w:rsidRPr="00E56328" w14:paraId="5484FA73" w14:textId="77777777" w:rsidTr="00345BD5">
        <w:trPr>
          <w:trHeight w:val="475"/>
        </w:trPr>
        <w:tc>
          <w:tcPr>
            <w:tcW w:w="2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554D2B" w:rsidRPr="00892F99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892F9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31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554D2B" w:rsidRPr="00892F99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</w:p>
        </w:tc>
      </w:tr>
      <w:tr w:rsidR="00554D2B" w:rsidRPr="00E56328" w14:paraId="5A7FED5D" w14:textId="77777777" w:rsidTr="00345BD5">
        <w:trPr>
          <w:trHeight w:val="288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0C88E286" w14:textId="77777777" w:rsidR="00554D2B" w:rsidRPr="00892F99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14:paraId="7A66F2DC" w14:textId="77777777" w:rsidR="00554D2B" w:rsidRPr="00892F99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554D2B" w:rsidRPr="00E56328" w14:paraId="40B30E88" w14:textId="77777777" w:rsidTr="00345BD5">
        <w:trPr>
          <w:trHeight w:val="427"/>
        </w:trPr>
        <w:tc>
          <w:tcPr>
            <w:tcW w:w="25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554D2B" w:rsidRPr="00892F99" w:rsidRDefault="00554D2B" w:rsidP="00554D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գործընթացի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շրջանակներում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հակաօրինական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հայտնաբերվելու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դեպքում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այդ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կապակցությամբ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ձեռնարկված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գործողությունների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համառոտ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նկարագիրը</w:t>
            </w:r>
            <w:r w:rsidRPr="00892F99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3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554D2B" w:rsidRPr="00892F99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</w:p>
        </w:tc>
      </w:tr>
      <w:tr w:rsidR="00554D2B" w:rsidRPr="00E56328" w14:paraId="541BD7F7" w14:textId="77777777" w:rsidTr="00345BD5">
        <w:trPr>
          <w:trHeight w:val="288"/>
        </w:trPr>
        <w:tc>
          <w:tcPr>
            <w:tcW w:w="11057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554D2B" w:rsidRPr="00892F99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554D2B" w:rsidRPr="00E56328" w14:paraId="4DE14D25" w14:textId="77777777" w:rsidTr="00345BD5">
        <w:trPr>
          <w:trHeight w:val="427"/>
        </w:trPr>
        <w:tc>
          <w:tcPr>
            <w:tcW w:w="25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554D2B" w:rsidRPr="00892F99" w:rsidRDefault="00554D2B" w:rsidP="00554D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proofErr w:type="spellStart"/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>ընթացակարգի</w:t>
            </w:r>
            <w:proofErr w:type="spellEnd"/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ներկայացված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բողոքները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կայացված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3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554D2B" w:rsidRPr="00892F99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</w:p>
        </w:tc>
      </w:tr>
      <w:tr w:rsidR="00554D2B" w:rsidRPr="00E56328" w14:paraId="1DAD5D5C" w14:textId="77777777" w:rsidTr="00345BD5">
        <w:trPr>
          <w:trHeight w:val="288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57597369" w14:textId="77777777" w:rsidR="00554D2B" w:rsidRPr="00892F99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554D2B" w:rsidRPr="0022631D" w14:paraId="5F667D89" w14:textId="77777777" w:rsidTr="00345BD5">
        <w:trPr>
          <w:trHeight w:val="427"/>
        </w:trPr>
        <w:tc>
          <w:tcPr>
            <w:tcW w:w="25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554D2B" w:rsidRPr="00892F99" w:rsidRDefault="00554D2B" w:rsidP="00554D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892F99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Այլ</w:t>
            </w:r>
            <w:proofErr w:type="spellEnd"/>
            <w:r w:rsidRPr="00892F99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892F99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անհրաժեշտ</w:t>
            </w:r>
            <w:proofErr w:type="spellEnd"/>
            <w:r w:rsidRPr="00892F99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892F99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3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554D2B" w:rsidRPr="00892F99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</w:pPr>
          </w:p>
        </w:tc>
      </w:tr>
      <w:tr w:rsidR="00554D2B" w:rsidRPr="0022631D" w14:paraId="406B68D6" w14:textId="77777777" w:rsidTr="00345BD5">
        <w:trPr>
          <w:trHeight w:val="288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79EAD146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54D2B" w:rsidRPr="0022631D" w14:paraId="1A2BD291" w14:textId="77777777" w:rsidTr="00345BD5">
        <w:trPr>
          <w:trHeight w:val="227"/>
        </w:trPr>
        <w:tc>
          <w:tcPr>
            <w:tcW w:w="11057" w:type="dxa"/>
            <w:gridSpan w:val="31"/>
            <w:shd w:val="clear" w:color="auto" w:fill="auto"/>
            <w:vAlign w:val="center"/>
          </w:tcPr>
          <w:p w14:paraId="73A19DB3" w14:textId="77777777" w:rsidR="00554D2B" w:rsidRPr="0022631D" w:rsidRDefault="00554D2B" w:rsidP="00554D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54D2B" w:rsidRPr="0022631D" w14:paraId="002AF1AD" w14:textId="77777777" w:rsidTr="00345BD5">
        <w:trPr>
          <w:trHeight w:val="47"/>
        </w:trPr>
        <w:tc>
          <w:tcPr>
            <w:tcW w:w="33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554D2B" w:rsidRPr="0022631D" w:rsidRDefault="00554D2B" w:rsidP="00554D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8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554D2B" w:rsidRPr="0022631D" w:rsidRDefault="00554D2B" w:rsidP="00554D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554D2B" w:rsidRPr="0022631D" w:rsidRDefault="00554D2B" w:rsidP="00554D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554D2B" w:rsidRPr="00013450" w14:paraId="6C6C269C" w14:textId="77777777" w:rsidTr="00345BD5">
        <w:trPr>
          <w:trHeight w:val="47"/>
        </w:trPr>
        <w:tc>
          <w:tcPr>
            <w:tcW w:w="3311" w:type="dxa"/>
            <w:gridSpan w:val="7"/>
            <w:shd w:val="clear" w:color="auto" w:fill="auto"/>
            <w:vAlign w:val="center"/>
          </w:tcPr>
          <w:p w14:paraId="0A862370" w14:textId="477E3FA1" w:rsidR="00554D2B" w:rsidRPr="00013450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01345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Գրիգոր Ավետիսյան</w:t>
            </w:r>
          </w:p>
        </w:tc>
        <w:tc>
          <w:tcPr>
            <w:tcW w:w="3860" w:type="dxa"/>
            <w:gridSpan w:val="15"/>
            <w:shd w:val="clear" w:color="auto" w:fill="auto"/>
            <w:vAlign w:val="center"/>
          </w:tcPr>
          <w:p w14:paraId="570A2BE5" w14:textId="352144D3" w:rsidR="00554D2B" w:rsidRPr="00013450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01345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+374</w:t>
            </w:r>
            <w:r w:rsidR="000E6D14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98</w:t>
            </w:r>
            <w:r w:rsidRPr="0001345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993331</w:t>
            </w:r>
          </w:p>
        </w:tc>
        <w:tc>
          <w:tcPr>
            <w:tcW w:w="3886" w:type="dxa"/>
            <w:gridSpan w:val="9"/>
            <w:shd w:val="clear" w:color="auto" w:fill="auto"/>
            <w:vAlign w:val="center"/>
          </w:tcPr>
          <w:p w14:paraId="3C42DEDA" w14:textId="6FD165B5" w:rsidR="00554D2B" w:rsidRPr="00A01E1A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A01E1A">
              <w:rPr>
                <w:rFonts w:ascii="GHEA Grapalat" w:hAnsi="GHEA Grapalat"/>
                <w:sz w:val="18"/>
                <w:szCs w:val="18"/>
                <w:lang w:val="af-ZA"/>
              </w:rPr>
              <w:t>smartbidcons@gmail.com</w:t>
            </w:r>
          </w:p>
        </w:tc>
      </w:tr>
    </w:tbl>
    <w:p w14:paraId="1160E497" w14:textId="77777777" w:rsidR="001021B0" w:rsidRPr="001A1999" w:rsidRDefault="001021B0" w:rsidP="00892F99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6ADF" w14:textId="77777777" w:rsidR="00554D2B" w:rsidRDefault="00554D2B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554D2B" w:rsidRDefault="00554D2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B186" w14:textId="77777777" w:rsidR="00554D2B" w:rsidRDefault="00554D2B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554D2B" w:rsidRDefault="00554D2B" w:rsidP="0022631D">
      <w:pPr>
        <w:spacing w:before="0" w:after="0"/>
      </w:pPr>
      <w:r>
        <w:continuationSeparator/>
      </w:r>
    </w:p>
  </w:footnote>
  <w:footnote w:id="1">
    <w:p w14:paraId="73E33F31" w14:textId="77777777" w:rsidR="00554D2B" w:rsidRPr="00541A77" w:rsidRDefault="00554D2B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554D2B" w:rsidRPr="002D0BF6" w:rsidRDefault="00554D2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554D2B" w:rsidRPr="002D0BF6" w:rsidRDefault="00554D2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554D2B" w:rsidRPr="002D0BF6" w:rsidRDefault="00554D2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554D2B" w:rsidRPr="002D0BF6" w:rsidRDefault="00554D2B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554D2B" w:rsidRPr="00871366" w:rsidRDefault="00554D2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554D2B" w:rsidRPr="002D0BF6" w:rsidRDefault="00554D2B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554D2B" w:rsidRPr="0078682E" w:rsidRDefault="00554D2B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554D2B" w:rsidRPr="0078682E" w:rsidRDefault="00554D2B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554D2B" w:rsidRPr="00005B9C" w:rsidRDefault="00554D2B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C5D5C"/>
    <w:multiLevelType w:val="hybridMultilevel"/>
    <w:tmpl w:val="C0E2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13450"/>
    <w:rsid w:val="00044EA8"/>
    <w:rsid w:val="00046CCF"/>
    <w:rsid w:val="00051ECE"/>
    <w:rsid w:val="000604E8"/>
    <w:rsid w:val="0007090E"/>
    <w:rsid w:val="00073D66"/>
    <w:rsid w:val="000B0199"/>
    <w:rsid w:val="000B4737"/>
    <w:rsid w:val="000E4FF1"/>
    <w:rsid w:val="000E6D14"/>
    <w:rsid w:val="000F376D"/>
    <w:rsid w:val="000F4CC5"/>
    <w:rsid w:val="00102032"/>
    <w:rsid w:val="001021B0"/>
    <w:rsid w:val="00156278"/>
    <w:rsid w:val="0018422F"/>
    <w:rsid w:val="00191E9E"/>
    <w:rsid w:val="001A1999"/>
    <w:rsid w:val="001C1BE1"/>
    <w:rsid w:val="001C46F3"/>
    <w:rsid w:val="001D5F84"/>
    <w:rsid w:val="001E0091"/>
    <w:rsid w:val="001E20F1"/>
    <w:rsid w:val="00220F1D"/>
    <w:rsid w:val="0022631D"/>
    <w:rsid w:val="00231C79"/>
    <w:rsid w:val="00250602"/>
    <w:rsid w:val="0026241E"/>
    <w:rsid w:val="00295B92"/>
    <w:rsid w:val="002A7FAD"/>
    <w:rsid w:val="002E4E6F"/>
    <w:rsid w:val="002F16CC"/>
    <w:rsid w:val="002F1FEB"/>
    <w:rsid w:val="002F2413"/>
    <w:rsid w:val="0032098C"/>
    <w:rsid w:val="003450C2"/>
    <w:rsid w:val="00345BD5"/>
    <w:rsid w:val="00365451"/>
    <w:rsid w:val="00371B1D"/>
    <w:rsid w:val="003A37AF"/>
    <w:rsid w:val="003B2758"/>
    <w:rsid w:val="003B4AE4"/>
    <w:rsid w:val="003B669B"/>
    <w:rsid w:val="003D3C97"/>
    <w:rsid w:val="003D67AB"/>
    <w:rsid w:val="003E3D40"/>
    <w:rsid w:val="003E6978"/>
    <w:rsid w:val="003E7176"/>
    <w:rsid w:val="003F6E3E"/>
    <w:rsid w:val="00433E3C"/>
    <w:rsid w:val="00472069"/>
    <w:rsid w:val="00474C2F"/>
    <w:rsid w:val="004764CD"/>
    <w:rsid w:val="004875E0"/>
    <w:rsid w:val="004C53AC"/>
    <w:rsid w:val="004D078F"/>
    <w:rsid w:val="004E376E"/>
    <w:rsid w:val="00503BCC"/>
    <w:rsid w:val="005340D4"/>
    <w:rsid w:val="00546023"/>
    <w:rsid w:val="00554D2B"/>
    <w:rsid w:val="005737F9"/>
    <w:rsid w:val="005D5FBD"/>
    <w:rsid w:val="00607C9A"/>
    <w:rsid w:val="006119BC"/>
    <w:rsid w:val="00646760"/>
    <w:rsid w:val="00647D54"/>
    <w:rsid w:val="00690ECB"/>
    <w:rsid w:val="006A12AC"/>
    <w:rsid w:val="006A38B4"/>
    <w:rsid w:val="006B2E21"/>
    <w:rsid w:val="006B61D8"/>
    <w:rsid w:val="006C0266"/>
    <w:rsid w:val="006E0D92"/>
    <w:rsid w:val="006E1A83"/>
    <w:rsid w:val="006F2779"/>
    <w:rsid w:val="007060FC"/>
    <w:rsid w:val="00711FB2"/>
    <w:rsid w:val="007311F2"/>
    <w:rsid w:val="0074537A"/>
    <w:rsid w:val="007732E7"/>
    <w:rsid w:val="00786004"/>
    <w:rsid w:val="0078682E"/>
    <w:rsid w:val="007B0101"/>
    <w:rsid w:val="007F6586"/>
    <w:rsid w:val="0081420B"/>
    <w:rsid w:val="00825B9D"/>
    <w:rsid w:val="00837C61"/>
    <w:rsid w:val="0084382C"/>
    <w:rsid w:val="00881382"/>
    <w:rsid w:val="00892F99"/>
    <w:rsid w:val="008944E2"/>
    <w:rsid w:val="008C4E62"/>
    <w:rsid w:val="008C508C"/>
    <w:rsid w:val="008C59AE"/>
    <w:rsid w:val="008D35BE"/>
    <w:rsid w:val="008D42D5"/>
    <w:rsid w:val="008E493A"/>
    <w:rsid w:val="00900BF5"/>
    <w:rsid w:val="00906541"/>
    <w:rsid w:val="00914E15"/>
    <w:rsid w:val="00932C19"/>
    <w:rsid w:val="009B11B1"/>
    <w:rsid w:val="009C2EC5"/>
    <w:rsid w:val="009C5E0F"/>
    <w:rsid w:val="009E75FF"/>
    <w:rsid w:val="00A01E1A"/>
    <w:rsid w:val="00A06FD4"/>
    <w:rsid w:val="00A306F5"/>
    <w:rsid w:val="00A31820"/>
    <w:rsid w:val="00A642B4"/>
    <w:rsid w:val="00A97526"/>
    <w:rsid w:val="00AA32E4"/>
    <w:rsid w:val="00AD07B9"/>
    <w:rsid w:val="00AD59DC"/>
    <w:rsid w:val="00AF4EA0"/>
    <w:rsid w:val="00AF6CF6"/>
    <w:rsid w:val="00B2088D"/>
    <w:rsid w:val="00B652E7"/>
    <w:rsid w:val="00B75762"/>
    <w:rsid w:val="00B91DE2"/>
    <w:rsid w:val="00B94EA2"/>
    <w:rsid w:val="00BA03B0"/>
    <w:rsid w:val="00BB0A93"/>
    <w:rsid w:val="00BD3D4E"/>
    <w:rsid w:val="00BD6F43"/>
    <w:rsid w:val="00BE6B2F"/>
    <w:rsid w:val="00BF08A0"/>
    <w:rsid w:val="00BF1465"/>
    <w:rsid w:val="00BF4604"/>
    <w:rsid w:val="00BF4745"/>
    <w:rsid w:val="00C31FDC"/>
    <w:rsid w:val="00C3678D"/>
    <w:rsid w:val="00C84DF7"/>
    <w:rsid w:val="00C96337"/>
    <w:rsid w:val="00C96BED"/>
    <w:rsid w:val="00CB184F"/>
    <w:rsid w:val="00CB44D2"/>
    <w:rsid w:val="00CC1F23"/>
    <w:rsid w:val="00CE17E7"/>
    <w:rsid w:val="00CE183C"/>
    <w:rsid w:val="00CF1F70"/>
    <w:rsid w:val="00D350DE"/>
    <w:rsid w:val="00D36189"/>
    <w:rsid w:val="00D80C64"/>
    <w:rsid w:val="00D966AA"/>
    <w:rsid w:val="00DA7FC0"/>
    <w:rsid w:val="00DE06F1"/>
    <w:rsid w:val="00DE3561"/>
    <w:rsid w:val="00DE35E0"/>
    <w:rsid w:val="00DF1620"/>
    <w:rsid w:val="00DF69F1"/>
    <w:rsid w:val="00E243EA"/>
    <w:rsid w:val="00E33A25"/>
    <w:rsid w:val="00E4188B"/>
    <w:rsid w:val="00E54C4D"/>
    <w:rsid w:val="00E56328"/>
    <w:rsid w:val="00E73C62"/>
    <w:rsid w:val="00EA01A2"/>
    <w:rsid w:val="00EA069B"/>
    <w:rsid w:val="00EA568C"/>
    <w:rsid w:val="00EA767F"/>
    <w:rsid w:val="00EB3A0F"/>
    <w:rsid w:val="00EB59EE"/>
    <w:rsid w:val="00EC01CF"/>
    <w:rsid w:val="00ED15F8"/>
    <w:rsid w:val="00EF16D0"/>
    <w:rsid w:val="00EF1DF6"/>
    <w:rsid w:val="00F10AFE"/>
    <w:rsid w:val="00F31004"/>
    <w:rsid w:val="00F64167"/>
    <w:rsid w:val="00F6673B"/>
    <w:rsid w:val="00F77AAD"/>
    <w:rsid w:val="00F916C4"/>
    <w:rsid w:val="00FA1BB2"/>
    <w:rsid w:val="00FB097B"/>
    <w:rsid w:val="00FD022D"/>
    <w:rsid w:val="00FD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F28E243"/>
  <w15:docId w15:val="{FDBFB1ED-7654-4539-AEE9-56118B35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451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F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1D5F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Hyperlink"/>
    <w:basedOn w:val="a0"/>
    <w:uiPriority w:val="99"/>
    <w:unhideWhenUsed/>
    <w:rsid w:val="006A12AC"/>
    <w:rPr>
      <w:color w:val="0000FF"/>
      <w:u w:val="single"/>
    </w:rPr>
  </w:style>
  <w:style w:type="paragraph" w:styleId="ab">
    <w:name w:val="header"/>
    <w:basedOn w:val="a"/>
    <w:link w:val="ac"/>
    <w:semiHidden/>
    <w:unhideWhenUsed/>
    <w:rsid w:val="00AF4EA0"/>
    <w:pPr>
      <w:tabs>
        <w:tab w:val="center" w:pos="4153"/>
        <w:tab w:val="right" w:pos="8306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  <w:lang w:val="en-AU" w:eastAsia="x-none"/>
    </w:rPr>
  </w:style>
  <w:style w:type="character" w:customStyle="1" w:styleId="ac">
    <w:name w:val="Верхний колонтитул Знак"/>
    <w:basedOn w:val="a0"/>
    <w:link w:val="ab"/>
    <w:semiHidden/>
    <w:rsid w:val="00AF4EA0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character" w:styleId="ad">
    <w:name w:val="Unresolved Mention"/>
    <w:basedOn w:val="a0"/>
    <w:uiPriority w:val="99"/>
    <w:semiHidden/>
    <w:unhideWhenUsed/>
    <w:rsid w:val="00320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alcontro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8BB26-CA5B-418B-88CD-EB2D68F3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1473</Words>
  <Characters>8398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</cp:lastModifiedBy>
  <cp:revision>68</cp:revision>
  <cp:lastPrinted>2021-04-06T07:47:00Z</cp:lastPrinted>
  <dcterms:created xsi:type="dcterms:W3CDTF">2021-06-28T12:08:00Z</dcterms:created>
  <dcterms:modified xsi:type="dcterms:W3CDTF">2024-08-29T09:27:00Z</dcterms:modified>
</cp:coreProperties>
</file>