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FC3FD1" w:rsidRPr="00FC3FD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ք. Մարտունու Երևանյան և Մյասնիկյան փողոցների լուսավորության ցանցի վերակառուցման աշխատանքների նախագծանախահաշվային փաստաթղթերի կազմման և տրամադրման ծառայությունների</w:t>
      </w:r>
      <w:r w:rsidR="00145725" w:rsidRPr="00FC3FD1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FC3FD1">
        <w:rPr>
          <w:rFonts w:ascii="GHEA Grapalat" w:hAnsi="GHEA Grapalat"/>
          <w:b/>
          <w:sz w:val="20"/>
          <w:szCs w:val="20"/>
          <w:lang w:val="af-ZA"/>
        </w:rPr>
        <w:t>ԳՄՄՀ-ԳՀԾՁԲ-24/02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142"/>
        <w:gridCol w:w="578"/>
        <w:gridCol w:w="67"/>
        <w:gridCol w:w="14"/>
        <w:gridCol w:w="519"/>
        <w:gridCol w:w="204"/>
        <w:gridCol w:w="319"/>
        <w:gridCol w:w="22"/>
        <w:gridCol w:w="273"/>
        <w:gridCol w:w="130"/>
        <w:gridCol w:w="329"/>
        <w:gridCol w:w="39"/>
        <w:gridCol w:w="636"/>
        <w:gridCol w:w="208"/>
        <w:gridCol w:w="26"/>
        <w:gridCol w:w="441"/>
        <w:gridCol w:w="22"/>
        <w:gridCol w:w="142"/>
        <w:gridCol w:w="1651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CA1FD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CA1FD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CA1FD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C3FD1" w:rsidRPr="00FC3FD1" w:rsidTr="00B13DF2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FC3FD1" w:rsidRPr="00D71674" w:rsidRDefault="00FC3FD1" w:rsidP="00FC3F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1" w:rsidRPr="0089717A" w:rsidRDefault="00FC3FD1" w:rsidP="00FC3FD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FC3FD1">
              <w:rPr>
                <w:rFonts w:ascii="GHEA Grapalat" w:hAnsi="GHEA Grapalat"/>
                <w:i/>
                <w:sz w:val="14"/>
              </w:rPr>
              <w:t>ՀՀ Գեղարքունիքի մարզի Մարտունի համայնքի ք. Մարտունու Երևանյան և Մյասնիկյան փողոցների լուսավորության ցանցի վերակառուցման աշխատանքների նախագծանախահաշվային փաստաթղթերի կազմման և տրամադրման ծառայությունների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1" w:rsidRPr="00A409F7" w:rsidRDefault="00FC3FD1" w:rsidP="00FC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1" w:rsidRPr="00D71674" w:rsidRDefault="00FC3FD1" w:rsidP="00FC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1" w:rsidRPr="00D71674" w:rsidRDefault="00FC3FD1" w:rsidP="00FC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1" w:rsidRPr="000478D5" w:rsidRDefault="00FC3FD1" w:rsidP="00FC3F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1" w:rsidRPr="000478D5" w:rsidRDefault="00FC3FD1" w:rsidP="00FC3FD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3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000 000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Նախատեսվում է արդիականացնել Մարտունի համայնքի Երևանյան և Մյասնիկյան փողոցների գոյություն ունեցող լուսավորության ցանցերի (լուսատուներ և մալուխներ) ապամոնտաժում և նոր լուսավորության ցանցի կառուցում, ինչպես նաև փողոցների ամբողջ երկայնքով ստորգետնյա կոմունիկացիաների խողովակների տեղադրում (3 հատ երկշերտ պոլիէթիլենային խողովակներով), նախատեսել նոր ցինկապատ մետաղական սյուններ, բարձրությունները և չափերը ըստ դիալյուքսերի հաշվարկներով: Ճանապարհային ծածկույթի միջին լուսավորվածությունը ստանալով առնվազն 20 լյուքս: Լուսավորվածության հավասարաչափ բաշխումը 0,35: Նախատեսել համապատասխան դիտահորեր՝ ստորգետնյա մալուխագծերը սպասարկելու համար: Նշել տեղադրվող հենասյուների տեղադիրքերը և դիտահորերեի տեղադիրքերը WGS-84 կորդինատային համակարգով: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Հետազննման վերաբերյալ պահանջներ՝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Իրականացնել  Ինժեներա-երկրաբանական հետազննումներ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Ինժեներական հետազննումն իրականացնել ՀՀՇՆ I-2.01-99 շինարարական նորմերով և ГОСТ 32836-2014-ի, ГОСТ 33179-2014-ի ստանդարտներով սահմանված պահանջների համաձայն: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Ինժեներաերկրաբանական հետազննումն իրականացնել ГОСТ 32868-2014-ի ստանդարտով սահմանված պահանջների և ՀՀ-ում գործող այլ գերատեսչական նորմատիվ իրավական փաստաթղթերի համաձայն: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Տեղագրագեոդեզիական հետազննումն իրականացնել ГОСТ 32869-2014-ի և ստանդարտով սահմանված պահանջների և ՀՀ-ում գործող այլ գերատեսչական նորմատիվ իրավական փաստաթղթերին համաձայն:  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հետազննումն իրականացնել նախագծային </w:t>
            </w:r>
            <w:r w:rsidRPr="00FC3FD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փաստաթղթերը մշակելու անհրաժեշտ ծավալով,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հետազննման ընթացքում իրականացնել տեղանքի և դրանց վիճակի ֆոտոնկարահանում: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Նախագծի նկատմամբ պահանջներ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Նախագծային փաստաթղթերը պետք է համապատասխանեն ՀՀ պետական ստանդարտներին, հրահանգներին, քաղաքաշինական նորմերին: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Նախագծի մեջ պետք է նախատեսել առնվազն հետևյալ աշխատանքները՝ 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Համաձայնեցումներ՝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քաղաքաշինական</w:t>
            </w:r>
            <w:r w:rsidRPr="00FC3FD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պարզ </w:t>
            </w:r>
            <w:r w:rsidRPr="00FC3FD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փորձաքննության եզրակացությունը պետք է լինի դրական</w:t>
            </w:r>
            <w:r w:rsidRPr="00FC3FD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նախագծային լուծումները համաձայնեցնել տեղական ինքնակառավարման մարմնի ղեկավարի հետ</w:t>
            </w:r>
            <w:r w:rsidRPr="00FC3FD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տեղական ինքնակառավարման մարմնի ղեկավարի հետ համաձայնեցնել  շինարարական աղբի տեղերը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Նախագծանախահաշվային փաստաթղթերը կազմել քաղաքաշինական նորմերի պահանջներին համապատասխան: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Նախահաշիվը կազմել ՀՀ կառավարության 23.06.2011թ-ի թիվ 879-Ն որոշմամբ սահմանված կարգի համապատասխան: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Կիրառելով ՀՀ քաղաքաշինության նախարարի 2008 թվականի փետրվարի 15-ի N19-Ն և 2009 թվականի ապրիլի 3-ի N35-Ն հրամաններով հաստատված պահանջները: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Ղեկավարվել ՀՀ քաղաքաշինության կոմիտեի նախագահի 28.12.2020թ N 102-Ն հրամանով հաստատված «ՀՀՇՆ 20.04-2020 Երկրաշարժադիմացկուն շինարարություն. Նախագծման նորմեր» շինարարական նորմերով: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Ղեկավարվել ՀՀ ԿԱ քաղաքաշինության պետական կոմիտեի նախագահի 11.09.2017թ N128-Ն հրամանի 7-րդ կետի պահանջով (նկուղային հարկի վերազինման, քաղաքացիական պաշտպանության պաշտպանական կառույցի նախատեսման, կամ գոյություն ունեցող նկուղային հատվածի  հիմնանորոգման/վերակառուցման վերաբերյալ դրույթով):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Նախագծանախահաշվային փաստաթղթերը կազմել համաձայն ՀՀ-ում գործող նորմատիվային փաստաթղթերի: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Տվյալ չափաբաժնի մասով ներկայացնել տվյալ ոլորտի համար օրենսդրությամբ պահանջվող արտոնագրերը կամ լիցենզիաները` համապատասխան ներդիրներով: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Աշխատանքային նախագիծը կազմվում է՝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կառավարության 19.03.2015թ. թիվ 596-Ն որոշմամբ  «ՀՀ կառուցապատման նպատակով թույլտվությունների և այլ փաստաթղթերի տրամադրման կարգը հաստատելու և  ՀՀ կառավարության մի շարք որոշումներ ուժը կորցրած ճանաչելու մասին» </w:t>
            </w: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պահանջներին համապատասխան, ճարտարապետահատակագծային և նախագծման առաջադրանքներին, թերությունների ակտին համապատասխան: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Նախահաշիվը կազմել ՀՀ կառավարության 23.06.2011թ.-ի թիվ 879-Ն որոշմամբ սահմանված կարգի համապատասխան: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փաստաթղթերը ներկայացվում են փորձաքննության դրական եզրակացությամբ 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Նախատեսվում է հեղինակային հսկողություն, նախագծողը իրականացնում է հեղինակային հսկողություն աշխատանքների կատարման ողջ ընթացքում: 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ՀՀ կառավարության 2017թ. մայիսի 4-ի թիվ 526-Ն որոշման համաձայն նախագծողը՝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 xml:space="preserve"> ա/նախագծման համար հիմք հանդիսացած նյութերի տեխնիկական բնութագրերը կազմում է &lt;&lt;Գնումների մասին&gt;&gt; ՀՀ օրենքի 13-րդ հոդվածի պահանջներին համապատասխան,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 xml:space="preserve"> բ/ ներկայացնում է կապալի օբյեկտի, դրա առանձին մասերի /կոնստրուկցիաներ և այլն/ և օգտագործված նյութերի երաշխիքային ժամկետներին ներկայացվող նվազագույն պահանջները,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 xml:space="preserve"> գ/ ներկայացնում է շինարարական ծրագրերի կատարման համար անհրաժեշտ լիցենզիային, տեխնիկական միջոցներին և աշխատանքային ռեսուրսներին ներկայացվող պահանջները,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b/>
                <w:bCs/>
                <w:color w:val="FF0000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b/>
                <w:bCs/>
                <w:color w:val="FF0000"/>
                <w:sz w:val="16"/>
                <w:szCs w:val="16"/>
                <w:lang w:val="hy-AM"/>
              </w:rPr>
              <w:t xml:space="preserve"> դ/ նախագծնախահաշվային փաստաթղթերը ներկայացնում է պատվիրատուին թղթային՝ 6 օրինակից և էլեկտրոնային տարբերակներով pdf ֆորմատով՝ ձայնասկավառակի վրա ձայնագրված: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ե/ ներկայացնում է  ըստ առանձին աշխատանքների կատարման օրացուցային գրաֆիկը,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ինչպես նաև, ներկայացնում է աշխատանքների կատարման ծավալաթերթ՝ էլեկտրոնային տարբերակով, որի յուրաքանչյուր աշխատանքի միավորի արժեքը կներառի ՀՀ քաղաքաշինական նորմատիվ փաստաթղթերով սահմանված բոլոր ծախսերը, շահույթը, ինչպես նաև բոլոր տուրքերը, վճարները և հարկերը՝ առանց նախատեսված վերադարձի գումարի, կնքված և ստորագրված նախագծողի կողմից (այդ թվում հաշվի առնել չնախատեսված աշխատանքների և ծախսերի 50%):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Ծավալաթերթը ներկայացվում է նաև տոկոսներով: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փաստաթղթերը կազմված են 2 մասից՝ 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-Ճարտարապետաշինարարական մաս. Ներառում է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 xml:space="preserve"> Ելակետային տվյալներ և նախագծային փաստաթղթեր //հատակագիծ /անշարժ գույքի սեփականության իրավունքի  գրանցման վկայականի </w:t>
            </w: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համապատասխան մասի լուսապատճեն/, տեխնիկական բնութագիր, ճարտարապետահատակագծային առաջադրանք, լիցենզիա /քաղաքաշինական փաստաթղթերի մշակման  բնագավառ՝ էներգետիկական ոլորտ/, տեխնիկական վիճակի հետազննության եզրակացություն /ըստ անհրաժեշտության/, ընդհանուր բացատրագիր, հատակագծեր, շինարարության և քանդման  կազմակերպման նախագծեր, հիմնական շինարարական նյութերի, կոնստրուկցիաների ամփոփագրեր, մասնագրեր, աշխատանքների կատարման ուղեցույց, աշխատանքների կատարման ժամանակացույց, աշխատանքային գծագրեր, աշխատանքային ծավալներ/, բացատրագրեր, 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 xml:space="preserve">-Նախահաշվային մաս՝ ամփոփ, օբյեկտային, լոկալ նախահաշիվներ 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Վերանորոգման աշխատանքների ընթացքը համապատասխանեցվում է  պատվիրատուի հետ: Աշխատանքային նախագծի ընդհանուր փաթեթը ներկայացնել հայերեն լեզվով: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 փաստաթղթերը պետք է պատրաստված լինեն համակարգչային համապատասխան ծրագրերի կիրառմամբ, ընթեռնելի: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 փաստաթղթերի փորձաքննության ծառայության ձեռքբերումն իրականացնում է Պատվիրատուն:</w:t>
            </w:r>
          </w:p>
          <w:p w:rsidR="00FC3FD1" w:rsidRPr="00FC3FD1" w:rsidRDefault="00FC3FD1" w:rsidP="00FC3FD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3FD1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 փաստաթղթերի կազմման ծառայությունը Պատվիրատուի կողմից ամբողջությամբ կնդունվի և դրա դիմաց վճարումները կիրականացվի փորձաքննության դրական եզրակացություն ստանալուց հետո:</w:t>
            </w:r>
          </w:p>
        </w:tc>
      </w:tr>
      <w:tr w:rsidR="0089717A" w:rsidRPr="00FC3FD1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FC3FD1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247B1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9717A" w:rsidRPr="00FC3FD1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FC3FD1" w:rsidP="00FC3F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9717A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FC3FD1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89717A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89717A" w:rsidRPr="00FC3FD1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:rsidR="0089717A" w:rsidRPr="00EB2F51" w:rsidRDefault="00736D2C" w:rsidP="0089717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736D2C">
              <w:rPr>
                <w:rFonts w:ascii="GHEA Grapalat" w:hAnsi="GHEA Grapalat"/>
                <w:i/>
                <w:sz w:val="14"/>
              </w:rPr>
              <w:t>ՀՀ Գեղարքունիքի մարզի Մարտունի համայնքի ք. Մարտունու Երևանյան և Մյասնիկյան փողոցների լուսավորության ցանցի վերակառուցման աշխատանքների նախագծանախահաշվային փաստաթղթերի կազմման և տրամադրման ծառայություններ</w:t>
            </w:r>
            <w:bookmarkStart w:id="0" w:name="_GoBack"/>
            <w:bookmarkEnd w:id="0"/>
          </w:p>
        </w:tc>
      </w:tr>
      <w:tr w:rsidR="00932CBA" w:rsidRPr="00106626" w:rsidTr="00896F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«ԱՖԻՆԱ</w:t>
            </w:r>
          </w:p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ՊՐՈՋԵՔԹՍ»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32CB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780 000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356 000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32CB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136 000</w:t>
            </w:r>
          </w:p>
        </w:tc>
      </w:tr>
      <w:tr w:rsidR="00932CBA" w:rsidRPr="00106626" w:rsidTr="00896F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«Վանաձորի</w:t>
            </w:r>
          </w:p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Նախագծող»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32CB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950 000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32CB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950 000</w:t>
            </w:r>
          </w:p>
        </w:tc>
      </w:tr>
      <w:tr w:rsidR="00932CBA" w:rsidRPr="00106626" w:rsidTr="00896F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«Շին-Կոմֆորտ»</w:t>
            </w:r>
          </w:p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32CB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550 000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32CB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550 000</w:t>
            </w:r>
          </w:p>
        </w:tc>
      </w:tr>
      <w:tr w:rsidR="00932CBA" w:rsidRPr="00106626" w:rsidTr="00896F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«Էլեկտրո-</w:t>
            </w:r>
          </w:p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նախագիծ»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32CB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700 000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32CBA" w:rsidRPr="00932CBA" w:rsidRDefault="00932CBA" w:rsidP="00932CB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32CB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700 000</w:t>
            </w:r>
          </w:p>
        </w:tc>
      </w:tr>
      <w:tr w:rsidR="00145725" w:rsidRPr="00D725D0" w:rsidTr="00A409F7">
        <w:trPr>
          <w:trHeight w:val="37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106626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5725" w:rsidRPr="00FC3FD1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145725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45725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145725" w:rsidRPr="00FC3FD1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:rsidR="00145725" w:rsidRPr="00D71674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145725" w:rsidRPr="00FC3FD1" w:rsidTr="00FD11EA">
        <w:trPr>
          <w:trHeight w:val="111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5725" w:rsidRPr="00A409F7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725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932CBA" w:rsidP="00932C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45725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145725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932CBA" w:rsidP="00932C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932CBA" w:rsidP="00932C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45725" w:rsidRPr="00106626" w:rsidTr="00C9669C">
        <w:trPr>
          <w:trHeight w:val="158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932C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932C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E5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932C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32C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45725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409F7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FD11EA" w:rsidRDefault="00932CBA" w:rsidP="00932C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45725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AB395A" w:rsidRDefault="00932CBA" w:rsidP="00932C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45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45725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5725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31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45725" w:rsidRPr="00D71674" w:rsidTr="0014572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45725" w:rsidRPr="00D71674" w:rsidTr="0014572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45725" w:rsidRPr="00D71674" w:rsidTr="0014572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A06BD" w:rsidRPr="00B10054" w:rsidTr="004608B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1A06BD" w:rsidRPr="009D3399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1A06BD" w:rsidRDefault="001A06BD" w:rsidP="001A06B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«ԱՖԻՆԱ</w:t>
            </w:r>
          </w:p>
          <w:p w:rsidR="001A06BD" w:rsidRDefault="001A06BD" w:rsidP="001A06B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 xml:space="preserve">ՊՐՈՋԵՔԹՍ» </w:t>
            </w:r>
          </w:p>
          <w:p w:rsidR="001A06BD" w:rsidRPr="00932CBA" w:rsidRDefault="001A06BD" w:rsidP="001A06B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1A06BD" w:rsidRPr="005F63FF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ԳՄՄՀ-ԳՀԾՁԲ-24/02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1A06BD" w:rsidRPr="00FD11EA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A06BD" w:rsidRPr="00B10054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Pr="00B100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B100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B100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1A06BD" w:rsidRPr="00FD11EA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1A06BD" w:rsidRPr="001A06BD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1A06BD" w:rsidRPr="001A06BD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136 000</w:t>
            </w:r>
          </w:p>
        </w:tc>
      </w:tr>
      <w:tr w:rsidR="00145725" w:rsidRPr="00B10054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5725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3C2A01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5725" w:rsidRPr="00D71674" w:rsidRDefault="00145725" w:rsidP="001457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1A06BD" w:rsidRPr="00DF1A8B" w:rsidTr="0026642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6BD" w:rsidRPr="00D71674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6BD" w:rsidRDefault="001A06BD" w:rsidP="001A06B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«ԱՖԻՆԱ</w:t>
            </w:r>
          </w:p>
          <w:p w:rsidR="001A06BD" w:rsidRDefault="001A06BD" w:rsidP="001A06B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 xml:space="preserve">ՊՐՈՋԵՔԹՍ» </w:t>
            </w:r>
          </w:p>
          <w:p w:rsidR="001A06BD" w:rsidRPr="00932CBA" w:rsidRDefault="001A06BD" w:rsidP="001A06BD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2CBA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6BD" w:rsidRPr="00355EB3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E032A">
              <w:rPr>
                <w:rFonts w:ascii="GHEA Grapalat" w:hAnsi="GHEA Grapalat"/>
                <w:sz w:val="20"/>
                <w:szCs w:val="20"/>
                <w:lang w:val="hy-AM"/>
              </w:rPr>
              <w:t>ք.Հրազդան, Վանատուր թաղամաս 571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6BD" w:rsidRDefault="001A06BD" w:rsidP="00736D2C">
            <w:pPr>
              <w:pStyle w:val="a3"/>
            </w:pPr>
            <w:hyperlink r:id="rId8" w:history="1">
              <w:r w:rsidRPr="00974B2A">
                <w:rPr>
                  <w:rStyle w:val="ad"/>
                </w:rPr>
                <w:t>nareksafaryan95@gmail.com</w:t>
              </w:r>
            </w:hyperlink>
          </w:p>
          <w:p w:rsidR="001A06BD" w:rsidRPr="005F63FF" w:rsidRDefault="001A06BD" w:rsidP="00736D2C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6BD" w:rsidRPr="001A06BD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1570083817310100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6BD" w:rsidRPr="001A06BD" w:rsidRDefault="001A06BD" w:rsidP="001A0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03027972</w:t>
            </w:r>
          </w:p>
        </w:tc>
      </w:tr>
      <w:tr w:rsidR="00B10054" w:rsidRPr="00DF1A8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B10054" w:rsidRPr="00DF1A8B" w:rsidRDefault="00B10054" w:rsidP="00B100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0054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054" w:rsidRPr="00D71674" w:rsidRDefault="00B10054" w:rsidP="00B1005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054" w:rsidRPr="00D71674" w:rsidRDefault="00B10054" w:rsidP="001311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1311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 իրականացվել է «Գնումների մասին» ՀՀ օրենքի 15-րդ հոդվածի 6-րդ մասի հիման վրա</w:t>
            </w:r>
          </w:p>
        </w:tc>
      </w:tr>
      <w:tr w:rsidR="00B10054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B10054" w:rsidRPr="00D71674" w:rsidRDefault="00B10054" w:rsidP="00B100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0054" w:rsidRPr="00FC3FD1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0054" w:rsidRPr="00D71674" w:rsidRDefault="00B10054" w:rsidP="00B100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B10054" w:rsidRPr="00D71674" w:rsidRDefault="00B10054" w:rsidP="00B100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10054" w:rsidRPr="00FC3FD1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B10054" w:rsidRPr="00D71674" w:rsidRDefault="00B10054" w:rsidP="00B100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10054" w:rsidRPr="00D71674" w:rsidRDefault="00B10054" w:rsidP="00B100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0054" w:rsidRPr="00FC3FD1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054" w:rsidRPr="00D71674" w:rsidRDefault="00B10054" w:rsidP="00B100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054" w:rsidRPr="00D71674" w:rsidRDefault="00B10054" w:rsidP="00B100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10054" w:rsidRPr="00FC3FD1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054" w:rsidRPr="00D71674" w:rsidRDefault="00B10054" w:rsidP="00B100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0054" w:rsidRPr="00FC3FD1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054" w:rsidRPr="00D71674" w:rsidRDefault="00B10054" w:rsidP="00B100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054" w:rsidRPr="00D71674" w:rsidRDefault="00B10054" w:rsidP="00B100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10054" w:rsidRPr="00FC3FD1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B10054" w:rsidRPr="00D71674" w:rsidRDefault="00B10054" w:rsidP="00B100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0054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054" w:rsidRPr="00D71674" w:rsidRDefault="00B10054" w:rsidP="00B100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054" w:rsidRPr="00D842A7" w:rsidRDefault="00B10054" w:rsidP="00B100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10054" w:rsidRPr="00D71674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B10054" w:rsidRPr="00D71674" w:rsidRDefault="00B10054" w:rsidP="00B100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0054" w:rsidRPr="00D71674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B10054" w:rsidRPr="00D71674" w:rsidRDefault="00B10054" w:rsidP="00B100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0054" w:rsidRPr="00D71674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054" w:rsidRPr="00D71674" w:rsidRDefault="00B10054" w:rsidP="00B100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054" w:rsidRPr="00D71674" w:rsidRDefault="00B10054" w:rsidP="00B100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054" w:rsidRPr="00D71674" w:rsidRDefault="00B10054" w:rsidP="00B1005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10054" w:rsidRPr="00D71674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B10054" w:rsidRPr="00C27680" w:rsidRDefault="00B10054" w:rsidP="00B100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10054" w:rsidRPr="00C27680" w:rsidRDefault="00B10054" w:rsidP="00B100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B10054" w:rsidRPr="00C27680" w:rsidRDefault="00B10054" w:rsidP="00B100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65" w:rsidRDefault="00967C65" w:rsidP="0022631D">
      <w:pPr>
        <w:spacing w:before="0" w:after="0"/>
      </w:pPr>
      <w:r>
        <w:separator/>
      </w:r>
    </w:p>
  </w:endnote>
  <w:endnote w:type="continuationSeparator" w:id="0">
    <w:p w:rsidR="00967C65" w:rsidRDefault="00967C6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65" w:rsidRDefault="00967C65" w:rsidP="0022631D">
      <w:pPr>
        <w:spacing w:before="0" w:after="0"/>
      </w:pPr>
      <w:r>
        <w:separator/>
      </w:r>
    </w:p>
  </w:footnote>
  <w:footnote w:type="continuationSeparator" w:id="0">
    <w:p w:rsidR="00967C65" w:rsidRDefault="00967C6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478D5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3118B"/>
    <w:rsid w:val="00145725"/>
    <w:rsid w:val="00145FE0"/>
    <w:rsid w:val="0014600C"/>
    <w:rsid w:val="0018422F"/>
    <w:rsid w:val="001868FA"/>
    <w:rsid w:val="00187D43"/>
    <w:rsid w:val="001A06BD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931BC"/>
    <w:rsid w:val="00295B92"/>
    <w:rsid w:val="002E1303"/>
    <w:rsid w:val="002E4E6F"/>
    <w:rsid w:val="002F16CC"/>
    <w:rsid w:val="002F1FEB"/>
    <w:rsid w:val="00311153"/>
    <w:rsid w:val="00315F8E"/>
    <w:rsid w:val="003207EC"/>
    <w:rsid w:val="00355EB3"/>
    <w:rsid w:val="00371B1D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503BCC"/>
    <w:rsid w:val="00520E0D"/>
    <w:rsid w:val="00546023"/>
    <w:rsid w:val="00572F72"/>
    <w:rsid w:val="005737F9"/>
    <w:rsid w:val="005C5DFE"/>
    <w:rsid w:val="005D5FBD"/>
    <w:rsid w:val="005F63FF"/>
    <w:rsid w:val="00607C9A"/>
    <w:rsid w:val="0063758F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325ED"/>
    <w:rsid w:val="00734753"/>
    <w:rsid w:val="00736D2C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61A07"/>
    <w:rsid w:val="0089717A"/>
    <w:rsid w:val="008A7224"/>
    <w:rsid w:val="008C4E62"/>
    <w:rsid w:val="008C7D47"/>
    <w:rsid w:val="008E493A"/>
    <w:rsid w:val="008E58AD"/>
    <w:rsid w:val="0091690D"/>
    <w:rsid w:val="00932CBA"/>
    <w:rsid w:val="009372A3"/>
    <w:rsid w:val="0095792C"/>
    <w:rsid w:val="00967C65"/>
    <w:rsid w:val="009908E0"/>
    <w:rsid w:val="009C5E0F"/>
    <w:rsid w:val="009D2E16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81CC9"/>
    <w:rsid w:val="00AA32E4"/>
    <w:rsid w:val="00AB395A"/>
    <w:rsid w:val="00AC3ECC"/>
    <w:rsid w:val="00AD07B9"/>
    <w:rsid w:val="00AD59DC"/>
    <w:rsid w:val="00B07022"/>
    <w:rsid w:val="00B10054"/>
    <w:rsid w:val="00B75762"/>
    <w:rsid w:val="00B91DE2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C3FD1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AA4AE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eksafaryan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A011-B220-4A69-9ADA-FCF7DEBC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108</cp:revision>
  <cp:lastPrinted>2021-04-06T07:47:00Z</cp:lastPrinted>
  <dcterms:created xsi:type="dcterms:W3CDTF">2021-06-28T12:08:00Z</dcterms:created>
  <dcterms:modified xsi:type="dcterms:W3CDTF">2024-02-12T13:11:00Z</dcterms:modified>
</cp:coreProperties>
</file>