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A17BA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DAE102F" w:rsidR="0022631D" w:rsidRPr="0022631D" w:rsidRDefault="0022631D" w:rsidP="004D142A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ab/>
      </w:r>
      <w:r w:rsidR="00F00DAE"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ՓԲԸ-ն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00DAE" w:rsidRPr="00F00DAE">
        <w:rPr>
          <w:rFonts w:ascii="GHEA Grapalat" w:hAnsi="GHEA Grapalat"/>
          <w:b/>
          <w:lang w:val="af-ZA"/>
        </w:rPr>
        <w:t xml:space="preserve"> </w:t>
      </w:r>
      <w:r w:rsidR="00F00DAE" w:rsidRPr="00F00DA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 Արմավիրի մարզի, ք. Մեծամոր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00DAE" w:rsidRPr="00F00D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B7102" w:rsidRPr="00E27630">
        <w:rPr>
          <w:rFonts w:ascii="GHEA Grapalat" w:hAnsi="GHEA Grapalat"/>
          <w:b/>
          <w:i/>
          <w:sz w:val="20"/>
          <w:szCs w:val="20"/>
          <w:lang w:val="af-ZA"/>
        </w:rPr>
        <w:t>«</w:t>
      </w:r>
      <w:r w:rsidR="00387849" w:rsidRPr="00387849">
        <w:rPr>
          <w:rFonts w:ascii="GHEA Grapalat" w:hAnsi="GHEA Grapalat"/>
          <w:b/>
          <w:color w:val="000000"/>
          <w:lang w:val="hy-AM"/>
        </w:rPr>
        <w:t>Խմելու</w:t>
      </w:r>
      <w:r w:rsidR="00387849" w:rsidRPr="00E2217B">
        <w:rPr>
          <w:rFonts w:ascii="GHEA Grapalat" w:hAnsi="GHEA Grapalat"/>
          <w:b/>
          <w:color w:val="000000"/>
          <w:lang w:val="fr-FR"/>
        </w:rPr>
        <w:t xml:space="preserve"> </w:t>
      </w:r>
      <w:r w:rsidR="00387849" w:rsidRPr="00387849">
        <w:rPr>
          <w:rFonts w:ascii="GHEA Grapalat" w:hAnsi="GHEA Grapalat"/>
          <w:b/>
          <w:color w:val="000000"/>
          <w:lang w:val="hy-AM"/>
        </w:rPr>
        <w:t>ջրի</w:t>
      </w:r>
      <w:r w:rsidR="00387849" w:rsidRPr="00E2217B">
        <w:rPr>
          <w:rFonts w:ascii="GHEA Grapalat" w:hAnsi="GHEA Grapalat"/>
          <w:b/>
          <w:color w:val="000000"/>
          <w:lang w:val="fr-FR"/>
        </w:rPr>
        <w:t xml:space="preserve"> </w:t>
      </w:r>
      <w:r w:rsidR="00387849" w:rsidRPr="00387849">
        <w:rPr>
          <w:rFonts w:ascii="GHEA Grapalat" w:hAnsi="GHEA Grapalat"/>
          <w:b/>
          <w:color w:val="000000"/>
          <w:lang w:val="hy-AM"/>
        </w:rPr>
        <w:t>որակի</w:t>
      </w:r>
      <w:r w:rsidR="00387849" w:rsidRPr="00E2217B">
        <w:rPr>
          <w:rFonts w:ascii="GHEA Grapalat" w:hAnsi="GHEA Grapalat"/>
          <w:b/>
          <w:color w:val="000000"/>
          <w:lang w:val="fr-FR"/>
        </w:rPr>
        <w:t xml:space="preserve"> </w:t>
      </w:r>
      <w:r w:rsidR="00387849" w:rsidRPr="00387849">
        <w:rPr>
          <w:rFonts w:ascii="GHEA Grapalat" w:hAnsi="GHEA Grapalat"/>
          <w:b/>
          <w:color w:val="000000"/>
          <w:lang w:val="hy-AM"/>
        </w:rPr>
        <w:t>հիգիենիկ</w:t>
      </w:r>
      <w:r w:rsidR="00387849" w:rsidRPr="00E2217B">
        <w:rPr>
          <w:rFonts w:ascii="GHEA Grapalat" w:hAnsi="GHEA Grapalat"/>
          <w:b/>
          <w:color w:val="000000"/>
          <w:lang w:val="fr-FR"/>
        </w:rPr>
        <w:t xml:space="preserve"> </w:t>
      </w:r>
      <w:r w:rsidR="00387849" w:rsidRPr="00387849">
        <w:rPr>
          <w:rFonts w:ascii="GHEA Grapalat" w:hAnsi="GHEA Grapalat"/>
          <w:b/>
          <w:color w:val="000000"/>
          <w:lang w:val="hy-AM"/>
        </w:rPr>
        <w:t>պահանջների</w:t>
      </w:r>
      <w:r w:rsidR="00387849" w:rsidRPr="00E2217B">
        <w:rPr>
          <w:rFonts w:ascii="GHEA Grapalat" w:hAnsi="GHEA Grapalat"/>
          <w:b/>
          <w:color w:val="000000"/>
          <w:lang w:val="fr-FR"/>
        </w:rPr>
        <w:t xml:space="preserve"> </w:t>
      </w:r>
      <w:r w:rsidR="00387849" w:rsidRPr="00387849">
        <w:rPr>
          <w:rFonts w:ascii="GHEA Grapalat" w:hAnsi="GHEA Grapalat"/>
          <w:b/>
          <w:color w:val="000000"/>
          <w:lang w:val="hy-AM"/>
        </w:rPr>
        <w:t>հսկողություն</w:t>
      </w:r>
      <w:r w:rsidR="006B7102" w:rsidRPr="00057008">
        <w:rPr>
          <w:rFonts w:ascii="GHEA Grapalat" w:hAnsi="GHEA Grapalat"/>
          <w:b/>
          <w:i/>
          <w:color w:val="000000"/>
          <w:sz w:val="20"/>
          <w:szCs w:val="20"/>
          <w:lang w:val="af-ZA"/>
        </w:rPr>
        <w:t>»</w:t>
      </w:r>
      <w:r w:rsidR="006B7102">
        <w:rPr>
          <w:rFonts w:ascii="GHEA Grapalat" w:hAnsi="GHEA Grapalat"/>
          <w:b/>
          <w:i/>
          <w:color w:val="000000"/>
          <w:sz w:val="20"/>
          <w:szCs w:val="20"/>
          <w:lang w:val="af-ZA"/>
        </w:rPr>
        <w:t xml:space="preserve"> </w:t>
      </w:r>
      <w:r w:rsidR="00387849" w:rsidRPr="006A3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ծառայության մատուցման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9F71C0" w:rsidRPr="004D142A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«</w:t>
      </w:r>
      <w:r w:rsidR="00387849" w:rsidRPr="00F107E5">
        <w:rPr>
          <w:rFonts w:ascii="GHEA Grapalat" w:hAnsi="GHEA Grapalat"/>
          <w:b/>
          <w:lang w:val="hy-AM"/>
        </w:rPr>
        <w:t>ՀԱԷԿ</w:t>
      </w:r>
      <w:r w:rsidR="00387849" w:rsidRPr="00F8627B">
        <w:rPr>
          <w:rFonts w:ascii="GHEA Grapalat" w:hAnsi="GHEA Grapalat"/>
          <w:b/>
          <w:lang w:val="fr-FR"/>
        </w:rPr>
        <w:t>-</w:t>
      </w:r>
      <w:r w:rsidR="00387849">
        <w:rPr>
          <w:rFonts w:ascii="GHEA Grapalat" w:hAnsi="GHEA Grapalat"/>
          <w:b/>
          <w:lang w:val="hy-AM"/>
        </w:rPr>
        <w:t>ՄԱԾ</w:t>
      </w:r>
      <w:r w:rsidR="00387849" w:rsidRPr="003D2627">
        <w:rPr>
          <w:rFonts w:ascii="GHEA Grapalat" w:hAnsi="GHEA Grapalat"/>
          <w:b/>
          <w:lang w:val="hy-AM"/>
        </w:rPr>
        <w:t>Ձ</w:t>
      </w:r>
      <w:r w:rsidR="00387849" w:rsidRPr="00F107E5">
        <w:rPr>
          <w:rFonts w:ascii="GHEA Grapalat" w:hAnsi="GHEA Grapalat"/>
          <w:b/>
          <w:lang w:val="hy-AM"/>
        </w:rPr>
        <w:t>Բ</w:t>
      </w:r>
      <w:r w:rsidR="00387849" w:rsidRPr="00F8627B">
        <w:rPr>
          <w:rFonts w:ascii="GHEA Grapalat" w:hAnsi="GHEA Grapalat"/>
          <w:b/>
          <w:lang w:val="fr-FR"/>
        </w:rPr>
        <w:t>-</w:t>
      </w:r>
      <w:r w:rsidR="00387849">
        <w:rPr>
          <w:rFonts w:ascii="GHEA Grapalat" w:hAnsi="GHEA Grapalat"/>
          <w:b/>
          <w:lang w:val="hy-AM"/>
        </w:rPr>
        <w:t>17</w:t>
      </w:r>
      <w:r w:rsidR="00387849" w:rsidRPr="00F8627B">
        <w:rPr>
          <w:rFonts w:ascii="GHEA Grapalat" w:hAnsi="GHEA Grapalat"/>
          <w:b/>
          <w:lang w:val="fr-FR"/>
        </w:rPr>
        <w:t>/23</w:t>
      </w:r>
      <w:r w:rsidR="009F71C0" w:rsidRPr="004D142A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»</w:t>
      </w:r>
      <w:r w:rsidR="00F00DAE" w:rsidRPr="00F00DAE">
        <w:rPr>
          <w:rFonts w:ascii="GHEA Grapalat" w:hAnsi="GHEA Grapalat" w:cs="Sylfaen"/>
          <w:b/>
          <w:lang w:val="hy-AM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F00DAE" w:rsidRDefault="0022631D" w:rsidP="00F00DAE">
      <w:pPr>
        <w:spacing w:before="0" w:after="0" w:line="360" w:lineRule="auto"/>
        <w:ind w:left="0" w:right="142" w:firstLine="0"/>
        <w:jc w:val="both"/>
        <w:rPr>
          <w:rFonts w:ascii="GHEA Grapalat" w:eastAsia="Times New Roman" w:hAnsi="GHEA Grapalat" w:cs="Sylfaen"/>
          <w:sz w:val="8"/>
          <w:szCs w:val="8"/>
          <w:lang w:val="af-ZA" w:eastAsia="ru-RU"/>
        </w:rPr>
      </w:pPr>
    </w:p>
    <w:tbl>
      <w:tblPr>
        <w:tblW w:w="15451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84"/>
        <w:gridCol w:w="1659"/>
        <w:gridCol w:w="79"/>
        <w:gridCol w:w="709"/>
        <w:gridCol w:w="708"/>
        <w:gridCol w:w="63"/>
        <w:gridCol w:w="709"/>
        <w:gridCol w:w="221"/>
        <w:gridCol w:w="425"/>
        <w:gridCol w:w="709"/>
        <w:gridCol w:w="13"/>
        <w:gridCol w:w="1338"/>
        <w:gridCol w:w="350"/>
        <w:gridCol w:w="284"/>
        <w:gridCol w:w="850"/>
        <w:gridCol w:w="2552"/>
        <w:gridCol w:w="3969"/>
      </w:tblGrid>
      <w:tr w:rsidR="0022631D" w:rsidRPr="0022631D" w14:paraId="3BCB0F4A" w14:textId="77777777" w:rsidTr="002F2153">
        <w:trPr>
          <w:trHeight w:val="146"/>
        </w:trPr>
        <w:tc>
          <w:tcPr>
            <w:tcW w:w="629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822" w:type="dxa"/>
            <w:gridSpan w:val="1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2F2153">
        <w:trPr>
          <w:trHeight w:val="110"/>
        </w:trPr>
        <w:tc>
          <w:tcPr>
            <w:tcW w:w="629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22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59F68B85" w14:textId="785B02A2" w:rsidR="0022631D" w:rsidRPr="0022631D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036" w:type="dxa"/>
            <w:gridSpan w:val="4"/>
            <w:vMerge w:val="restart"/>
            <w:shd w:val="clear" w:color="auto" w:fill="auto"/>
            <w:vAlign w:val="center"/>
          </w:tcPr>
          <w:p w14:paraId="330836BC" w14:textId="77777777" w:rsidR="0022631D" w:rsidRPr="007D186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համառոտ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նկարագրությունը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տեխնիկական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բնութագիր</w:t>
            </w:r>
            <w:proofErr w:type="spellEnd"/>
            <w:r w:rsidRPr="007D186B">
              <w:rPr>
                <w:rFonts w:ascii="GHEA Grapalat" w:hAnsi="GHEA Grapalat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2F2153">
        <w:trPr>
          <w:trHeight w:val="175"/>
        </w:trPr>
        <w:tc>
          <w:tcPr>
            <w:tcW w:w="629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vMerge w:val="restart"/>
            <w:shd w:val="clear" w:color="auto" w:fill="auto"/>
            <w:vAlign w:val="center"/>
          </w:tcPr>
          <w:p w14:paraId="47500507" w14:textId="77777777" w:rsidR="00F00DAE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</w:t>
            </w:r>
            <w:proofErr w:type="spellEnd"/>
          </w:p>
          <w:p w14:paraId="374821C4" w14:textId="63DDA64C" w:rsidR="0022631D" w:rsidRPr="0022631D" w:rsidRDefault="0022631D" w:rsidP="00F00D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4036" w:type="dxa"/>
            <w:gridSpan w:val="4"/>
            <w:vMerge/>
            <w:shd w:val="clear" w:color="auto" w:fill="auto"/>
          </w:tcPr>
          <w:p w14:paraId="12AD9841" w14:textId="77777777" w:rsidR="0022631D" w:rsidRPr="007D186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F2153">
        <w:trPr>
          <w:trHeight w:val="275"/>
        </w:trPr>
        <w:tc>
          <w:tcPr>
            <w:tcW w:w="6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40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D186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87849" w:rsidRPr="00387849" w14:paraId="6CB0AC86" w14:textId="77777777" w:rsidTr="00387849">
        <w:trPr>
          <w:cantSplit/>
          <w:trHeight w:val="2954"/>
        </w:trPr>
        <w:tc>
          <w:tcPr>
            <w:tcW w:w="629" w:type="dxa"/>
            <w:shd w:val="clear" w:color="auto" w:fill="auto"/>
            <w:vAlign w:val="center"/>
          </w:tcPr>
          <w:p w14:paraId="62F33415" w14:textId="77777777" w:rsidR="00387849" w:rsidRPr="00F00DAE" w:rsidRDefault="00387849" w:rsidP="00387849">
            <w:pPr>
              <w:widowControl w:val="0"/>
              <w:spacing w:before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F00DAE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6E44D46" w:rsidR="00387849" w:rsidRPr="007D186B" w:rsidRDefault="00387849" w:rsidP="00387849">
            <w:pPr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 w:rsidRPr="006F46CA">
              <w:rPr>
                <w:rFonts w:ascii="GHEA Grapalat" w:hAnsi="GHEA Grapalat" w:cs="Arial"/>
                <w:i/>
              </w:rPr>
              <w:t>Խմելու</w:t>
            </w:r>
            <w:proofErr w:type="spellEnd"/>
            <w:r w:rsidRPr="006F46CA">
              <w:rPr>
                <w:rFonts w:ascii="GHEA Grapalat" w:hAnsi="GHEA Grapalat" w:cs="Arial"/>
                <w:i/>
              </w:rPr>
              <w:t xml:space="preserve"> </w:t>
            </w:r>
            <w:proofErr w:type="spellStart"/>
            <w:r w:rsidRPr="006F46CA">
              <w:rPr>
                <w:rFonts w:ascii="GHEA Grapalat" w:hAnsi="GHEA Grapalat" w:cs="Arial"/>
                <w:i/>
              </w:rPr>
              <w:t>ջրի</w:t>
            </w:r>
            <w:proofErr w:type="spellEnd"/>
            <w:r w:rsidRPr="006F46CA">
              <w:rPr>
                <w:rFonts w:ascii="GHEA Grapalat" w:hAnsi="GHEA Grapalat" w:cs="Arial"/>
                <w:i/>
              </w:rPr>
              <w:t xml:space="preserve"> </w:t>
            </w:r>
            <w:proofErr w:type="spellStart"/>
            <w:r w:rsidRPr="006F46CA">
              <w:rPr>
                <w:rFonts w:ascii="GHEA Grapalat" w:hAnsi="GHEA Grapalat" w:cs="Arial"/>
                <w:i/>
              </w:rPr>
              <w:t>որակի</w:t>
            </w:r>
            <w:proofErr w:type="spellEnd"/>
            <w:r w:rsidRPr="006F46CA">
              <w:rPr>
                <w:rFonts w:ascii="GHEA Grapalat" w:hAnsi="GHEA Grapalat" w:cs="Arial"/>
                <w:i/>
              </w:rPr>
              <w:t xml:space="preserve"> </w:t>
            </w:r>
            <w:proofErr w:type="spellStart"/>
            <w:r w:rsidRPr="006F46CA">
              <w:rPr>
                <w:rFonts w:ascii="GHEA Grapalat" w:hAnsi="GHEA Grapalat" w:cs="Arial"/>
                <w:i/>
              </w:rPr>
              <w:t>հիգիենիկ</w:t>
            </w:r>
            <w:proofErr w:type="spellEnd"/>
            <w:r w:rsidRPr="006F46CA">
              <w:rPr>
                <w:rFonts w:ascii="GHEA Grapalat" w:hAnsi="GHEA Grapalat" w:cs="Arial"/>
                <w:i/>
              </w:rPr>
              <w:t xml:space="preserve"> </w:t>
            </w:r>
            <w:proofErr w:type="spellStart"/>
            <w:r w:rsidRPr="006F46CA">
              <w:rPr>
                <w:rFonts w:ascii="GHEA Grapalat" w:hAnsi="GHEA Grapalat" w:cs="Arial"/>
                <w:i/>
              </w:rPr>
              <w:t>պահանջների</w:t>
            </w:r>
            <w:proofErr w:type="spellEnd"/>
            <w:r w:rsidRPr="006F46CA">
              <w:rPr>
                <w:rFonts w:ascii="GHEA Grapalat" w:hAnsi="GHEA Grapalat" w:cs="Arial"/>
                <w:i/>
              </w:rPr>
              <w:t xml:space="preserve"> </w:t>
            </w:r>
            <w:proofErr w:type="spellStart"/>
            <w:r w:rsidRPr="006F46CA">
              <w:rPr>
                <w:rFonts w:ascii="GHEA Grapalat" w:hAnsi="GHEA Grapalat" w:cs="Arial"/>
                <w:i/>
              </w:rPr>
              <w:t>հսկողություն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C08EE47" w14:textId="2A83EAC3" w:rsidR="00387849" w:rsidRPr="0022631D" w:rsidRDefault="00387849" w:rsidP="00387849">
            <w:pPr>
              <w:tabs>
                <w:tab w:val="left" w:pos="1248"/>
              </w:tabs>
              <w:spacing w:before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լրակազմ</w:t>
            </w:r>
          </w:p>
        </w:tc>
        <w:tc>
          <w:tcPr>
            <w:tcW w:w="7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C44C9DB" w:rsidR="00387849" w:rsidRPr="0022631D" w:rsidRDefault="00387849" w:rsidP="00387849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4AA3354" w:rsidR="00387849" w:rsidRPr="00387849" w:rsidRDefault="00387849" w:rsidP="00387849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3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79C541E" w:rsidR="00387849" w:rsidRPr="004D142A" w:rsidRDefault="00387849" w:rsidP="00387849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bookmarkStart w:id="0" w:name="_GoBack"/>
            <w:bookmarkEnd w:id="0"/>
            <w:r w:rsidRPr="00A136E7">
              <w:rPr>
                <w:rFonts w:ascii="GHEA Grapalat" w:hAnsi="GHEA Grapalat"/>
                <w:sz w:val="20"/>
                <w:lang w:val="hy-AM"/>
              </w:rPr>
              <w:t>409500</w:t>
            </w:r>
          </w:p>
        </w:tc>
        <w:tc>
          <w:tcPr>
            <w:tcW w:w="13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290189B" w:rsidR="00387849" w:rsidRPr="007D186B" w:rsidRDefault="00387849" w:rsidP="00387849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A136E7">
              <w:rPr>
                <w:rFonts w:ascii="GHEA Grapalat" w:hAnsi="GHEA Grapalat"/>
                <w:sz w:val="20"/>
                <w:lang w:val="hy-AM"/>
              </w:rPr>
              <w:t>409500</w:t>
            </w:r>
          </w:p>
        </w:tc>
        <w:tc>
          <w:tcPr>
            <w:tcW w:w="40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C06348" w14:textId="77777777" w:rsidR="00387849" w:rsidRPr="00387849" w:rsidRDefault="00387849" w:rsidP="00387849">
            <w:pPr>
              <w:spacing w:before="0" w:after="0"/>
              <w:jc w:val="both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Հսկողությունն իրականացվում է յուրաքանչյուր եռամսյակը մեկ անգամ և մեկական անգամ ՕԿՋ 1-ի և ՕԿՋ 2-ի մաքրելուց հետո՝ համաձայն «Խմելու ջուր: Ջրամատակարարման կենտրոնացված համակարգերի ջրի որակին ներկայացվող հիգիենիկ պահանջներ», ՀՀ առողջապահության նախարարության №2-III-Ա2-1 հրամանի և կից Հավելված N 1.1 սահմանված ծավալաթերթի։</w:t>
            </w:r>
          </w:p>
          <w:p w14:paraId="13ADBF30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1. Խմելու ջրի մանրէաբանական և մակաբուծաբանական ցուցանիշների հետազոտություններ - 3 հետազոտություն</w:t>
            </w:r>
          </w:p>
          <w:p w14:paraId="0B8C5BFF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2. Խմելու ջրի սանիտարաքիմիական հետազոտություններ -</w:t>
            </w:r>
          </w:p>
          <w:p w14:paraId="22B20B06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17 հետազոտություն</w:t>
            </w:r>
          </w:p>
          <w:p w14:paraId="235DA04D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3. Լաբորատոր-գործիքային հետազոտությունների արդյունքների հիման վրա եզրակացության տրամադրում 6 եզրակացություն</w:t>
            </w:r>
          </w:p>
          <w:p w14:paraId="516BA1A1" w14:textId="77777777" w:rsidR="00387849" w:rsidRPr="00C52360" w:rsidRDefault="00387849" w:rsidP="00387849">
            <w:pPr>
              <w:spacing w:before="0"/>
              <w:rPr>
                <w:rFonts w:ascii="GHEA Grapalat" w:hAnsi="GHEA Grapalat" w:cs="Arial"/>
                <w:b/>
                <w:i/>
                <w:sz w:val="20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* Ծառայություն մատուցողը պետք է ունենա նմանատիպ ծառայություն իրականացնելու համար համապատասխան թույլտվություն (խմելու ջրի որակի հիգիենիկ պահանջների հսկողության գործնեության</w:t>
            </w:r>
            <w:r w:rsidRPr="00C52360">
              <w:rPr>
                <w:rFonts w:ascii="GHEA Grapalat" w:hAnsi="GHEA Grapalat"/>
                <w:b/>
                <w:i/>
                <w:sz w:val="20"/>
                <w:lang w:val="hy-AM"/>
              </w:rPr>
              <w:t xml:space="preserve"> </w:t>
            </w: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լիզենզիա) և հետազոտություններ կատարելու համար անհրաժեշտ տեխնիկական միջոցներ։</w:t>
            </w:r>
          </w:p>
          <w:p w14:paraId="1013593A" w14:textId="16C73EC9" w:rsidR="00387849" w:rsidRPr="00295CB7" w:rsidRDefault="00387849" w:rsidP="00387849">
            <w:pPr>
              <w:autoSpaceDE w:val="0"/>
              <w:autoSpaceDN w:val="0"/>
              <w:adjustRightInd w:val="0"/>
              <w:spacing w:before="0"/>
              <w:ind w:left="-41" w:hanging="22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DB80A" w14:textId="77777777" w:rsidR="00387849" w:rsidRPr="00387849" w:rsidRDefault="00387849" w:rsidP="00387849">
            <w:pPr>
              <w:spacing w:before="0" w:after="0"/>
              <w:jc w:val="both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Հսկողությունն իրականացվում է յուրաքանչյուր եռամսյակը մեկ անգամ և մեկական անգամ ՕԿՋ 1-ի և ՕԿՋ 2-ի մաքրելուց հետո՝ համաձայն «Խմելու ջուր: Ջրամատակարարման կենտրոնացված համակարգերի ջրի որակին ներկայացվող հիգիենիկ պահանջներ», ՀՀ առողջապահության նախարարության №2-III-Ա2-1 հրամանի և կից Հավելված N 1.1 սահմանված ծավալաթերթի։</w:t>
            </w:r>
          </w:p>
          <w:p w14:paraId="532A0CAE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1. Խմելու ջրի մանրէաբանական և մակաբուծաբանական ցուցանիշների հետազոտություններ - 3 հետազոտություն</w:t>
            </w:r>
          </w:p>
          <w:p w14:paraId="0F356022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2. Խմելու ջրի սանիտարաքիմիական հետազոտություններ -</w:t>
            </w:r>
          </w:p>
          <w:p w14:paraId="0DB5A191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17 հետազոտություն</w:t>
            </w:r>
          </w:p>
          <w:p w14:paraId="0C03E769" w14:textId="77777777" w:rsidR="00387849" w:rsidRPr="00387849" w:rsidRDefault="00387849" w:rsidP="00387849">
            <w:pPr>
              <w:spacing w:before="0" w:after="0"/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3. Լաբորատոր-գործիքային հետազոտությունների արդյունքների հիման վրա եզրակացության տրամադրում 6 եզրակացություն</w:t>
            </w:r>
          </w:p>
          <w:p w14:paraId="0CD14F4F" w14:textId="77777777" w:rsidR="00387849" w:rsidRPr="00C52360" w:rsidRDefault="00387849" w:rsidP="00387849">
            <w:pPr>
              <w:spacing w:before="0"/>
              <w:rPr>
                <w:rFonts w:ascii="GHEA Grapalat" w:hAnsi="GHEA Grapalat" w:cs="Arial"/>
                <w:b/>
                <w:i/>
                <w:sz w:val="20"/>
                <w:lang w:val="hy-AM"/>
              </w:rPr>
            </w:pP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* Ծառայություն մատուցողը պետք է ունենա նմանատիպ ծառայություն իրականացնելու համար համապատասխան թույլտվություն (խմելու ջրի որակի հիգիենիկ պահանջների հսկողության գործնեության</w:t>
            </w:r>
            <w:r w:rsidRPr="00C52360">
              <w:rPr>
                <w:rFonts w:ascii="GHEA Grapalat" w:hAnsi="GHEA Grapalat"/>
                <w:b/>
                <w:i/>
                <w:sz w:val="20"/>
                <w:lang w:val="hy-AM"/>
              </w:rPr>
              <w:t xml:space="preserve"> </w:t>
            </w:r>
            <w:r w:rsidRPr="00387849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լիզենզիա) և հետազոտություններ կատարելու համար անհրաժեշտ տեխնիկական միջոցներ։</w:t>
            </w:r>
          </w:p>
          <w:p w14:paraId="5152B32D" w14:textId="48342935" w:rsidR="00387849" w:rsidRPr="00295CB7" w:rsidRDefault="00387849" w:rsidP="00387849">
            <w:pPr>
              <w:autoSpaceDE w:val="0"/>
              <w:autoSpaceDN w:val="0"/>
              <w:adjustRightInd w:val="0"/>
              <w:spacing w:before="0"/>
              <w:ind w:left="56" w:hanging="56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</w:tc>
      </w:tr>
      <w:tr w:rsidR="0022631D" w:rsidRPr="00387849" w14:paraId="4B8BC031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451180EC" w14:textId="77777777" w:rsidR="0022631D" w:rsidRPr="00F00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7849" w14:paraId="24C3B0CB" w14:textId="77777777" w:rsidTr="002F2153">
        <w:trPr>
          <w:trHeight w:val="249"/>
        </w:trPr>
        <w:tc>
          <w:tcPr>
            <w:tcW w:w="39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1C2C85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r w:rsidRPr="001C2C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C2C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14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7900752" w:rsidR="0022631D" w:rsidRPr="00435F13" w:rsidRDefault="00435F13" w:rsidP="00435F1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5F1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«Գնումների մասին»  ՀՀ օրենքի 22-րդ հոդվածի 1-ին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</w:t>
            </w:r>
            <w:r w:rsidRPr="00435F13">
              <w:rPr>
                <w:rFonts w:ascii="GHEA Grapalat" w:hAnsi="GHEA Grapalat"/>
                <w:b/>
                <w:sz w:val="18"/>
                <w:szCs w:val="18"/>
                <w:lang w:val="hy-AM"/>
              </w:rPr>
              <w:t>,  ՀՀ կառավարության 2017 թվականի մայիսի 4-ի թիվ 526–Ն որոշում</w:t>
            </w:r>
          </w:p>
        </w:tc>
      </w:tr>
      <w:tr w:rsidR="0022631D" w:rsidRPr="00387849" w14:paraId="075EEA57" w14:textId="77777777" w:rsidTr="007D186B">
        <w:trPr>
          <w:trHeight w:val="196"/>
        </w:trPr>
        <w:tc>
          <w:tcPr>
            <w:tcW w:w="15451" w:type="dxa"/>
            <w:gridSpan w:val="1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F00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fr-FR" w:eastAsia="ru-RU"/>
              </w:rPr>
            </w:pPr>
          </w:p>
        </w:tc>
      </w:tr>
      <w:tr w:rsidR="0022631D" w:rsidRPr="00F00DAE" w14:paraId="681596E8" w14:textId="77777777" w:rsidTr="002F2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35"/>
        </w:trPr>
        <w:tc>
          <w:tcPr>
            <w:tcW w:w="8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F00DAE">
              <w:rPr>
                <w:rFonts w:ascii="GHEA Grapalat" w:eastAsia="Times New Roman" w:hAnsi="GHEA Grapalat"/>
                <w:b/>
                <w:sz w:val="14"/>
                <w:szCs w:val="14"/>
                <w:lang w:val="fr-FR" w:eastAsia="ru-RU"/>
              </w:rPr>
              <w:t xml:space="preserve"> </w:t>
            </w:r>
            <w:r w:rsidRPr="009F71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F00DAE">
              <w:rPr>
                <w:rFonts w:ascii="GHEA Grapalat" w:eastAsia="Times New Roman" w:hAnsi="GHEA Grapalat"/>
                <w:b/>
                <w:sz w:val="14"/>
                <w:szCs w:val="14"/>
                <w:lang w:val="fr-F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5363AC9" w:rsidR="0022631D" w:rsidRPr="00435F13" w:rsidRDefault="00387849" w:rsidP="00B3010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0819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.2023թ.</w:t>
            </w:r>
          </w:p>
        </w:tc>
      </w:tr>
      <w:tr w:rsidR="0022631D" w:rsidRPr="0022631D" w14:paraId="199F948A" w14:textId="77777777" w:rsidTr="002F2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5"/>
        </w:trPr>
        <w:tc>
          <w:tcPr>
            <w:tcW w:w="6108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11917BB7" w:rsidR="0022631D" w:rsidRPr="0022631D" w:rsidRDefault="0022631D" w:rsidP="00F00D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56D6EAD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13FE412E" w14:textId="77777777" w:rsidTr="002F2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3"/>
        </w:trPr>
        <w:tc>
          <w:tcPr>
            <w:tcW w:w="610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6BBB" w14:textId="77777777" w:rsidR="00267DC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</w:t>
            </w:r>
            <w:proofErr w:type="spellEnd"/>
          </w:p>
          <w:p w14:paraId="74236B9E" w14:textId="6C34D3FA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2F2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3"/>
        </w:trPr>
        <w:tc>
          <w:tcPr>
            <w:tcW w:w="6108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23B9DAA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41C7326" w:rsidR="0022631D" w:rsidRPr="0022631D" w:rsidRDefault="001C2C8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700CD07F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2F2153">
        <w:trPr>
          <w:trHeight w:val="68"/>
        </w:trPr>
        <w:tc>
          <w:tcPr>
            <w:tcW w:w="2472" w:type="dxa"/>
            <w:gridSpan w:val="3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979" w:type="dxa"/>
            <w:gridSpan w:val="15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7D186B">
        <w:trPr>
          <w:trHeight w:val="103"/>
        </w:trPr>
        <w:tc>
          <w:tcPr>
            <w:tcW w:w="15451" w:type="dxa"/>
            <w:gridSpan w:val="1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2F2153">
        <w:trPr>
          <w:trHeight w:val="73"/>
        </w:trPr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51E4DDC5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մասնակի</w:t>
            </w:r>
            <w:proofErr w:type="spellEnd"/>
            <w:r w:rsidR="000819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ցների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76EB325" w:rsidR="0022631D" w:rsidRPr="0022631D" w:rsidRDefault="00387849" w:rsidP="00B301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71BEA872" w14:textId="77777777" w:rsidTr="002F2153">
        <w:trPr>
          <w:trHeight w:val="92"/>
        </w:trPr>
        <w:tc>
          <w:tcPr>
            <w:tcW w:w="4740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2F2153">
        <w:trPr>
          <w:trHeight w:val="92"/>
        </w:trPr>
        <w:tc>
          <w:tcPr>
            <w:tcW w:w="474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441FBA5" w:rsidR="0022631D" w:rsidRPr="0022631D" w:rsidRDefault="001C2C85" w:rsidP="001C2C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5F959A" w:rsidR="0022631D" w:rsidRPr="0022631D" w:rsidRDefault="001C2C85" w:rsidP="001C2C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2254FA5C" w14:textId="77777777" w:rsidTr="00A17BAB">
        <w:trPr>
          <w:trHeight w:val="167"/>
        </w:trPr>
        <w:tc>
          <w:tcPr>
            <w:tcW w:w="15451" w:type="dxa"/>
            <w:gridSpan w:val="1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6411B5B" w:rsidR="0022631D" w:rsidRPr="001C2C85" w:rsidRDefault="0022631D" w:rsidP="007E1E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="00C37B48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մասնակի</w:t>
            </w:r>
            <w:proofErr w:type="spellEnd"/>
            <w:r w:rsidR="00C37B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ցների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պայմանագիր կնքելու առաջարկի ծանուցման ամսաթիվը</w:t>
            </w:r>
            <w:r w:rsidR="00435F1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6A39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6A39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3C75DA26" w14:textId="77777777" w:rsidTr="002F2153">
        <w:trPr>
          <w:trHeight w:val="99"/>
        </w:trPr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1A8007C4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C37B48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մասնակի</w:t>
            </w:r>
            <w:proofErr w:type="spellEnd"/>
            <w:r w:rsidR="00C37B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ցների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39B5C74" w:rsidR="0022631D" w:rsidRPr="0022631D" w:rsidRDefault="006A390C" w:rsidP="007E1E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C37B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0682C6BE" w14:textId="77777777" w:rsidTr="002F2153">
        <w:trPr>
          <w:trHeight w:val="64"/>
        </w:trPr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C4FB81C" w:rsidR="0022631D" w:rsidRPr="0022631D" w:rsidRDefault="00A37BA8" w:rsidP="00B301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C37B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1C2C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22631D" w:rsidRPr="0022631D" w14:paraId="79A64497" w14:textId="77777777" w:rsidTr="007D186B">
        <w:trPr>
          <w:trHeight w:val="205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2F2153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2979" w:type="dxa"/>
            <w:gridSpan w:val="15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2F2153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89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2F2153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89" w:type="dxa"/>
            <w:gridSpan w:val="6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2F2153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8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1BCEB6B3" w:rsidR="0022631D" w:rsidRPr="0022631D" w:rsidRDefault="0022631D" w:rsidP="001C2C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1E28D31D" w14:textId="77777777" w:rsidTr="002F2153">
        <w:trPr>
          <w:trHeight w:val="602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91CD0D1" w14:textId="63A171FD" w:rsidR="0022631D" w:rsidRPr="001C2C85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«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Հիվադությունների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վերահսկման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և 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կանխարգելման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ազգային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կենտրոն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» ՊՈԱԿ</w:t>
            </w:r>
          </w:p>
        </w:tc>
        <w:tc>
          <w:tcPr>
            <w:tcW w:w="2489" w:type="dxa"/>
            <w:gridSpan w:val="6"/>
            <w:shd w:val="clear" w:color="auto" w:fill="auto"/>
            <w:vAlign w:val="center"/>
          </w:tcPr>
          <w:p w14:paraId="2183B64C" w14:textId="5EAC0A87" w:rsidR="0022631D" w:rsidRPr="005C2677" w:rsidRDefault="006A390C" w:rsidP="007C0517">
            <w:pPr>
              <w:spacing w:before="0" w:after="0"/>
              <w:ind w:left="-142" w:firstLine="142"/>
              <w:jc w:val="center"/>
              <w:rPr>
                <w:rFonts w:ascii="GHEA Grapalat" w:eastAsia="Batang" w:hAnsi="GHEA Grapalat"/>
                <w:b/>
                <w:i/>
                <w:sz w:val="20"/>
                <w:szCs w:val="20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ՀԱԷԿ-ՄԱԾՁԲ-17/23-03/65</w:t>
            </w:r>
            <w:r w:rsidRPr="00C5236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C52360">
              <w:rPr>
                <w:rFonts w:ascii="GHEA Grapalat" w:hAnsi="GHEA Grapalat"/>
                <w:u w:val="single"/>
                <w:lang w:val="af-ZA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54951" w14:textId="73423E1D" w:rsidR="0022631D" w:rsidRPr="006A390C" w:rsidRDefault="006A390C" w:rsidP="00B3010C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28</w:t>
            </w:r>
            <w:r w:rsidR="001C2C85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.</w:t>
            </w:r>
            <w:r w:rsidR="002F2153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12</w:t>
            </w:r>
            <w:r w:rsidR="001C2C85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.2023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10A7BBF" w14:textId="1D73D86D" w:rsidR="0022631D" w:rsidRPr="006A390C" w:rsidRDefault="00980966" w:rsidP="00C37B48">
            <w:pPr>
              <w:widowControl w:val="0"/>
              <w:spacing w:before="0" w:after="0"/>
              <w:ind w:left="0" w:firstLine="0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2024թ</w:t>
            </w:r>
            <w:r w:rsidR="00B3010C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</w:t>
            </w:r>
            <w:r w:rsidR="006A390C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դեկտեմբեր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A27A0" w14:textId="62277CFF" w:rsidR="0022631D" w:rsidRPr="0022631D" w:rsidRDefault="001C2C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0F0BC7" w14:textId="7378AA42" w:rsidR="0022631D" w:rsidRPr="00980966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  <w:t>396600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43A549" w14:textId="257B9429" w:rsidR="0022631D" w:rsidRPr="00980966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Batang" w:hAnsi="GHEA Grapalat"/>
                <w:b/>
                <w:i/>
                <w:sz w:val="18"/>
                <w:szCs w:val="18"/>
                <w:lang w:val="hy-AM"/>
              </w:rPr>
              <w:t>396600</w:t>
            </w:r>
          </w:p>
        </w:tc>
      </w:tr>
      <w:tr w:rsidR="0022631D" w:rsidRPr="00C37B48" w14:paraId="41E4ED39" w14:textId="77777777" w:rsidTr="007D186B">
        <w:trPr>
          <w:trHeight w:val="150"/>
        </w:trPr>
        <w:tc>
          <w:tcPr>
            <w:tcW w:w="15451" w:type="dxa"/>
            <w:gridSpan w:val="18"/>
            <w:shd w:val="clear" w:color="auto" w:fill="auto"/>
            <w:vAlign w:val="center"/>
          </w:tcPr>
          <w:p w14:paraId="7265AE84" w14:textId="77777777" w:rsidR="0022631D" w:rsidRPr="00C37B4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B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2F2153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4267239" w:rsidR="0022631D" w:rsidRPr="0022631D" w:rsidRDefault="0022631D" w:rsidP="001C2C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1C2C85" w14:paraId="20BC55B9" w14:textId="77777777" w:rsidTr="002F2153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B09B662" w:rsidR="0022631D" w:rsidRPr="0022631D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«Հիվադությունների վերահսկման և կանխարգելման ազգային կենտրոն» ՊՈԱԿ</w:t>
            </w:r>
          </w:p>
        </w:tc>
        <w:tc>
          <w:tcPr>
            <w:tcW w:w="2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C4CF532" w:rsidR="0022631D" w:rsidRPr="006A390C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 ք․ </w:t>
            </w:r>
            <w:proofErr w:type="spellStart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Երևան</w:t>
            </w:r>
            <w:proofErr w:type="spellEnd"/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, Մ. Հերացի 12</w:t>
            </w:r>
            <w:r w:rsidR="00EA6E14"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 xml:space="preserve">, </w:t>
            </w: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093-50-35-50</w:t>
            </w: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B360EDA" w:rsidR="0022631D" w:rsidRPr="006A390C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armavir@ncdc.am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EF83599" w:rsidR="0022631D" w:rsidRPr="006A390C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900018004649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81BA0C4" w:rsidR="0022631D" w:rsidRPr="006A390C" w:rsidRDefault="006A390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</w:pPr>
            <w:r w:rsidRPr="006A390C">
              <w:rPr>
                <w:rFonts w:ascii="Cambria Math" w:hAnsi="Cambria Math"/>
                <w:b/>
                <w:i/>
                <w:sz w:val="18"/>
                <w:szCs w:val="16"/>
                <w:lang w:val="hy-AM"/>
              </w:rPr>
              <w:t>02625503</w:t>
            </w:r>
          </w:p>
        </w:tc>
      </w:tr>
      <w:tr w:rsidR="0022631D" w:rsidRPr="007A255D" w14:paraId="496A046D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393BE26B" w14:textId="77777777" w:rsidR="0022631D" w:rsidRPr="001C2C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863A00B" w14:textId="77777777" w:rsidTr="002F2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77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7D186B">
        <w:trPr>
          <w:trHeight w:val="288"/>
        </w:trPr>
        <w:tc>
          <w:tcPr>
            <w:tcW w:w="15451" w:type="dxa"/>
            <w:gridSpan w:val="18"/>
            <w:shd w:val="clear" w:color="auto" w:fill="auto"/>
            <w:vAlign w:val="center"/>
          </w:tcPr>
          <w:p w14:paraId="0AD8E25E" w14:textId="197E2FCB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27A290D" w:rsidR="0022631D" w:rsidRPr="001C2C85" w:rsidRDefault="0022631D" w:rsidP="001C2C8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="001C2C85" w:rsidRPr="001C2C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Arnak.Ghazaryan@anpp.am</w:t>
            </w:r>
          </w:p>
        </w:tc>
      </w:tr>
      <w:tr w:rsidR="0022631D" w:rsidRPr="00E56328" w14:paraId="3CC8B38C" w14:textId="77777777" w:rsidTr="00A17BAB">
        <w:trPr>
          <w:trHeight w:val="85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02AFA8BF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  <w:p w14:paraId="27E950AD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E56328" w14:paraId="5484FA73" w14:textId="77777777" w:rsidTr="002F2153">
        <w:trPr>
          <w:trHeight w:val="475"/>
        </w:trPr>
        <w:tc>
          <w:tcPr>
            <w:tcW w:w="7796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FC786A2" w14:textId="03E5BA46" w:rsidR="0022631D" w:rsidRPr="001C2C85" w:rsidRDefault="001C2C85" w:rsidP="000427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Armeps.am,</w:t>
            </w:r>
            <w:r w:rsidR="000427D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Procuremen.am</w:t>
            </w:r>
          </w:p>
        </w:tc>
      </w:tr>
      <w:tr w:rsidR="0022631D" w:rsidRPr="00E56328" w14:paraId="5A7FED5D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0C88E286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  <w:p w14:paraId="7A66F2DC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387849" w14:paraId="40B30E88" w14:textId="77777777" w:rsidTr="002F2153">
        <w:trPr>
          <w:trHeight w:val="427"/>
        </w:trPr>
        <w:tc>
          <w:tcPr>
            <w:tcW w:w="779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164335E" w:rsidR="0022631D" w:rsidRPr="000427D3" w:rsidRDefault="000427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0427D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22631D" w:rsidRPr="00387849" w14:paraId="541BD7F7" w14:textId="77777777" w:rsidTr="00A17BAB">
        <w:trPr>
          <w:trHeight w:val="135"/>
        </w:trPr>
        <w:tc>
          <w:tcPr>
            <w:tcW w:w="15451" w:type="dxa"/>
            <w:gridSpan w:val="1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A17BA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4"/>
                <w:szCs w:val="4"/>
                <w:lang w:val="hy-AM" w:eastAsia="ru-RU"/>
              </w:rPr>
            </w:pPr>
          </w:p>
        </w:tc>
      </w:tr>
      <w:tr w:rsidR="0022631D" w:rsidRPr="00387849" w14:paraId="4DE14D25" w14:textId="77777777" w:rsidTr="002F2153">
        <w:trPr>
          <w:trHeight w:val="427"/>
        </w:trPr>
        <w:tc>
          <w:tcPr>
            <w:tcW w:w="779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9F71C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6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ACBC0FF" w:rsidR="0022631D" w:rsidRPr="00E56328" w:rsidRDefault="000427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427D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բողոքներ չեն ներկայացվել</w:t>
            </w:r>
          </w:p>
        </w:tc>
      </w:tr>
      <w:tr w:rsidR="0022631D" w:rsidRPr="00387849" w14:paraId="1DAD5D5C" w14:textId="77777777" w:rsidTr="00A17BAB">
        <w:trPr>
          <w:trHeight w:val="40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2F2153">
        <w:trPr>
          <w:trHeight w:val="132"/>
        </w:trPr>
        <w:tc>
          <w:tcPr>
            <w:tcW w:w="779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6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A17BAB">
        <w:trPr>
          <w:trHeight w:val="64"/>
        </w:trPr>
        <w:tc>
          <w:tcPr>
            <w:tcW w:w="15451" w:type="dxa"/>
            <w:gridSpan w:val="18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7D186B">
        <w:trPr>
          <w:trHeight w:val="227"/>
        </w:trPr>
        <w:tc>
          <w:tcPr>
            <w:tcW w:w="15451" w:type="dxa"/>
            <w:gridSpan w:val="18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2F2153">
        <w:trPr>
          <w:trHeight w:val="47"/>
        </w:trPr>
        <w:tc>
          <w:tcPr>
            <w:tcW w:w="3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8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2F2153">
        <w:trPr>
          <w:trHeight w:val="47"/>
        </w:trPr>
        <w:tc>
          <w:tcPr>
            <w:tcW w:w="3260" w:type="dxa"/>
            <w:gridSpan w:val="5"/>
            <w:shd w:val="clear" w:color="auto" w:fill="auto"/>
            <w:vAlign w:val="center"/>
          </w:tcPr>
          <w:p w14:paraId="0A862370" w14:textId="75D19867" w:rsidR="0022631D" w:rsidRPr="00980966" w:rsidRDefault="007A255D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Նիկոլայ Թևոսյան</w:t>
            </w:r>
          </w:p>
        </w:tc>
        <w:tc>
          <w:tcPr>
            <w:tcW w:w="4820" w:type="dxa"/>
            <w:gridSpan w:val="10"/>
            <w:shd w:val="clear" w:color="auto" w:fill="auto"/>
            <w:vAlign w:val="center"/>
          </w:tcPr>
          <w:p w14:paraId="570A2BE5" w14:textId="59065076" w:rsidR="0022631D" w:rsidRPr="0022631D" w:rsidRDefault="00BE0A44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010-20-04-91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C42DEDA" w14:textId="3F985578" w:rsidR="0022631D" w:rsidRPr="00BE0A44" w:rsidRDefault="00980966" w:rsidP="00BE0A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36B9E"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Nikolay.Tevosyan@anpp.am</w:t>
            </w:r>
          </w:p>
        </w:tc>
      </w:tr>
    </w:tbl>
    <w:p w14:paraId="1160E497" w14:textId="737762FC" w:rsidR="001021B0" w:rsidRPr="00BE0A44" w:rsidRDefault="00624381" w:rsidP="00844CCB">
      <w:pPr>
        <w:ind w:firstLine="709"/>
        <w:jc w:val="both"/>
        <w:rPr>
          <w:rFonts w:ascii="GHEA Grapalat" w:hAnsi="GHEA Grapalat"/>
          <w:sz w:val="20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1021B0" w:rsidRPr="00BE0A44" w:rsidSect="007D186B">
      <w:pgSz w:w="16840" w:h="11907" w:orient="landscape" w:code="9"/>
      <w:pgMar w:top="284" w:right="851" w:bottom="56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80F8" w14:textId="77777777" w:rsidR="00DA4080" w:rsidRDefault="00DA4080" w:rsidP="0022631D">
      <w:pPr>
        <w:spacing w:before="0" w:after="0"/>
      </w:pPr>
      <w:r>
        <w:separator/>
      </w:r>
    </w:p>
  </w:endnote>
  <w:endnote w:type="continuationSeparator" w:id="0">
    <w:p w14:paraId="36EC7283" w14:textId="77777777" w:rsidR="00DA4080" w:rsidRDefault="00DA408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809C" w14:textId="77777777" w:rsidR="00DA4080" w:rsidRDefault="00DA4080" w:rsidP="0022631D">
      <w:pPr>
        <w:spacing w:before="0" w:after="0"/>
      </w:pPr>
      <w:r>
        <w:separator/>
      </w:r>
    </w:p>
  </w:footnote>
  <w:footnote w:type="continuationSeparator" w:id="0">
    <w:p w14:paraId="4AF1FCDF" w14:textId="77777777" w:rsidR="00DA4080" w:rsidRDefault="00DA4080" w:rsidP="0022631D">
      <w:pPr>
        <w:spacing w:before="0" w:after="0"/>
      </w:pPr>
      <w:r>
        <w:continuationSeparator/>
      </w:r>
    </w:p>
  </w:footnote>
  <w:footnote w:id="1">
    <w:p w14:paraId="3B8A1A70" w14:textId="4F731F63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970D6"/>
    <w:multiLevelType w:val="hybridMultilevel"/>
    <w:tmpl w:val="897AA0B6"/>
    <w:lvl w:ilvl="0" w:tplc="D3F85D64">
      <w:start w:val="2020"/>
      <w:numFmt w:val="bullet"/>
      <w:lvlText w:val="-"/>
      <w:lvlJc w:val="left"/>
      <w:pPr>
        <w:ind w:left="786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61B"/>
    <w:multiLevelType w:val="hybridMultilevel"/>
    <w:tmpl w:val="379AA064"/>
    <w:lvl w:ilvl="0" w:tplc="3F621804">
      <w:start w:val="56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F7AF2"/>
    <w:multiLevelType w:val="hybridMultilevel"/>
    <w:tmpl w:val="EFF2CA8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9103507"/>
    <w:multiLevelType w:val="hybridMultilevel"/>
    <w:tmpl w:val="FE0A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6F27"/>
    <w:rsid w:val="00012170"/>
    <w:rsid w:val="000427D3"/>
    <w:rsid w:val="00044EA8"/>
    <w:rsid w:val="00046CCF"/>
    <w:rsid w:val="00051ECE"/>
    <w:rsid w:val="00054C26"/>
    <w:rsid w:val="0007090E"/>
    <w:rsid w:val="00073D66"/>
    <w:rsid w:val="00081957"/>
    <w:rsid w:val="000B0199"/>
    <w:rsid w:val="000E4CF9"/>
    <w:rsid w:val="000E4FF1"/>
    <w:rsid w:val="000F376D"/>
    <w:rsid w:val="001021B0"/>
    <w:rsid w:val="0018422F"/>
    <w:rsid w:val="001A1999"/>
    <w:rsid w:val="001C1BE1"/>
    <w:rsid w:val="001C2C85"/>
    <w:rsid w:val="001E0091"/>
    <w:rsid w:val="0022631D"/>
    <w:rsid w:val="002377B3"/>
    <w:rsid w:val="00267DC6"/>
    <w:rsid w:val="00286542"/>
    <w:rsid w:val="00295B92"/>
    <w:rsid w:val="00295CB7"/>
    <w:rsid w:val="002E4E6F"/>
    <w:rsid w:val="002F16CC"/>
    <w:rsid w:val="002F1FEB"/>
    <w:rsid w:val="002F2153"/>
    <w:rsid w:val="003206ED"/>
    <w:rsid w:val="0033711E"/>
    <w:rsid w:val="00371B1D"/>
    <w:rsid w:val="00387849"/>
    <w:rsid w:val="003B1950"/>
    <w:rsid w:val="003B2758"/>
    <w:rsid w:val="003E3D40"/>
    <w:rsid w:val="003E6978"/>
    <w:rsid w:val="00433E3C"/>
    <w:rsid w:val="00435F13"/>
    <w:rsid w:val="00472069"/>
    <w:rsid w:val="00474C2F"/>
    <w:rsid w:val="004764CD"/>
    <w:rsid w:val="004875E0"/>
    <w:rsid w:val="004D078F"/>
    <w:rsid w:val="004D142A"/>
    <w:rsid w:val="004E376E"/>
    <w:rsid w:val="00503BCC"/>
    <w:rsid w:val="00546023"/>
    <w:rsid w:val="005737F9"/>
    <w:rsid w:val="005C2677"/>
    <w:rsid w:val="005D5FBD"/>
    <w:rsid w:val="00607C9A"/>
    <w:rsid w:val="00624381"/>
    <w:rsid w:val="00640BBF"/>
    <w:rsid w:val="00646760"/>
    <w:rsid w:val="00690ECB"/>
    <w:rsid w:val="006A38B4"/>
    <w:rsid w:val="006A390C"/>
    <w:rsid w:val="006B2E21"/>
    <w:rsid w:val="006B7102"/>
    <w:rsid w:val="006C0266"/>
    <w:rsid w:val="006E0D92"/>
    <w:rsid w:val="006E1A83"/>
    <w:rsid w:val="006F2779"/>
    <w:rsid w:val="007060FC"/>
    <w:rsid w:val="007732E7"/>
    <w:rsid w:val="0078682E"/>
    <w:rsid w:val="0078767E"/>
    <w:rsid w:val="007A255D"/>
    <w:rsid w:val="007C0517"/>
    <w:rsid w:val="007D186B"/>
    <w:rsid w:val="007E1E5B"/>
    <w:rsid w:val="0081420B"/>
    <w:rsid w:val="00844CCB"/>
    <w:rsid w:val="008C4E62"/>
    <w:rsid w:val="008E493A"/>
    <w:rsid w:val="00980966"/>
    <w:rsid w:val="009C5E0F"/>
    <w:rsid w:val="009E75FF"/>
    <w:rsid w:val="009F71C0"/>
    <w:rsid w:val="00A15A09"/>
    <w:rsid w:val="00A17BAB"/>
    <w:rsid w:val="00A306F5"/>
    <w:rsid w:val="00A31820"/>
    <w:rsid w:val="00A37BA8"/>
    <w:rsid w:val="00A81C9B"/>
    <w:rsid w:val="00AA32E4"/>
    <w:rsid w:val="00AD07B9"/>
    <w:rsid w:val="00AD59DC"/>
    <w:rsid w:val="00B10144"/>
    <w:rsid w:val="00B3010C"/>
    <w:rsid w:val="00B75762"/>
    <w:rsid w:val="00B91DE2"/>
    <w:rsid w:val="00B94EA2"/>
    <w:rsid w:val="00BA03B0"/>
    <w:rsid w:val="00BB0A93"/>
    <w:rsid w:val="00BD3D4E"/>
    <w:rsid w:val="00BE0A44"/>
    <w:rsid w:val="00BF1465"/>
    <w:rsid w:val="00BF4745"/>
    <w:rsid w:val="00C37B48"/>
    <w:rsid w:val="00C84DF7"/>
    <w:rsid w:val="00C96337"/>
    <w:rsid w:val="00C96BED"/>
    <w:rsid w:val="00CB44D2"/>
    <w:rsid w:val="00CC1F23"/>
    <w:rsid w:val="00CF1F70"/>
    <w:rsid w:val="00D350DE"/>
    <w:rsid w:val="00D36189"/>
    <w:rsid w:val="00D768E6"/>
    <w:rsid w:val="00D80C64"/>
    <w:rsid w:val="00DA4080"/>
    <w:rsid w:val="00DD47CF"/>
    <w:rsid w:val="00DE06F1"/>
    <w:rsid w:val="00E243EA"/>
    <w:rsid w:val="00E33A25"/>
    <w:rsid w:val="00E4188B"/>
    <w:rsid w:val="00E54C4D"/>
    <w:rsid w:val="00E56328"/>
    <w:rsid w:val="00EA01A2"/>
    <w:rsid w:val="00EA4BB5"/>
    <w:rsid w:val="00EA568C"/>
    <w:rsid w:val="00EA6E14"/>
    <w:rsid w:val="00EA767F"/>
    <w:rsid w:val="00EB59EE"/>
    <w:rsid w:val="00EF16D0"/>
    <w:rsid w:val="00F00DAE"/>
    <w:rsid w:val="00F10AFE"/>
    <w:rsid w:val="00F31004"/>
    <w:rsid w:val="00F40F93"/>
    <w:rsid w:val="00F60C01"/>
    <w:rsid w:val="00F64167"/>
    <w:rsid w:val="00F6673B"/>
    <w:rsid w:val="00F77AAD"/>
    <w:rsid w:val="00F916C4"/>
    <w:rsid w:val="00FA0CD1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BADDEDB-D94F-4789-BDB7-583B275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F00DAE"/>
    <w:rPr>
      <w:rFonts w:ascii="Calibri" w:eastAsia="Calibri" w:hAnsi="Calibri" w:cs="Times New Roman"/>
    </w:rPr>
  </w:style>
  <w:style w:type="character" w:styleId="ab">
    <w:name w:val="Hyperlink"/>
    <w:uiPriority w:val="99"/>
    <w:rsid w:val="001C2C85"/>
    <w:rPr>
      <w:color w:val="0000FF"/>
      <w:u w:val="single"/>
    </w:rPr>
  </w:style>
  <w:style w:type="paragraph" w:styleId="ac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autoRedefine/>
    <w:uiPriority w:val="34"/>
    <w:semiHidden/>
    <w:unhideWhenUsed/>
    <w:qFormat/>
    <w:rsid w:val="007D186B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6E1C-4799-4FE0-AEBA-B4B19ADB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Nikolay Tevosyan</cp:lastModifiedBy>
  <cp:revision>36</cp:revision>
  <cp:lastPrinted>2024-01-08T05:23:00Z</cp:lastPrinted>
  <dcterms:created xsi:type="dcterms:W3CDTF">2021-06-28T12:08:00Z</dcterms:created>
  <dcterms:modified xsi:type="dcterms:W3CDTF">2024-01-08T05:23:00Z</dcterms:modified>
</cp:coreProperties>
</file>