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CC9A6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b/>
          <w:bCs/>
          <w:color w:val="000000"/>
          <w:spacing w:val="8"/>
        </w:rPr>
      </w:pPr>
      <w:bookmarkStart w:id="0" w:name="_GoBack"/>
      <w:r w:rsidRPr="00525396">
        <w:rPr>
          <w:rFonts w:ascii="Sylfaen" w:hAnsi="Sylfaen" w:cs="Sylfaen"/>
          <w:b/>
          <w:bCs/>
          <w:color w:val="000000"/>
          <w:spacing w:val="8"/>
        </w:rPr>
        <w:t>ՀԱՅՏ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ԵՐԻ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ՆԵՐԿԱՅԱՑ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ՄԱՆ</w:t>
      </w:r>
      <w:r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ՀՐԱՎԵՐ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- </w:t>
      </w:r>
      <w:bookmarkStart w:id="1" w:name="_Hlk219716824"/>
      <w:bookmarkStart w:id="2" w:name="_Hlk204879540"/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Արևային կայաններից և էլեկտրական մեքենաների մարտկոցներից գոյացող էլեկտրոնային </w:t>
      </w:r>
      <w:bookmarkStart w:id="3" w:name="_Hlk219722881"/>
      <w:r w:rsidRPr="00424C9A">
        <w:rPr>
          <w:rFonts w:ascii="Sylfaen" w:hAnsi="Sylfaen" w:cs="Sylfaen"/>
          <w:b/>
          <w:bCs/>
          <w:color w:val="000000"/>
          <w:spacing w:val="8"/>
        </w:rPr>
        <w:t>թափոնների</w:t>
      </w:r>
      <w:r>
        <w:rPr>
          <w:rFonts w:ascii="Sylfaen" w:hAnsi="Sylfaen" w:cs="Sylfaen"/>
          <w:b/>
          <w:bCs/>
          <w:color w:val="000000"/>
          <w:spacing w:val="8"/>
          <w:lang w:val="hy-AM"/>
        </w:rPr>
        <w:t xml:space="preserve">ց տնտեսական արժեք ստեղծելու նպատակով հայեցակարգի </w:t>
      </w:r>
      <w:bookmarkEnd w:id="3"/>
      <w:r w:rsidRPr="00424C9A">
        <w:rPr>
          <w:rFonts w:ascii="Sylfaen" w:hAnsi="Sylfaen" w:cs="Sylfaen"/>
          <w:b/>
          <w:bCs/>
          <w:color w:val="000000"/>
          <w:spacing w:val="8"/>
        </w:rPr>
        <w:t>և գործողությունների ծրագրի մշակում, ինչպես նաև տեղական վերամշակման կենտրոնի ստեղծման ներուժի վերաբերյալ</w:t>
      </w:r>
      <w:r>
        <w:rPr>
          <w:rFonts w:ascii="Sylfaen" w:hAnsi="Sylfaen" w:cs="Sylfaen"/>
          <w:b/>
          <w:bCs/>
          <w:color w:val="000000"/>
          <w:spacing w:val="8"/>
          <w:lang w:val="hy-AM"/>
        </w:rPr>
        <w:t xml:space="preserve"> նախնական</w:t>
      </w:r>
      <w:r w:rsidRPr="00424C9A">
        <w:rPr>
          <w:rFonts w:ascii="Sylfaen" w:hAnsi="Sylfaen" w:cs="Sylfaen"/>
          <w:b/>
          <w:bCs/>
          <w:color w:val="000000"/>
          <w:spacing w:val="8"/>
        </w:rPr>
        <w:t xml:space="preserve"> տեխնիկատնտեսական ուսումնասիրություն</w:t>
      </w:r>
      <w:bookmarkEnd w:id="1"/>
    </w:p>
    <w:bookmarkEnd w:id="2"/>
    <w:bookmarkEnd w:id="0"/>
    <w:p w14:paraId="25ED3601" w14:textId="77777777" w:rsidR="008F0AE0" w:rsidRPr="008F0AE0" w:rsidRDefault="00555ED9" w:rsidP="008F0AE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</w:rPr>
      </w:pPr>
      <w:r w:rsidRPr="00525396">
        <w:rPr>
          <w:rFonts w:ascii="Times Armenian" w:hAnsi="Times Armenian" w:cs="Arial"/>
          <w:color w:val="000000"/>
          <w:spacing w:val="8"/>
        </w:rPr>
        <w:t>(</w:t>
      </w:r>
      <w:r w:rsidRPr="00525396">
        <w:rPr>
          <w:rFonts w:ascii="Sylfaen" w:hAnsi="Sylfaen" w:cs="Sylfaen"/>
          <w:color w:val="000000"/>
          <w:spacing w:val="8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</w:rPr>
        <w:t xml:space="preserve"> - </w:t>
      </w:r>
      <w:r w:rsidRPr="00525396">
        <w:rPr>
          <w:rFonts w:ascii="Sylfaen" w:hAnsi="Sylfaen" w:cs="Sylfaen"/>
          <w:color w:val="000000"/>
          <w:spacing w:val="8"/>
        </w:rPr>
        <w:t>ԸՆԿԵՐՈՒԹՅԱՆ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ԸՆՏՐՈՒԹՅՈՒՆ</w:t>
      </w:r>
      <w:r w:rsidRPr="00525396">
        <w:rPr>
          <w:rFonts w:ascii="Times Armenian" w:hAnsi="Times Armenian" w:cs="Arial"/>
          <w:color w:val="000000"/>
          <w:spacing w:val="8"/>
        </w:rPr>
        <w:t>)</w:t>
      </w:r>
    </w:p>
    <w:p w14:paraId="04E50169" w14:textId="2A1F9AF9" w:rsidR="00555ED9" w:rsidRPr="008F0AE0" w:rsidRDefault="000844B1" w:rsidP="008F0AE0">
      <w:pPr>
        <w:pStyle w:val="NormalWeb"/>
        <w:spacing w:before="0" w:beforeAutospacing="0" w:after="240" w:afterAutospacing="0" w:line="390" w:lineRule="atLeast"/>
        <w:textAlignment w:val="baseline"/>
        <w:rPr>
          <w:rFonts w:ascii="Sylfaen" w:hAnsi="Sylfaen" w:cs="Sylfaen"/>
          <w:color w:val="000000"/>
          <w:spacing w:val="8"/>
          <w:lang w:val="hy-AM"/>
        </w:rPr>
      </w:pPr>
      <w:r>
        <w:rPr>
          <w:rFonts w:ascii="Sylfaen" w:hAnsi="Sylfaen" w:cs="Sylfaen"/>
          <w:color w:val="000000"/>
          <w:spacing w:val="8"/>
          <w:lang w:val="hy-AM"/>
        </w:rPr>
        <w:t>30</w:t>
      </w:r>
      <w:r w:rsidR="008F0AE0" w:rsidRPr="008F0AE0">
        <w:rPr>
          <w:rFonts w:ascii="Sylfaen" w:hAnsi="Sylfaen" w:cs="Sylfaen"/>
          <w:color w:val="000000"/>
          <w:spacing w:val="8"/>
          <w:lang w:val="hy-AM"/>
        </w:rPr>
        <w:t xml:space="preserve"> </w:t>
      </w:r>
      <w:r w:rsidR="00555ED9" w:rsidRPr="008F0AE0">
        <w:rPr>
          <w:rFonts w:ascii="Sylfaen" w:hAnsi="Sylfaen" w:cs="Sylfaen"/>
          <w:color w:val="000000"/>
          <w:spacing w:val="8"/>
          <w:lang w:val="hy-AM"/>
        </w:rPr>
        <w:t>հունվար</w:t>
      </w:r>
      <w:r w:rsidR="00555ED9" w:rsidRPr="00A919CF">
        <w:rPr>
          <w:rFonts w:ascii="Sylfaen" w:hAnsi="Sylfaen" w:cs="Sylfaen"/>
          <w:color w:val="000000"/>
          <w:spacing w:val="8"/>
          <w:lang w:val="hy-AM"/>
        </w:rPr>
        <w:t>, 2026</w:t>
      </w:r>
      <w:r w:rsidR="00555ED9"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="00555ED9" w:rsidRPr="008F0AE0">
        <w:rPr>
          <w:rFonts w:ascii="Microsoft YaHei" w:eastAsia="Microsoft YaHei" w:hAnsi="Microsoft YaHei" w:cs="Microsoft YaHei" w:hint="eastAsia"/>
          <w:color w:val="000000"/>
          <w:spacing w:val="8"/>
          <w:lang w:val="hy-AM"/>
        </w:rPr>
        <w:t>․</w:t>
      </w:r>
    </w:p>
    <w:p w14:paraId="6073CF04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Հանրապետություն</w:t>
      </w:r>
    </w:p>
    <w:p w14:paraId="55D9BD4B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>
        <w:rPr>
          <w:rFonts w:ascii="Sylfaen" w:hAnsi="Sylfaen" w:cs="Sylfaen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</w:p>
    <w:p w14:paraId="1D3FD538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bookmarkStart w:id="4" w:name="_Hlk203920377"/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End w:id="4"/>
      <w:r w:rsidRPr="00514FFC">
        <w:rPr>
          <w:rFonts w:ascii="Calibri" w:hAnsi="Calibri" w:cs="Calibri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Պատրաստվածության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նախապատրաստման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աջակցություն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դրամաշնորհ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</w:p>
    <w:p w14:paraId="34E37932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</w:p>
    <w:p w14:paraId="15AD4151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անվանումը՝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5" w:name="_Hlk203924165"/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6" w:name="_Hlk219716914"/>
      <w:r>
        <w:rPr>
          <w:rFonts w:ascii="Sylfaen" w:hAnsi="Sylfaen" w:cs="Sylfaen"/>
          <w:color w:val="000000"/>
          <w:spacing w:val="8"/>
          <w:lang w:val="hy-AM"/>
        </w:rPr>
        <w:t>ա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րևային կայաններից և էլեկտրական մեքենաների մարտկոցներից գոյացող էլեկտրոնային </w:t>
      </w:r>
      <w:r w:rsidRPr="0026222D">
        <w:rPr>
          <w:rFonts w:ascii="Sylfaen" w:hAnsi="Sylfaen" w:cs="Sylfaen"/>
          <w:color w:val="000000"/>
          <w:spacing w:val="8"/>
          <w:lang w:val="hy-AM"/>
        </w:rPr>
        <w:t>թափոններից տնտեսական արժեք ստեղծելու նպատակով հայեցակարգ</w:t>
      </w:r>
      <w:r>
        <w:rPr>
          <w:rFonts w:ascii="Sylfaen" w:hAnsi="Sylfaen" w:cs="Sylfaen"/>
          <w:color w:val="000000"/>
          <w:spacing w:val="8"/>
          <w:lang w:val="hy-AM"/>
        </w:rPr>
        <w:t xml:space="preserve">ի </w:t>
      </w:r>
      <w:r w:rsidRPr="00424C9A">
        <w:rPr>
          <w:rFonts w:ascii="Sylfaen" w:hAnsi="Sylfaen" w:cs="Sylfaen"/>
          <w:color w:val="000000"/>
          <w:spacing w:val="8"/>
          <w:lang w:val="hy-AM"/>
        </w:rPr>
        <w:t>և գործողությունների ծրագրի մշակ</w:t>
      </w:r>
      <w:r>
        <w:rPr>
          <w:rFonts w:ascii="Sylfaen" w:hAnsi="Sylfaen" w:cs="Sylfaen"/>
          <w:color w:val="000000"/>
          <w:spacing w:val="8"/>
          <w:lang w:val="hy-AM"/>
        </w:rPr>
        <w:t>ման</w:t>
      </w:r>
      <w:r w:rsidRPr="00424C9A">
        <w:rPr>
          <w:rFonts w:ascii="Sylfaen" w:hAnsi="Sylfaen" w:cs="Sylfaen"/>
          <w:color w:val="000000"/>
          <w:spacing w:val="8"/>
          <w:lang w:val="hy-AM"/>
        </w:rPr>
        <w:t>, ինչպես նաև  տեղական վերամշակման կենտրոնի ստեղծման ներուժի վերաբերյալ</w:t>
      </w:r>
      <w:r>
        <w:rPr>
          <w:rFonts w:ascii="Sylfaen" w:hAnsi="Sylfaen" w:cs="Sylfaen"/>
          <w:color w:val="000000"/>
          <w:spacing w:val="8"/>
          <w:lang w:val="hy-AM"/>
        </w:rPr>
        <w:t xml:space="preserve"> նախնական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 տեխնիկատնտեսական ուսումնասիրությ</w:t>
      </w:r>
      <w:r>
        <w:rPr>
          <w:rFonts w:ascii="Sylfaen" w:hAnsi="Sylfaen" w:cs="Sylfaen"/>
          <w:color w:val="000000"/>
          <w:spacing w:val="8"/>
          <w:lang w:val="hy-AM"/>
        </w:rPr>
        <w:t xml:space="preserve">ան </w:t>
      </w:r>
      <w:bookmarkEnd w:id="6"/>
      <w:r w:rsidRPr="00525396">
        <w:rPr>
          <w:rFonts w:ascii="Sylfaen" w:hAnsi="Sylfaen" w:cs="Sylfaen"/>
          <w:color w:val="000000"/>
          <w:spacing w:val="8"/>
          <w:lang w:val="hy-AM"/>
        </w:rPr>
        <w:t>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վերաբերյալ։</w:t>
      </w:r>
    </w:p>
    <w:bookmarkEnd w:id="5"/>
    <w:p w14:paraId="32AF8536" w14:textId="5C77454D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Հղման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</w:t>
      </w:r>
      <w:r w:rsidR="00A70AC7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2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/202</w:t>
      </w:r>
      <w:r w:rsidR="008F0AE0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6</w:t>
      </w:r>
    </w:p>
    <w:p w14:paraId="129638B8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ստացել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648,581 (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վեց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քառասունութ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հազար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հինգ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ութսունմեկ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)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դոլարի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չափով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դրամաշնորհ</w:t>
      </w:r>
      <w:r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Theme="minorHAnsi" w:hAnsiTheme="minorHAnsi" w:cs="Times Armenian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»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շրջանակներում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միջոցների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մասը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նախատեսված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280AA4F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ներառում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7" w:name="_Hlk219718012"/>
      <w:r w:rsidRPr="00424C9A">
        <w:rPr>
          <w:rFonts w:ascii="Sylfaen" w:hAnsi="Sylfaen" w:cs="Sylfaen"/>
          <w:color w:val="000000"/>
          <w:spacing w:val="8"/>
          <w:lang w:val="hy-AM"/>
        </w:rPr>
        <w:t xml:space="preserve">արևային կայաններից և էլեկտրական մեքենաների մարտկոցներից գոյացող էլեկտրոնային </w:t>
      </w:r>
      <w:r w:rsidRPr="0026222D">
        <w:rPr>
          <w:rFonts w:ascii="Sylfaen" w:hAnsi="Sylfaen" w:cs="Sylfaen"/>
          <w:color w:val="000000"/>
          <w:spacing w:val="8"/>
          <w:lang w:val="hy-AM"/>
        </w:rPr>
        <w:t>թափոններից տնտեսական արժեք ստեղծելու նպատակով հայեցակարգ</w:t>
      </w:r>
      <w:r>
        <w:rPr>
          <w:rFonts w:ascii="Sylfaen" w:hAnsi="Sylfaen" w:cs="Sylfaen"/>
          <w:color w:val="000000"/>
          <w:spacing w:val="8"/>
          <w:lang w:val="hy-AM"/>
        </w:rPr>
        <w:t xml:space="preserve">ի 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և </w:t>
      </w:r>
      <w:r w:rsidRPr="00424C9A">
        <w:rPr>
          <w:rFonts w:ascii="Sylfaen" w:hAnsi="Sylfaen" w:cs="Sylfaen"/>
          <w:color w:val="000000"/>
          <w:spacing w:val="8"/>
          <w:lang w:val="hy-AM"/>
        </w:rPr>
        <w:lastRenderedPageBreak/>
        <w:t>գործողությունների ծրագրի մշակ</w:t>
      </w:r>
      <w:r>
        <w:rPr>
          <w:rFonts w:ascii="Sylfaen" w:hAnsi="Sylfaen" w:cs="Sylfaen"/>
          <w:color w:val="000000"/>
          <w:spacing w:val="8"/>
          <w:lang w:val="hy-AM"/>
        </w:rPr>
        <w:t>ում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, ինչպես նաև  տեղական վերամշակման կենտրոնի ստեղծման ներուժի վերաբերյալ </w:t>
      </w:r>
      <w:r>
        <w:rPr>
          <w:rFonts w:ascii="Sylfaen" w:hAnsi="Sylfaen" w:cs="Sylfaen"/>
          <w:color w:val="000000"/>
          <w:spacing w:val="8"/>
          <w:lang w:val="hy-AM"/>
        </w:rPr>
        <w:t xml:space="preserve">նախնական </w:t>
      </w:r>
      <w:r w:rsidRPr="00424C9A">
        <w:rPr>
          <w:rFonts w:ascii="Sylfaen" w:hAnsi="Sylfaen" w:cs="Sylfaen"/>
          <w:color w:val="000000"/>
          <w:spacing w:val="8"/>
          <w:lang w:val="hy-AM"/>
        </w:rPr>
        <w:t xml:space="preserve">տեխնիկատնտեսական ուսումնասիրության </w:t>
      </w:r>
      <w:r>
        <w:rPr>
          <w:rFonts w:ascii="Sylfaen" w:hAnsi="Sylfaen" w:cs="Sylfaen"/>
          <w:color w:val="000000"/>
          <w:spacing w:val="8"/>
          <w:lang w:val="hy-AM"/>
        </w:rPr>
        <w:t>իրականացում</w:t>
      </w:r>
      <w:bookmarkEnd w:id="7"/>
      <w:r w:rsidRPr="00525396">
        <w:rPr>
          <w:rFonts w:ascii="Sylfaen" w:hAnsi="Sylfaen" w:cs="Sylfaen"/>
          <w:color w:val="000000"/>
          <w:spacing w:val="8"/>
          <w:lang w:val="hy-AM"/>
        </w:rPr>
        <w:t>։</w:t>
      </w:r>
    </w:p>
    <w:p w14:paraId="3B6855F4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տևողությունը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  <w:r w:rsidRPr="00424C9A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5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2CB63587" w14:textId="42327BDD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մեկնարկի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8F0AE0">
        <w:rPr>
          <w:rFonts w:ascii="Sylfaen" w:hAnsi="Sylfaen" w:cs="Sylfaen"/>
          <w:color w:val="000000"/>
          <w:spacing w:val="8"/>
          <w:lang w:val="hy-AM"/>
        </w:rPr>
        <w:t>ամսաթիվը</w:t>
      </w:r>
      <w:r w:rsidRPr="008F0AE0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8F0AE0">
        <w:rPr>
          <w:rFonts w:ascii="Times Armenian" w:hAnsi="Times Armenian" w:cs="Arial"/>
          <w:color w:val="000000"/>
          <w:spacing w:val="8"/>
          <w:lang w:val="hy-AM"/>
        </w:rPr>
        <w:t> </w:t>
      </w:r>
      <w:r w:rsidR="008F0AE0" w:rsidRPr="008F0AE0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2 </w:t>
      </w:r>
      <w:r w:rsidR="008F0AE0" w:rsidRPr="008F0AE0">
        <w:rPr>
          <w:rFonts w:asciiTheme="minorHAnsi" w:hAnsiTheme="minorHAnsi" w:cs="Arial"/>
          <w:b/>
          <w:bCs/>
          <w:color w:val="000000"/>
          <w:spacing w:val="8"/>
          <w:lang w:val="hy-AM"/>
        </w:rPr>
        <w:t>մարտի</w:t>
      </w:r>
      <w:r w:rsidRPr="008F0AE0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, 2026</w:t>
      </w:r>
      <w:r w:rsidRPr="008F0AE0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թ</w:t>
      </w:r>
      <w:r w:rsidRPr="008F0AE0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6530453F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մանրամասն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տեխնիկական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առաջադրանքը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կցված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սույն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հրավերին։</w:t>
      </w:r>
    </w:p>
    <w:p w14:paraId="07DD6D7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Հիմնադրամը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հանդես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գալիս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որպես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իրականացնող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մարմին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այժմ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հրավիրում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իրավասու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  <w:r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տրամադրեն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ցույց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կտա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նրանք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54BE0197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Որակավորման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պահանջներն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184FEC01" w14:textId="3730F0EC" w:rsidR="00555ED9" w:rsidRPr="000844B1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  <w:bookmarkStart w:id="8" w:name="_Hlk203952344"/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bookmarkStart w:id="9" w:name="_Hlk219717776"/>
      <w:r w:rsidRPr="000844B1">
        <w:rPr>
          <w:rFonts w:ascii="Sylfaen" w:hAnsi="Sylfaen" w:cs="Sylfaen"/>
          <w:color w:val="000000"/>
          <w:spacing w:val="8"/>
          <w:lang w:val="hy-AM"/>
        </w:rPr>
        <w:t>Տեխնիկատնտեսական ուսումնասիրության իրականացման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End w:id="9"/>
      <w:r w:rsidRPr="000844B1">
        <w:rPr>
          <w:rFonts w:ascii="Sylfaen" w:hAnsi="Sylfaen" w:cs="Sylfaen"/>
          <w:color w:val="000000"/>
          <w:spacing w:val="8"/>
          <w:lang w:val="hy-AM"/>
        </w:rPr>
        <w:t>փորձ</w:t>
      </w:r>
      <w:r w:rsidR="000844B1">
        <w:rPr>
          <w:rFonts w:ascii="Sylfaen" w:hAnsi="Sylfaen" w:cs="Sylfaen"/>
          <w:color w:val="000000"/>
          <w:spacing w:val="8"/>
          <w:lang w:val="hy-AM"/>
        </w:rPr>
        <w:t>,</w:t>
      </w:r>
      <w:r w:rsidR="000844B1" w:rsidRPr="000844B1">
        <w:rPr>
          <w:rFonts w:ascii="Sylfaen" w:hAnsi="Sylfaen" w:cs="Sylfaen"/>
          <w:color w:val="000000"/>
          <w:spacing w:val="8"/>
          <w:lang w:val="hy-AM"/>
        </w:rPr>
        <w:t xml:space="preserve"> </w:t>
      </w:r>
      <w:r w:rsidR="000844B1">
        <w:rPr>
          <w:rFonts w:ascii="Sylfaen" w:hAnsi="Sylfaen" w:cs="Sylfaen"/>
          <w:color w:val="000000"/>
          <w:spacing w:val="8"/>
          <w:lang w:val="hy-AM"/>
        </w:rPr>
        <w:t xml:space="preserve">ցանկալի է </w:t>
      </w:r>
      <w:r w:rsidR="000844B1">
        <w:rPr>
          <w:rFonts w:ascii="MS Mincho" w:eastAsia="MS Mincho" w:hAnsi="MS Mincho" w:cs="MS Mincho"/>
          <w:color w:val="000000"/>
          <w:spacing w:val="8"/>
          <w:lang w:val="hy-AM"/>
        </w:rPr>
        <w:t xml:space="preserve"> </w:t>
      </w:r>
      <w:r w:rsidR="000844B1">
        <w:rPr>
          <w:rFonts w:ascii="Sylfaen" w:eastAsia="MS Mincho" w:hAnsi="Sylfaen" w:cs="MS Mincho"/>
          <w:color w:val="000000"/>
          <w:spacing w:val="8"/>
          <w:lang w:val="hy-AM"/>
        </w:rPr>
        <w:t>թափոնների ոլորտում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0844B1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0844B1">
        <w:rPr>
          <w:rFonts w:ascii="Sylfaen" w:hAnsi="Sylfaen" w:cs="Sylfaen"/>
          <w:color w:val="000000"/>
          <w:spacing w:val="8"/>
          <w:lang w:val="hy-AM"/>
        </w:rPr>
        <w:t>տարվա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4D1D964A" w14:textId="1501256D" w:rsidR="00555ED9" w:rsidRPr="008F4C13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0844B1">
        <w:rPr>
          <w:rFonts w:ascii="Sylfaen" w:hAnsi="Sylfaen" w:cs="Sylfaen"/>
          <w:color w:val="000000"/>
          <w:spacing w:val="8"/>
          <w:lang w:val="hy-AM"/>
        </w:rPr>
        <w:t>Ռազմավարությունների և գործողությունների պլանների մշակման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փորձ</w:t>
      </w:r>
      <w:r w:rsidR="000844B1">
        <w:rPr>
          <w:rFonts w:ascii="Sylfaen" w:hAnsi="Sylfaen" w:cs="Sylfaen"/>
          <w:color w:val="000000"/>
          <w:spacing w:val="8"/>
          <w:lang w:val="hy-AM"/>
        </w:rPr>
        <w:t xml:space="preserve">, ցանկալի է միջազգային դոնորների կողմից ֆինանսավորվող ծրագրերում 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0844B1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0844B1">
        <w:rPr>
          <w:rFonts w:ascii="Sylfaen" w:hAnsi="Sylfaen" w:cs="Sylfaen"/>
          <w:color w:val="000000"/>
          <w:spacing w:val="8"/>
          <w:lang w:val="hy-AM"/>
        </w:rPr>
        <w:t>տարվա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0844B1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0844B1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031B6A01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Միջազգային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6D7C19">
        <w:rPr>
          <w:rFonts w:ascii="Sylfaen" w:hAnsi="Sylfaen" w:cs="Sylfaen"/>
          <w:color w:val="000000"/>
          <w:spacing w:val="8"/>
          <w:lang w:val="hy-AM"/>
        </w:rPr>
        <w:t>թափոնների ոլորտի վերաբերյալ տվյալների ուսումնասիրության և գնահատման փորձ (2 նմանատիպ պայմանագիր վերջին 5 տարվա ընթացքում)</w:t>
      </w:r>
      <w:r w:rsidRPr="00525396">
        <w:rPr>
          <w:rFonts w:ascii="Sylfaen" w:hAnsi="Sylfaen" w:cs="Sylfaen"/>
          <w:color w:val="000000"/>
          <w:spacing w:val="8"/>
          <w:lang w:val="hy-AM"/>
        </w:rPr>
        <w:t>։</w:t>
      </w:r>
    </w:p>
    <w:bookmarkEnd w:id="8"/>
    <w:p w14:paraId="4DBE6907" w14:textId="77777777" w:rsidR="00555ED9" w:rsidRPr="00525396" w:rsidRDefault="00555ED9" w:rsidP="00555ED9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Ընտրության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չափանիշներն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eastAsiaTheme="majorEastAsia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eastAsiaTheme="majorEastAsia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1CD00205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246B4D">
        <w:rPr>
          <w:rFonts w:ascii="Sylfaen" w:hAnsi="Sylfaen" w:cs="Sylfaen"/>
          <w:color w:val="000000"/>
          <w:spacing w:val="8"/>
          <w:lang w:val="hy-AM"/>
        </w:rPr>
        <w:t xml:space="preserve">Տեխնիկատնտեսական ուսումնասիրության իրականացման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ընդհանուր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փորձ։</w:t>
      </w:r>
    </w:p>
    <w:p w14:paraId="72EA4770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Միջազգային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="Sylfaen" w:hAnsi="Sylfaen" w:cs="Sylfaen"/>
          <w:color w:val="000000"/>
          <w:spacing w:val="8"/>
          <w:lang w:val="hy-AM"/>
        </w:rPr>
        <w:t>ռազմավարությունների և գործողությունների պլանների 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Theme="minorHAnsi" w:hAnsiTheme="minorHAnsi" w:cs="Arial"/>
          <w:color w:val="000000"/>
          <w:spacing w:val="8"/>
          <w:lang w:val="hy-AM"/>
        </w:rPr>
        <w:t xml:space="preserve">և </w:t>
      </w:r>
      <w:r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ոլորտում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ուսումնասիրությունների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մշակման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փորձ։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20C39AC9" w14:textId="77777777" w:rsidR="00555ED9" w:rsidRPr="002E52C9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կիրականացվի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>
        <w:rPr>
          <w:rFonts w:ascii="Sylfaen" w:hAnsi="Sylfaen" w:cs="Arial"/>
          <w:color w:val="000000"/>
          <w:spacing w:val="8"/>
          <w:lang w:val="hy-AM"/>
        </w:rPr>
        <w:t xml:space="preserve">և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արժեքի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վրա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FE151E">
        <w:rPr>
          <w:rFonts w:asciiTheme="minorHAnsi" w:hAnsiTheme="minorHAnsi" w:cs="Arial"/>
          <w:color w:val="000000"/>
          <w:spacing w:val="8"/>
          <w:lang w:val="hy-AM"/>
        </w:rPr>
        <w:t>(QC</w:t>
      </w:r>
      <w:r>
        <w:rPr>
          <w:rFonts w:asciiTheme="minorHAnsi" w:hAnsiTheme="minorHAnsi" w:cs="Arial"/>
          <w:color w:val="000000"/>
          <w:spacing w:val="8"/>
          <w:lang w:val="hy-AM"/>
        </w:rPr>
        <w:t>BS</w:t>
      </w:r>
      <w:r w:rsidRPr="00FE151E">
        <w:rPr>
          <w:rFonts w:asciiTheme="minorHAnsi" w:hAnsiTheme="minorHAnsi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ընթացակարգով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օգտագործելով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ՀՆՀ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Համաշխարհային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Բանկի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ՆԾՖ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փոխառուների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 World Bank Procurement Regulations for IPF Borrowers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[</w:t>
      </w:r>
      <w:r w:rsidRPr="00525396">
        <w:rPr>
          <w:rFonts w:ascii="Sylfaen" w:hAnsi="Sylfaen" w:cs="Sylfaen"/>
          <w:color w:val="000000"/>
          <w:spacing w:val="8"/>
          <w:lang w:val="hy-AM"/>
        </w:rPr>
        <w:t>հուլիս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2016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.,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վերանայված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2017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օգոստոս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2018,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2020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lastRenderedPageBreak/>
        <w:t>փետրվար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2025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</w:t>
      </w:r>
      <w:r w:rsidRPr="00525396">
        <w:rPr>
          <w:rFonts w:ascii="Sylfaen" w:hAnsi="Sylfaen" w:cs="Sylfaen"/>
          <w:color w:val="000000"/>
          <w:spacing w:val="8"/>
          <w:lang w:val="hy-AM"/>
        </w:rPr>
        <w:t>փաստաթղթով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): </w:t>
      </w: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Հայտատուների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</w:p>
    <w:p w14:paraId="0B15D7AE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բարձրացնելու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սակայն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հստակ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արդյոք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ենթախորհրդատվության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դեպքում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գործընկերները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պատասխանատվություն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ամբողջ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ընտրված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են։</w:t>
      </w:r>
    </w:p>
    <w:p w14:paraId="5FFFECB3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Լրացուցիչ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հասցեով՝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աշխատանքային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Հայաստան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Երևան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0001,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Սայաթ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29/1, +(374-10) 54 51 21,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09:00-</w:t>
      </w:r>
      <w:r w:rsidRPr="00525396">
        <w:rPr>
          <w:rFonts w:ascii="Sylfaen" w:hAnsi="Sylfaen" w:cs="Sylfaen"/>
          <w:color w:val="000000"/>
          <w:spacing w:val="8"/>
          <w:lang w:val="hy-AM"/>
        </w:rPr>
        <w:t>ից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մինչև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18:00</w:t>
      </w:r>
    </w:p>
    <w:p w14:paraId="78287B98" w14:textId="60D53240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գրավոր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 (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հատուկ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ձևաչափ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չի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 h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անգլերեն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լեզվով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հանձնել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անձամբ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>202</w:t>
      </w:r>
      <w:r w:rsidRPr="00A919CF">
        <w:rPr>
          <w:rFonts w:ascii="Times Armenian" w:hAnsi="Times Armenian" w:cs="Arial"/>
          <w:b/>
          <w:bCs/>
          <w:color w:val="000000"/>
          <w:spacing w:val="8"/>
          <w:lang w:val="hy-AM"/>
        </w:rPr>
        <w:t>6</w:t>
      </w:r>
      <w:r w:rsidRPr="00BF5A80">
        <w:rPr>
          <w:rFonts w:ascii="Sylfaen" w:hAnsi="Sylfaen" w:cs="Sylfaen"/>
          <w:b/>
          <w:bCs/>
          <w:color w:val="000000"/>
          <w:spacing w:val="8"/>
          <w:lang w:val="hy-AM"/>
        </w:rPr>
        <w:t>թ</w:t>
      </w:r>
      <w:r w:rsidR="00E21F8C">
        <w:rPr>
          <w:rFonts w:ascii="MS Gothic" w:eastAsia="MS Gothic" w:hAnsi="MS Gothic" w:cs="MS Gothic"/>
          <w:b/>
          <w:bCs/>
          <w:color w:val="000000"/>
          <w:spacing w:val="8"/>
          <w:lang w:val="hy-AM"/>
        </w:rPr>
        <w:t xml:space="preserve">․ </w:t>
      </w:r>
      <w:r w:rsidR="00E21F8C" w:rsidRP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փետ</w:t>
      </w:r>
      <w:r w:rsid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ր</w:t>
      </w:r>
      <w:r w:rsidR="00E21F8C" w:rsidRPr="00E21F8C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 xml:space="preserve">վարի </w:t>
      </w:r>
      <w:r w:rsidR="00E11774">
        <w:rPr>
          <w:rFonts w:ascii="Sylfaen" w:eastAsia="MS Gothic" w:hAnsi="Sylfaen" w:cs="MS Gothic"/>
          <w:b/>
          <w:bCs/>
          <w:color w:val="000000"/>
          <w:spacing w:val="8"/>
          <w:lang w:val="hy-AM"/>
        </w:rPr>
        <w:t>10</w:t>
      </w:r>
      <w:r w:rsidRPr="00E21F8C">
        <w:rPr>
          <w:rFonts w:ascii="Times Armenian" w:hAnsi="Times Armenian" w:cs="Arial"/>
          <w:b/>
          <w:bCs/>
          <w:color w:val="000000"/>
          <w:spacing w:val="8"/>
          <w:lang w:val="hy-AM"/>
        </w:rPr>
        <w:t>-</w:t>
      </w:r>
      <w:r w:rsidRPr="00E21F8C">
        <w:rPr>
          <w:rFonts w:ascii="Sylfaen" w:hAnsi="Sylfaen" w:cs="Sylfaen"/>
          <w:b/>
          <w:bCs/>
          <w:color w:val="000000"/>
          <w:spacing w:val="8"/>
          <w:lang w:val="hy-AM"/>
        </w:rPr>
        <w:t>ին</w:t>
      </w:r>
      <w:r w:rsidRPr="00E21F8C">
        <w:rPr>
          <w:rFonts w:ascii="Times Armenian" w:hAnsi="Times Armenian" w:cs="Arial"/>
          <w:color w:val="000000"/>
          <w:spacing w:val="8"/>
          <w:lang w:val="hy-AM"/>
        </w:rPr>
        <w:t>: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</w:t>
      </w:r>
      <w:r w:rsidR="00E21F8C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2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/202</w:t>
      </w:r>
      <w:r w:rsidR="00E21F8C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6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441A7DFD" w14:textId="77777777" w:rsidR="00555ED9" w:rsidRPr="00525396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(R2E2)</w:t>
      </w:r>
    </w:p>
    <w:p w14:paraId="476031D8" w14:textId="77777777" w:rsidR="00555ED9" w:rsidRPr="00525396" w:rsidRDefault="00555ED9" w:rsidP="00555ED9">
      <w:pPr>
        <w:suppressAutoHyphens/>
        <w:jc w:val="both"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E-mail: </w:t>
      </w:r>
      <w:hyperlink r:id="rId5" w:history="1">
        <w:r w:rsidRPr="00525396">
          <w:rPr>
            <w:rStyle w:val="Hyperlink"/>
            <w:rFonts w:ascii="Times Armenian" w:hAnsi="Times Armenian"/>
            <w:spacing w:val="-2"/>
            <w:sz w:val="24"/>
            <w:szCs w:val="24"/>
            <w:lang w:val="en-US"/>
          </w:rPr>
          <w:t>zaruhi.gharagyozyan@r2e2.am</w:t>
        </w:r>
      </w:hyperlink>
    </w:p>
    <w:p w14:paraId="50650AA1" w14:textId="77777777" w:rsidR="00555ED9" w:rsidRPr="00525396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hy-AM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Սայաթ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-</w:t>
      </w:r>
      <w:r w:rsidRPr="00525396">
        <w:rPr>
          <w:rFonts w:ascii="Sylfaen" w:hAnsi="Sylfaen" w:cs="Sylfaen"/>
          <w:spacing w:val="-2"/>
          <w:sz w:val="24"/>
          <w:szCs w:val="24"/>
        </w:rPr>
        <w:t>Նովա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պող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., 0001, 29/1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>
        <w:rPr>
          <w:rFonts w:ascii="Times Armenian" w:hAnsi="Times Armenian"/>
          <w:spacing w:val="-2"/>
          <w:sz w:val="24"/>
          <w:szCs w:val="24"/>
          <w:lang w:val="hy-AM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  <w:lang w:val="hy-AM"/>
        </w:rPr>
        <w:t>Երևան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Հայաստան</w:t>
      </w:r>
    </w:p>
    <w:p w14:paraId="4F559030" w14:textId="77777777" w:rsidR="00555ED9" w:rsidRPr="00525396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Հեռ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</w:t>
      </w:r>
      <w:r w:rsidRPr="00525396">
        <w:rPr>
          <w:rFonts w:ascii="Sylfaen" w:hAnsi="Sylfaen" w:cs="Sylfaen"/>
          <w:spacing w:val="-2"/>
          <w:sz w:val="24"/>
          <w:szCs w:val="24"/>
        </w:rPr>
        <w:t>՝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 +(374-10) 54 51 21</w:t>
      </w:r>
    </w:p>
    <w:p w14:paraId="20896924" w14:textId="77777777" w:rsidR="00555ED9" w:rsidRPr="00261977" w:rsidRDefault="00555ED9" w:rsidP="00555ED9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Sylfaen" w:hAnsi="Sylfaen" w:cs="Sylfaen"/>
          <w:spacing w:val="-2"/>
          <w:sz w:val="24"/>
          <w:szCs w:val="24"/>
        </w:rPr>
        <w:t>Զարուհի</w:t>
      </w:r>
      <w:r w:rsidRPr="00261977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</w:rPr>
        <w:t>Ղարագյոզյան</w:t>
      </w:r>
    </w:p>
    <w:p w14:paraId="52934C8A" w14:textId="12575A1D" w:rsidR="00555ED9" w:rsidRDefault="00555ED9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C28B5EB" w14:textId="00D7D8BC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3A24809" w14:textId="33B273C3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00FD3D5" w14:textId="5A3E83F8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B59A905" w14:textId="29B5FC2F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459868F9" w14:textId="02FFE064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D501E31" w14:textId="75A30AAD" w:rsid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15B8364A" w14:textId="77777777" w:rsidR="00560343" w:rsidRDefault="00560343" w:rsidP="00560343">
      <w:pPr>
        <w:pStyle w:val="NormalWeb"/>
        <w:tabs>
          <w:tab w:val="left" w:pos="4500"/>
        </w:tabs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ծրագիր</w:t>
      </w:r>
    </w:p>
    <w:p w14:paraId="57076DC1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Տեխնիկական Առաջադրանք</w:t>
      </w:r>
    </w:p>
    <w:p w14:paraId="530A59C8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Խորհրդատվական ծառայություններ արևային կայաններից և էլեկտրական մեքենաների մարտկոցներից գոյացող էլեկտրոնային թափոններից տնտեսական արժեք ստեղծելու նպատակով հայեցակարգի և գործողությունների ծրագրի մշակման, ինչպես նաև  տեղական վերամշակման կենտրոնի ստեղծման ներուժի վերաբերյալ նախնական տեխնիկատնտեսական ուսումնասիրության պատրաստման վերաբերյալ</w:t>
      </w:r>
    </w:p>
    <w:p w14:paraId="4F23313C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1. ԸՆԴՀԱՆՈՒՐ</w:t>
      </w:r>
    </w:p>
    <w:p w14:paraId="1424B400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Հայաստանի վերականգնվող էներգետիկայի և էներգախնայողության հիմնադրամը (այսուհետ՝ ՀՎԷԷ հիմնադրամ, Պատվիրատու) Կանաչ կլիմայի հիմնադրամից ստացել է դրամաշնորհ՝ 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ծրագրի (այսուհետ՝ Ծրագիր) իրականացման համար։ ՀՎԷԷ հիմնադրամը հանդես է գալիս որպես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Ծրագրի իրականացնող մարմին։ Ծրագրի նպատակն է ստեղծել համապարփակ համակարգ էլեկտրոնային թափոնների կառավարման համար՝ նպաստելով արևային էներգիայի և էլեկտրական շարժունակության շուկաների կայուն զարգացմանը Հայաստանում։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Այդ նպատակով ծրագիրը ներառում է միջոցառումներ՝ ուղղված էլեկտրոնային թափոնների բնապահպանական և սոցիալ-տնտեսական ռիսկերի գնահատմանը, էլեկտրոնային թափոնների կառավարման ոլորտում առկա իրավական բացերի հասցեագրմանը, տնտեսական արժեքի ստեղծմանը՝ վերաօգտագործման և վերամշակման միջոցով, ներառյալ տեղական </w:t>
      </w:r>
      <w:r>
        <w:rPr>
          <w:rFonts w:ascii="Arial" w:hAnsi="Arial" w:cs="Arial"/>
          <w:sz w:val="22"/>
          <w:szCs w:val="22"/>
          <w:lang w:val="hy-AM"/>
        </w:rPr>
        <w:t>վերամշակման օբյեկտների նախնական տեխնիկատնտեսական ուսուսնասիրության իրականացմամբ, ինչպես նաև հանրային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և մասնավոր հատվածների շահագրգիռ կողմերի կարողությունների զարգացմանը՝ ոլորտի կառավարումը բարելավելու նպատակով։ Վերոնշյալ միջոցառումները թույլ կտան խթանել կլիմայական շարունակական քաղաքականության իրականացմանն էներգետիկայի և տրանսպորտի ոլորտներում՝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էլեկտրոնային թափոնների աճող ծավալներին զուգահեռ։</w:t>
      </w:r>
    </w:p>
    <w:p w14:paraId="5F1A1860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Սույն Տեխնիկական Առաջադրանքը նախատեսում է խորհրդատվական ծառայությունների մատուցում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արևային կայաններից և էլեկտրական մեքենաների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lastRenderedPageBreak/>
        <w:t>մարտկոցներից գոյացող էլեկտրոնային թափոններից տնտեսական արժեք ստեղծելու նպատակով հայեցակարգի և գործողությունների ծրագրի մշակման, ինչպես նաև  տեղական վերամշակման կենտրոնի ստեղծման ներուժի վերաբերյալ նախնական տեխնիկատնտեսական ուսումնասիրության իրականացման համար։</w:t>
      </w:r>
    </w:p>
    <w:p w14:paraId="0725F372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2. ՆՊԱՏԱԿԸ </w:t>
      </w:r>
    </w:p>
    <w:p w14:paraId="55F9045A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Սույն Տեխնիկական Առաջադրանքի նպատակն է մշակել արևային կայաններից և էլեկտրական մեքենաների մարտկոցներից գոյացող էլեկտրոնային թափոններից տնտեսական արժեք ստեղծելու նպատակով հայեցակարգ և գործողությունների ծրագիր, ինչպես նաև  պատրաստել տեղական վերամշակման կենտրոնի ստեղծման ներուժի վերաբերյալ նախնական տեխնիկատնտեսական ուսումնասիրություն։ Ծառայությունների մատուցման արդյունքում կխթանվի էլեկտրոնային թափոններից տնտեսական արժեքի ստեղծման հնարավորությունները՝ վերաօգտագործման և վերամշակման միջոցով, ներառյալ տեղական վերամշակման օբյեկտների նախնական տեխնիկատնտեսական ուսուսնասիրության իրականացմամբ։ </w:t>
      </w:r>
    </w:p>
    <w:p w14:paraId="4D28C36A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3. ԾԱՌԱՅՈՒԹՅՈՒՆՆԵՐԻ ՇՐՋԱՆԱԿԸ</w:t>
      </w:r>
    </w:p>
    <w:p w14:paraId="2FDDA7BB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Նշված նպատակներին հասնելու համար Խորհրդատուն պետք է իրականացնի հետևյալ առաջադրանքները՝ </w:t>
      </w:r>
    </w:p>
    <w:p w14:paraId="65786BD3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1. – Մշակել հաշվետվություն, որը </w:t>
      </w:r>
      <w:bookmarkStart w:id="10" w:name="_Hlk203950859"/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ներառում է </w:t>
      </w:r>
      <w:bookmarkEnd w:id="10"/>
      <w:r>
        <w:rPr>
          <w:rFonts w:ascii="Arial" w:hAnsi="Arial" w:cs="Arial"/>
          <w:b/>
          <w:bCs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վերանորոգման/վերօգտագործման և վերամշակման/վերականգնման միջոցով տնտեսական արժեքի ստեղծման միջազգային փորձը, ներառյալ մասնավոր հատվածի ներգրավվածությամբ, այդ թվում`</w:t>
      </w:r>
    </w:p>
    <w:p w14:paraId="57CD7503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1.1 Ուսումնասիրել արևային կայաններից և էլեկտրական մեքենաների մարտկոցներից գոյացող էլեկտրոնային թափոնների վերանորոգման/վերօգտագործման և վերամշակման/վերականգնման միջոցով տնտեսական արժեքի ստեղծման միջազգային փորձը, ներառյալ մասնավոր հատվածի ներգրավվածությամբ փորձը։</w:t>
      </w:r>
    </w:p>
    <w:p w14:paraId="000EDB7F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1.2 Իրականացնել շահագրգիռ կողմերի հետ խորհրդակցություններ՝ սոցիալ-տնտեսական հնարավորությունները և օգուտները քննարկելու նպատակով, ներառյալ խորհրդակցությունների անցկացում այլ երկրներում, այդ թվում՝ ԵՄ անդամ պետություններում, համապատասխան փորձ ունեցող միջազգային կազմակերպությունների հետ, ինչպես նաև քննարկումների արդյունքների հիման վրա մշակել հաշվետվության նախագիծ։ </w:t>
      </w:r>
    </w:p>
    <w:p w14:paraId="55073DB9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>1.3 Ներկայացնել հաշվետվության նախագիծը շահագրգիռ կողմերին և ստացված առաջարկությունների և դիտողությունների հիման վրա վերանայել և ամփոփել հաշվետվությունը։</w:t>
      </w:r>
    </w:p>
    <w:p w14:paraId="11D7D0F5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2. – Մշակել հաշվետվություն, որն ամփոփում է </w:t>
      </w:r>
      <w:bookmarkStart w:id="11" w:name="_Hlk203951190"/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վերօգտագործումից և վերամշակումից տնտեսական արժեք ստեղծելու երկրի ներսում առկա հնարավորությունները, </w:t>
      </w:r>
      <w:bookmarkEnd w:id="11"/>
      <w:r>
        <w:rPr>
          <w:rFonts w:ascii="Arial" w:hAnsi="Arial" w:cs="Arial"/>
          <w:b/>
          <w:bCs/>
          <w:sz w:val="22"/>
          <w:szCs w:val="22"/>
          <w:lang w:val="hy-AM"/>
        </w:rPr>
        <w:t>այդ թվում՝</w:t>
      </w:r>
    </w:p>
    <w:p w14:paraId="1F77F397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2.1 Միջազգային փորձի ուսումնասիրության արդյունքների հիման վրա իրականացնել ուսումնասիրություն երկրի ներսում արևային կայաններից և էլեկտրական մեքենաների մարտկոցներից գոյացող էլեկտրոնային թափոնների ոլորտում առկա հնարավորությունների վերաբերյալ, ներառյալ սոցիալ-տնտեսական օգուտները և բիզնես մոդելները։</w:t>
      </w:r>
    </w:p>
    <w:p w14:paraId="57C89E41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2.2 Իրականացնել շահագրգիռ կողմերի ներգրավման գործընթաց՝ էլեկտրոնային թափոնների </w:t>
      </w:r>
      <w:bookmarkStart w:id="12" w:name="_Hlk219719930"/>
      <w:r>
        <w:rPr>
          <w:rFonts w:ascii="Arial" w:hAnsi="Arial" w:cs="Arial"/>
          <w:sz w:val="22"/>
          <w:szCs w:val="22"/>
          <w:lang w:val="hy-AM"/>
        </w:rPr>
        <w:t xml:space="preserve">վերօգտագործումից և վերամշակումից տնտեսական արժեք ստեղծելու երկրի ներսում առկա հնարավորությունները </w:t>
      </w:r>
      <w:bookmarkEnd w:id="12"/>
      <w:r>
        <w:rPr>
          <w:rFonts w:ascii="Arial" w:hAnsi="Arial" w:cs="Arial"/>
          <w:sz w:val="22"/>
          <w:szCs w:val="22"/>
          <w:lang w:val="hy-AM"/>
        </w:rPr>
        <w:t>բացահայտելու համար՝ քննարկումներ անցկացնելով կառավարության մարմինների, մասնավոր հատվածի հետ, ներառյալ թափոնների կառավարման ոլորտում մասնագիտացած ընկերությունների և ՀԿ-ների, արևային կայանների և էլեկտրական մեքենաների ոլորտներում ծառայություններ մատուցող ընկերությունների, միջազգային կազմակերպությունների, խորհրդատվական ընկերությունների և ակադեմիական հաստատությունների հետ, որոնք փորձ ունեն էլեկտրոնային թափոնների ուսումնասիրության բնագավառում։</w:t>
      </w:r>
    </w:p>
    <w:p w14:paraId="466BF882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2.3 Շահագրգիռ կողմերի հետ քննարկումների արդյունքների հիման վրա գնահատել երկրի ներսում առկա հնարավորությունները և սոցիալ-տնտեսական օգուտները և մշակել հաշվետվության նախագիծ։</w:t>
      </w:r>
    </w:p>
    <w:p w14:paraId="37296559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2.4 Ներկայացնել հաշվետվության նախագիծը շահագրգիռ կողմերին և ստացված առաջարկությունների և դիտողությունների հիման վրա վերանայել և ամփոփել հաշվետվությունը։</w:t>
      </w:r>
    </w:p>
    <w:p w14:paraId="4A21E42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3. – Մշակել հաշվետվություն, որն ամփոփում է </w:t>
      </w:r>
      <w:bookmarkStart w:id="13" w:name="_Hlk203951547"/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վերամշակման նպատակով կենտրոնի ստեղծման նախնական տեխնիկատնտեսական ուսումնասիրություն, այդ թվում՝  </w:t>
      </w:r>
      <w:bookmarkEnd w:id="13"/>
    </w:p>
    <w:p w14:paraId="113B217D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 xml:space="preserve">3.1 Իրականացնել տեղական </w:t>
      </w:r>
      <w:bookmarkStart w:id="14" w:name="_Hlk219720994"/>
      <w:r>
        <w:rPr>
          <w:rFonts w:ascii="Arial" w:hAnsi="Arial" w:cs="Arial"/>
          <w:sz w:val="22"/>
          <w:szCs w:val="22"/>
          <w:lang w:val="hy-AM"/>
        </w:rPr>
        <w:t>վերամշակման կենտրոնի ստեղծման ներուժի վերաբերյալ նախնական տեխնիկատնտեսական ուսումնասիրություն</w:t>
      </w:r>
      <w:bookmarkEnd w:id="14"/>
      <w:r>
        <w:rPr>
          <w:rFonts w:ascii="Arial" w:hAnsi="Arial" w:cs="Arial"/>
          <w:sz w:val="22"/>
          <w:szCs w:val="22"/>
          <w:lang w:val="hy-AM"/>
        </w:rPr>
        <w:t xml:space="preserve"> (կենտրոնը կարող է դիտարկվել ներպետական մակարդակից դուրս շահագործման նպատակով) ։</w:t>
      </w:r>
    </w:p>
    <w:p w14:paraId="2480600D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3.2 Մշակել առաջարկություններ վերամշակման կենտրոնի ստեղծման գործընթացի շարունակականությունն ապահովելու վերաբերյալ, ներառյալ միջազգային հիմնադրամներից  և մասնավոր հատվածից ֆինանսավորման հնարավորությունները, այդ թվում՝ պետություն-մասնավոր գործընկերության միջոցով։</w:t>
      </w:r>
    </w:p>
    <w:p w14:paraId="6BF18991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3.3 Մշակել </w:t>
      </w:r>
      <w:bookmarkStart w:id="15" w:name="_Hlk219720770"/>
      <w:r>
        <w:rPr>
          <w:rFonts w:ascii="Arial" w:hAnsi="Arial" w:cs="Arial"/>
          <w:sz w:val="22"/>
          <w:szCs w:val="22"/>
          <w:lang w:val="hy-AM"/>
        </w:rPr>
        <w:t xml:space="preserve">նախնական տեխնիկատնտեսական ուսումնասիրության հաշվետվություն </w:t>
      </w:r>
      <w:bookmarkEnd w:id="15"/>
      <w:r>
        <w:rPr>
          <w:rFonts w:ascii="Arial" w:hAnsi="Arial" w:cs="Arial"/>
          <w:sz w:val="22"/>
          <w:szCs w:val="22"/>
          <w:lang w:val="hy-AM"/>
        </w:rPr>
        <w:t>և ներկայացնել պետական ​​և մասնավոր հատվածների համապատասխան շահագրգիռ կողմերին՝ ներառելով գործընթացի շարունակականությունն ապահովելու վերաբերյալ առաջարկություններ։</w:t>
      </w:r>
    </w:p>
    <w:p w14:paraId="2C377E62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3.4 Շահագրգիռ կողմերիc ստացված առաջարկությունների և դիտողությունների հիման վրա վերանայել և ամփոփել նախնական նախնական տեխնիկատնտեսական ուսումնասիրության հաշվետվությունը։</w:t>
      </w:r>
    </w:p>
    <w:p w14:paraId="67F82F12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4. – Մշակել հայեցակարգ և գործողությունների ծրագիր, որն ամփոփում է արևային կայաններից և էլեկտրական մեքենաների մարտկոցներից գոյացող էլեկտրոնային թափոններից տնտեսական արժեք ստեղծելու նպատակով պատասխանատու և համակատարող մարմինների շրջանակը, ֆինանսավորման աղբյուրները և բիզնես մոդելները, միջոցառումները և ժամանակացույցերը, այդ թվում՝  </w:t>
      </w:r>
    </w:p>
    <w:p w14:paraId="3732AB98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4.1 Սահմանել պատասխանատու և համակատարող մարմինների շրջանակը, ֆինանսավորման աղբյուրները և բիզնես մոդելները (անհրաժեշտության դեպքում նաև ՊՄՀ-ի միջոցով), միջոցառումները և ժամանակացույցերը՝ </w:t>
      </w:r>
      <w:bookmarkStart w:id="16" w:name="_Hlk219721841"/>
      <w:r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16"/>
      <w:r>
        <w:rPr>
          <w:rFonts w:ascii="Arial" w:hAnsi="Arial" w:cs="Arial"/>
          <w:sz w:val="22"/>
          <w:szCs w:val="22"/>
          <w:lang w:val="hy-AM"/>
        </w:rPr>
        <w:t>տնտեսական արժեք ստեղծելու համար։</w:t>
      </w:r>
    </w:p>
    <w:p w14:paraId="2DEDA8D5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4.2 Շահագրգիռ կողմերի հետ անցկացնել քննարկումներ սահմանված շրջանակի վերաբերյալ, ներառյալ թափոնների կառավարման ոլորտում մասնագիտացած ընկերությունների և ՀԿ-ների, արևային կայանների և էլեկտրական մեքենաների ոլորտներում ծառայություններ մատուցող ընկերությունների հետ և այլն։</w:t>
      </w:r>
    </w:p>
    <w:p w14:paraId="1172B937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4.3 Շահագրգիռ կողմերի հետ քննարկումների արդյունքների հիման վրա մշակել հայեցակարգ և գործողությունների ծրագիր՝ ներառելով արևային կայաններից և էլեկտրական մեքենաների մարտկոցներից գոյացող էլեկտրոնային թափոններից </w:t>
      </w:r>
      <w:r>
        <w:rPr>
          <w:rFonts w:ascii="Arial" w:hAnsi="Arial" w:cs="Arial"/>
          <w:sz w:val="22"/>
          <w:szCs w:val="22"/>
          <w:lang w:val="hy-AM"/>
        </w:rPr>
        <w:lastRenderedPageBreak/>
        <w:t xml:space="preserve">տնտեսական արժեք ստեղծելու նպատակով </w:t>
      </w:r>
      <w:bookmarkStart w:id="17" w:name="_Hlk219722242"/>
      <w:r>
        <w:rPr>
          <w:rFonts w:ascii="Arial" w:hAnsi="Arial" w:cs="Arial"/>
          <w:sz w:val="22"/>
          <w:szCs w:val="22"/>
          <w:lang w:val="hy-AM"/>
        </w:rPr>
        <w:t>պատասխանատու և համակատարող մարմինների շրջանակը, ֆինանսավորման աղբյուրները և բիզնես մոդելները (անհրաժեշտության դեպքում նաև ՊՄՀ-ի միջոցով), միջոցառումները և ժամանակացույցերը</w:t>
      </w:r>
      <w:bookmarkEnd w:id="17"/>
      <w:r>
        <w:rPr>
          <w:rFonts w:ascii="Arial" w:hAnsi="Arial" w:cs="Arial"/>
          <w:sz w:val="22"/>
          <w:szCs w:val="22"/>
          <w:lang w:val="hy-AM"/>
        </w:rPr>
        <w:t>։</w:t>
      </w:r>
    </w:p>
    <w:p w14:paraId="7938318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4.4 Շահագրգիռ կողմերից ստացված առաջարկությունների և դիտողությունների հիման վրա վերանայել և ամփոփել հայեցակարգը և գործողությունների ծրագիրը։</w:t>
      </w:r>
    </w:p>
    <w:p w14:paraId="7BD19508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4. ԱՐԴՅՈՒՆՔՆԵՐ և ՀԱՍՏԱՏՄԱՆ ԸՆԹԱՑԱԿԱՐԳԵՐ </w:t>
      </w:r>
    </w:p>
    <w:p w14:paraId="324F57B5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1</w:t>
      </w:r>
      <w:r>
        <w:rPr>
          <w:rFonts w:ascii="Arial" w:hAnsi="Arial" w:cs="Arial"/>
          <w:sz w:val="22"/>
          <w:szCs w:val="22"/>
          <w:lang w:val="hy-AM"/>
        </w:rPr>
        <w:t>: Խորհրդատուի հաշվետվություն # 1</w:t>
      </w:r>
    </w:p>
    <w:p w14:paraId="28E481B6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վերանորոգման/վերօգտագործման և վերամշակման/վերականգնման միջոցով տնտեսական արժեքի ստեղծման միջազգային փորձը։</w:t>
      </w:r>
    </w:p>
    <w:p w14:paraId="6150FD7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1-ի ներկայացման վերջնաժամկետ.</w:t>
      </w:r>
      <w:r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1 ամիս: </w:t>
      </w:r>
    </w:p>
    <w:p w14:paraId="7B1933C4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Արդյունք 2: Խորհրդատուի հաշվետվություն #2 </w:t>
      </w:r>
    </w:p>
    <w:p w14:paraId="10E3EF7A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վերօգտագործումից և վերամշակումից տնտեսական արժեք ստեղծելու երկրի ներսում առկա հնարավորությունները։</w:t>
      </w:r>
    </w:p>
    <w:p w14:paraId="1366C5CF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2-ի ներկայացման վերջնաժամկետ.</w:t>
      </w:r>
      <w:r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2 ամիս: </w:t>
      </w:r>
    </w:p>
    <w:p w14:paraId="68BF494C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3: Խորհրդատուի հաշվետվություն #3</w:t>
      </w:r>
    </w:p>
    <w:p w14:paraId="0D6BE42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Հաշվետվությունը պետք է ներառի արևային կայաններից և էլեկտրական մեքենաների մարտկոցներից գոյացող էլեկտրոնային թափոնների վերամշակման նպատակով կենտրոնի ստեղծման նախնական տեխնիկատնտեսական ուսումնասիրություն։ </w:t>
      </w:r>
    </w:p>
    <w:p w14:paraId="7F1D0D40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3-ի ներկայացման վերջնաժամկետ.</w:t>
      </w:r>
      <w:r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4 ամիս: </w:t>
      </w:r>
    </w:p>
    <w:p w14:paraId="189242F8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4: Հայեցակարգ և գործողությունների ծրագիր #4</w:t>
      </w:r>
    </w:p>
    <w:p w14:paraId="3E1FDB2B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>Հայեցակարգ և գործողությունների ծրագիր պետք է ներառի արևային կայաններից և էլեկտրական մեքենաների մարտկոցներից գոյացող էլեկտրոնային թափոններից տնտեսական արժեք ստեղծելու նպատակով պատասխանատու և համակատարող մարմինների շրջանակը, ֆինանսավորման աղբյուրները և բիզնես մոդելները, միջոցառումները և ժամանակացույցերը։</w:t>
      </w:r>
    </w:p>
    <w:p w14:paraId="6727C780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Արդյունք 4-ի ներկայացման վերջնաժամկետ.</w:t>
      </w:r>
      <w:r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5 ամիս: </w:t>
      </w:r>
    </w:p>
    <w:p w14:paraId="7C1D7341" w14:textId="77777777" w:rsidR="00560343" w:rsidRDefault="00560343" w:rsidP="00560343">
      <w:pPr>
        <w:pStyle w:val="NormalWeb"/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Առաջադրանքի ընդհանուր տևողությունը 5 ամիս է։ Խորհրդատուն կարող է առաջարկել իրականացման իր ժամանակացույցը: Հաշվետվությունները պետք է ներկայացվեն անգլերեն և հայերեն՝ էլեկտրոնային տարբերակով: Բոլոր հաշվետվությունները պետք է ուսումնասիրվեն և մեկնաբանվեն ՀՎԷԷ հիմնադրամի կողմից՝ ներկայացնելուց հետո տասնչորս օրվա ընթացքում:</w:t>
      </w:r>
    </w:p>
    <w:p w14:paraId="10DB8B30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5. ԽՈՐՀՐԴԱՏՈՒԻ ԱՆՁՆԱԿԱԶՄԻ ՈՐԱԿԱՎՈՐՄԱՆ ՊԱՀԱՆՋՆԵՐ </w:t>
      </w:r>
    </w:p>
    <w:p w14:paraId="51776C9B" w14:textId="77777777" w:rsidR="00560343" w:rsidRDefault="00560343" w:rsidP="00560343">
      <w:pPr>
        <w:pStyle w:val="NormalWeb"/>
        <w:spacing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Որակավորման պահանջներ Ընկերության համար՝ </w:t>
      </w:r>
    </w:p>
    <w:p w14:paraId="6D8E4AAD" w14:textId="77777777" w:rsidR="00560343" w:rsidRDefault="00560343" w:rsidP="00560343">
      <w:pPr>
        <w:pStyle w:val="NormalWeb"/>
        <w:numPr>
          <w:ilvl w:val="0"/>
          <w:numId w:val="1"/>
        </w:numPr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Տեխնիկատնտեսական ուսումնասիրության իրականացման փորձ, ցանկալի է թափոնների ոլորտում (2 նմանատիպ պայմանագիր վերջին 5 տարվա ընթացքում);</w:t>
      </w:r>
    </w:p>
    <w:p w14:paraId="06D3BCEC" w14:textId="77777777" w:rsidR="00560343" w:rsidRDefault="00560343" w:rsidP="00560343">
      <w:pPr>
        <w:pStyle w:val="NormalWeb"/>
        <w:numPr>
          <w:ilvl w:val="0"/>
          <w:numId w:val="1"/>
        </w:numPr>
        <w:spacing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Ռազմավարությունների և գործողությունների պլանների մշակման փորձ, ցանկալի է միջազգային դոնորների կողմից ֆինանսավորվող ծրագրերում  (2 նմանատիպ պայմանագիր վերջին 5 տարվա ընթացքում);</w:t>
      </w:r>
    </w:p>
    <w:p w14:paraId="040356C5" w14:textId="77777777" w:rsidR="00560343" w:rsidRDefault="00560343" w:rsidP="00560343">
      <w:pPr>
        <w:pStyle w:val="NormalWeb"/>
        <w:numPr>
          <w:ilvl w:val="0"/>
          <w:numId w:val="2"/>
        </w:numPr>
        <w:spacing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Միջազգային ստանդարտներին համապատասխան՝ թափոնների ոլորտի վերաբերյալ տվյալների ուսումնասիրության և գնահատման փորձ (2 նմանատիպ պայմանագիր վերջին 5 տարվա ընթացքում)։</w:t>
      </w:r>
    </w:p>
    <w:p w14:paraId="0F247D6A" w14:textId="77777777" w:rsidR="00560343" w:rsidRDefault="00560343" w:rsidP="00560343">
      <w:pPr>
        <w:pStyle w:val="NormalWeb"/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Խորհրդատուի հիմնական անձնակազմը պետք է բաղկացած լինի առնվազն հետևյալ մասնագետներից՝ </w:t>
      </w:r>
    </w:p>
    <w:p w14:paraId="05EC07AE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Թիմի ղեկավար,</w:t>
      </w:r>
    </w:p>
    <w:p w14:paraId="4AEF4C37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Էլեկտրոնային թափոնների փորձագետ</w:t>
      </w:r>
    </w:p>
    <w:p w14:paraId="594BC80D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Բնապահպանական ոլորտի տնտեսագետ</w:t>
      </w:r>
    </w:p>
    <w:p w14:paraId="4B466E0B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Շրջանաձև տնտեսության փորձագետ</w:t>
      </w:r>
    </w:p>
    <w:p w14:paraId="67F8753C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Կանաչ ֆինանսների փորձագետ</w:t>
      </w:r>
    </w:p>
    <w:p w14:paraId="41B66573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Տեխնիկատնտեսական ուսումնասիրությունների փորձագետ</w:t>
      </w:r>
    </w:p>
    <w:p w14:paraId="0D5EC0C6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Արևային էներգայի փորձագետ</w:t>
      </w:r>
    </w:p>
    <w:p w14:paraId="07163729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8" w:name="_Hlk206689748"/>
      <w:r>
        <w:rPr>
          <w:rFonts w:ascii="Arial" w:hAnsi="Arial" w:cs="Arial"/>
          <w:sz w:val="22"/>
          <w:szCs w:val="22"/>
          <w:lang w:val="hy-AM"/>
        </w:rPr>
        <w:t xml:space="preserve">Էլեկտրական շարժունակության </w:t>
      </w:r>
      <w:bookmarkEnd w:id="18"/>
      <w:r>
        <w:rPr>
          <w:rFonts w:ascii="Arial" w:hAnsi="Arial" w:cs="Arial"/>
          <w:sz w:val="22"/>
          <w:szCs w:val="22"/>
          <w:lang w:val="hy-AM"/>
        </w:rPr>
        <w:t xml:space="preserve">հարցերով փորձագետ </w:t>
      </w:r>
    </w:p>
    <w:p w14:paraId="7A4EE174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Մարքեթինգի և հասարակայնության հետ կապերի փորձագետ</w:t>
      </w:r>
    </w:p>
    <w:p w14:paraId="3F2C1CDF" w14:textId="77777777" w:rsidR="00560343" w:rsidRDefault="00560343" w:rsidP="00560343">
      <w:pPr>
        <w:pStyle w:val="NormalWeb"/>
        <w:numPr>
          <w:ilvl w:val="0"/>
          <w:numId w:val="3"/>
        </w:numPr>
        <w:tabs>
          <w:tab w:val="left" w:pos="810"/>
        </w:tabs>
        <w:spacing w:beforeAutospacing="0"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lastRenderedPageBreak/>
        <w:t>Գենդերային հարցերով և սոցիալական գնահատման փորձագետ։</w:t>
      </w:r>
    </w:p>
    <w:p w14:paraId="1A5C6910" w14:textId="77777777" w:rsidR="00560343" w:rsidRDefault="00560343" w:rsidP="00560343">
      <w:pPr>
        <w:pStyle w:val="NormalWeb"/>
        <w:tabs>
          <w:tab w:val="left" w:pos="810"/>
        </w:tabs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Խորհրդատուն կարող է ներգրավել նաև ոչ հիմնական/աջակցող անձնակազմի (օրինակ՝ ծրագրի օգնական):</w:t>
      </w:r>
    </w:p>
    <w:p w14:paraId="66373A51" w14:textId="77777777" w:rsidR="00560343" w:rsidRDefault="00560343" w:rsidP="00560343">
      <w:pPr>
        <w:pStyle w:val="NormalWeb"/>
        <w:tabs>
          <w:tab w:val="left" w:pos="810"/>
        </w:tabs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 xml:space="preserve">Հիմնական անձնակազմի որակավորման պահանջներ՝ </w:t>
      </w:r>
    </w:p>
    <w:p w14:paraId="6FC51568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Թիմի ղեկավար</w:t>
      </w:r>
    </w:p>
    <w:p w14:paraId="76D32AC4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Բարձրագույն կրթություն </w:t>
      </w:r>
      <w:r>
        <w:rPr>
          <w:rFonts w:ascii="Arial" w:eastAsia="Times New Roman" w:hAnsi="Arial" w:cs="Arial"/>
          <w:lang w:val="hy-AM" w:eastAsia="ru-RU"/>
        </w:rPr>
        <w:t>տնտեսագիտության, ֆինանսների, բնապահպանական գիտությունների կամ հարակից ոլորտներով</w:t>
      </w:r>
      <w:r>
        <w:rPr>
          <w:rFonts w:ascii="Arial" w:hAnsi="Arial" w:cs="Arial"/>
          <w:lang w:val="hy-AM"/>
        </w:rPr>
        <w:t>;</w:t>
      </w:r>
    </w:p>
    <w:p w14:paraId="1E1CA84D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>Միջազգային ծրագրերի կառավարման և/կամ համակարգման նվազագույնը 10 տարվա աշխատանքային փորձ, մասնավորապես՝ բնապահպանության, թափոնների կառավարման կամ կլիմայի փոփոխության ոլորտում;</w:t>
      </w:r>
    </w:p>
    <w:p w14:paraId="4C7158A1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Տեխնիկատնտեսական ուսումնասիրության իրականացման փորձ (2 նմանատիպ պայմանագիր վերջին 5 տարվա ընթացքում);</w:t>
      </w:r>
    </w:p>
    <w:p w14:paraId="3361FD58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>Ռազմավարությունների և գործողությունների պլանների մշակման փորձ (2 նմանատիպ պայմանագիր վերջին 5 տարվա ընթացքում);</w:t>
      </w:r>
    </w:p>
    <w:p w14:paraId="5140DF2D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Միջազգային ստանդարտներին համապատասխան՝ թափոնների ոլորտում ուսումնասիրությունների և մեթոդական փաստաթղթերի մշակման փորձ (2 նմանատիպ պայմանագիր վերջին 5 տարվա ընթացքում); </w:t>
      </w:r>
    </w:p>
    <w:p w14:paraId="40BEA2C1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C76A50C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Էլեկտրոնային թափոնների քաղաքականության փորձագետ</w:t>
      </w:r>
    </w:p>
    <w:p w14:paraId="1EA69C85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Բարձրագույն կրթություն </w:t>
      </w:r>
      <w:r>
        <w:rPr>
          <w:rFonts w:ascii="Arial" w:eastAsia="Times New Roman" w:hAnsi="Arial" w:cs="Arial"/>
          <w:lang w:val="hy-AM" w:eastAsia="ru-RU"/>
        </w:rPr>
        <w:t>թափոնների, 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78CF682A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Էլեկտրոնային թափոնների քաղաքականության կամ խորհրդատվության ոլորտում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ընթացքում)։</w:t>
      </w:r>
    </w:p>
    <w:p w14:paraId="47DC08E5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5F4E19EC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Բնապահպանական ոլորտի տնտեսագետ</w:t>
      </w:r>
    </w:p>
    <w:p w14:paraId="52455FAE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Բարձրագույն կրթություն </w:t>
      </w:r>
      <w:r>
        <w:rPr>
          <w:rFonts w:ascii="Arial" w:eastAsia="Times New Roman" w:hAnsi="Arial" w:cs="Arial"/>
          <w:lang w:val="hy-AM" w:eastAsia="ru-RU"/>
        </w:rPr>
        <w:t>տնտեսագիտության, բնապահպանական գիտությունների կամ հարակից ոլորտներով</w:t>
      </w:r>
      <w:r>
        <w:rPr>
          <w:rFonts w:ascii="Arial" w:hAnsi="Arial" w:cs="Arial"/>
          <w:lang w:val="hy-AM"/>
        </w:rPr>
        <w:t>;</w:t>
      </w:r>
    </w:p>
    <w:p w14:paraId="4A747419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Բնապահպանության, կլիմայի փոփոխության և կայուն զարգացման քաղաքականության կամ խորհրդատվության ոլորտում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7096AD69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5F87762D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Շրջանաձև տնտեսության փորձագետ</w:t>
      </w:r>
    </w:p>
    <w:p w14:paraId="6ACD7EE0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 xml:space="preserve">Բարձրագույն կրթություն </w:t>
      </w:r>
      <w:r>
        <w:rPr>
          <w:rFonts w:ascii="Arial" w:eastAsia="Times New Roman" w:hAnsi="Arial" w:cs="Arial"/>
          <w:lang w:val="hy-AM" w:eastAsia="ru-RU"/>
        </w:rPr>
        <w:t>տնտեսագիտության կամ հարակից ոլորտներով</w:t>
      </w:r>
      <w:r>
        <w:rPr>
          <w:rFonts w:ascii="Arial" w:hAnsi="Arial" w:cs="Arial"/>
          <w:lang w:val="hy-AM"/>
        </w:rPr>
        <w:t>;</w:t>
      </w:r>
    </w:p>
    <w:p w14:paraId="6889521B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Տնտեսական զարգացման քաղաքականության կամ խորհրդատվության ոլորտում աշխատանքային փորձ, </w:t>
      </w:r>
      <w:r>
        <w:rPr>
          <w:rFonts w:ascii="Arial" w:hAnsi="Arial" w:cs="Arial"/>
          <w:lang w:val="hy-AM"/>
        </w:rPr>
        <w:t>միջազգային ծրագրերի կառավարման փորձը ցանկալի է</w:t>
      </w:r>
      <w:r>
        <w:rPr>
          <w:rFonts w:ascii="Arial" w:eastAsia="Times New Roman" w:hAnsi="Arial" w:cs="Arial"/>
          <w:lang w:val="hy-AM" w:eastAsia="ru-RU"/>
        </w:rPr>
        <w:t xml:space="preserve"> </w:t>
      </w:r>
      <w:r>
        <w:rPr>
          <w:rFonts w:ascii="Arial" w:hAnsi="Arial" w:cs="Arial"/>
          <w:lang w:val="hy-AM"/>
        </w:rPr>
        <w:t>(2 նմանատիպ պայմանագիր վերջին 5 տարվա ընթացքում)։</w:t>
      </w:r>
    </w:p>
    <w:p w14:paraId="771FC406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18B021CD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Կանաչ ֆինանսների փորձագետ փորձագետ</w:t>
      </w:r>
    </w:p>
    <w:p w14:paraId="380D869F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Բարձրագույն կրթություն ֆինանսների</w:t>
      </w:r>
      <w:r>
        <w:rPr>
          <w:rFonts w:ascii="Cambria Math" w:hAnsi="Cambria Math" w:cs="Arial"/>
          <w:lang w:val="hy-AM"/>
        </w:rPr>
        <w:t>,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79F250BC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Կանաչ կամ կլիմայական ֆինանսների մոբիլիզացման և ֆինանսական գնահատման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ընթացքում)։</w:t>
      </w:r>
    </w:p>
    <w:p w14:paraId="6010275E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6C330B7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Տեխնիկատնտեսական ուսումնասիրությունների փորձագետ</w:t>
      </w:r>
    </w:p>
    <w:p w14:paraId="6930C813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lastRenderedPageBreak/>
        <w:t>Բարձրագույն կրթություն տնտեսագիտության, ֆինանսների, բնապահպանական գիտությունների կամ հարակից ոլորտներով;</w:t>
      </w:r>
    </w:p>
    <w:p w14:paraId="0F787AD0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>Տեխնիկատնտեսական ուսումնասիրության իրականացման փորձ (2 նմանատիպ պայմանագիր վերջին 5 տարվա ընթացքում);</w:t>
      </w:r>
    </w:p>
    <w:p w14:paraId="1C0C4559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1DCD1B42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>Արևային էներգայի փորձագետ</w:t>
      </w:r>
    </w:p>
    <w:p w14:paraId="609B8818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Բարձրագույն կրթություն էներգետիկայի, ճարտարագիտության</w:t>
      </w:r>
      <w:r>
        <w:rPr>
          <w:rFonts w:ascii="Arial" w:eastAsia="Times New Roman" w:hAnsi="Arial" w:cs="Arial"/>
          <w:lang w:val="hy-AM" w:eastAsia="ru-RU"/>
        </w:rPr>
        <w:t xml:space="preserve"> կամ հարակից ոլորտներով</w:t>
      </w:r>
      <w:r>
        <w:rPr>
          <w:rFonts w:ascii="Arial" w:hAnsi="Arial" w:cs="Arial"/>
          <w:lang w:val="hy-AM"/>
        </w:rPr>
        <w:t>;</w:t>
      </w:r>
    </w:p>
    <w:p w14:paraId="49C0E7BF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Արևային էներգետիկայի քաղաքականության կամ խորհրդատվության ոլորտում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08875ADD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4BB586E8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bookmarkStart w:id="19" w:name="_Hlk206689794"/>
      <w:r>
        <w:rPr>
          <w:rFonts w:ascii="Arial" w:hAnsi="Arial" w:cs="Arial"/>
          <w:b/>
          <w:bCs/>
          <w:sz w:val="22"/>
          <w:szCs w:val="22"/>
          <w:lang w:val="hy-AM"/>
        </w:rPr>
        <w:t xml:space="preserve">Էլեկտրական շարժունակության </w:t>
      </w:r>
      <w:bookmarkEnd w:id="19"/>
      <w:r>
        <w:rPr>
          <w:rFonts w:ascii="Arial" w:hAnsi="Arial" w:cs="Arial"/>
          <w:b/>
          <w:bCs/>
          <w:sz w:val="22"/>
          <w:szCs w:val="22"/>
          <w:lang w:val="hy-AM"/>
        </w:rPr>
        <w:t>փորձագետ</w:t>
      </w:r>
    </w:p>
    <w:p w14:paraId="0E055C15" w14:textId="77777777" w:rsidR="00560343" w:rsidRDefault="00560343" w:rsidP="00560343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Բարձրագույն կրթություն էներգետիկայի, տնտեսագիտության, կլիմայի փոփոխության </w:t>
      </w:r>
      <w:r>
        <w:rPr>
          <w:rFonts w:ascii="Arial" w:eastAsia="Times New Roman" w:hAnsi="Arial" w:cs="Arial"/>
          <w:lang w:val="hy-AM" w:eastAsia="ru-RU"/>
        </w:rPr>
        <w:t>կամ հարակից ոլորտներով</w:t>
      </w:r>
      <w:r>
        <w:rPr>
          <w:rFonts w:ascii="Arial" w:hAnsi="Arial" w:cs="Arial"/>
          <w:lang w:val="hy-AM"/>
        </w:rPr>
        <w:t>;</w:t>
      </w:r>
    </w:p>
    <w:p w14:paraId="7EAA5762" w14:textId="77777777" w:rsidR="00560343" w:rsidRDefault="00560343" w:rsidP="00560343">
      <w:pPr>
        <w:pStyle w:val="ListParagraph"/>
        <w:numPr>
          <w:ilvl w:val="0"/>
          <w:numId w:val="4"/>
        </w:numPr>
        <w:spacing w:after="40"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Էլեկտրական շարժունակության քաղաքականության կամ խորհրդատվության ոլորտում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67E74EEC" w14:textId="77777777" w:rsidR="00560343" w:rsidRDefault="00560343" w:rsidP="00560343">
      <w:pPr>
        <w:pStyle w:val="ListParagraph"/>
        <w:numPr>
          <w:ilvl w:val="0"/>
          <w:numId w:val="4"/>
        </w:numPr>
        <w:spacing w:after="40" w:line="256" w:lineRule="auto"/>
        <w:jc w:val="both"/>
        <w:rPr>
          <w:rFonts w:ascii="Arial" w:eastAsia="Times New Roman" w:hAnsi="Arial" w:cs="Arial"/>
          <w:lang w:val="hy-AM" w:eastAsia="ru-RU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FCBAB8C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Մարքեթինգի և հասարակայնության հետ կապերի փորձագետ </w:t>
      </w:r>
    </w:p>
    <w:p w14:paraId="3380DE58" w14:textId="77777777" w:rsidR="00560343" w:rsidRDefault="00560343" w:rsidP="00560343">
      <w:pPr>
        <w:pStyle w:val="ListParagraph"/>
        <w:numPr>
          <w:ilvl w:val="0"/>
          <w:numId w:val="4"/>
        </w:numPr>
        <w:spacing w:after="4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Բարձրագույն կրթություն մարքեթինգի, հասարակայնության հետ կապերի, հաղորդակցության </w:t>
      </w:r>
      <w:r>
        <w:rPr>
          <w:rFonts w:ascii="Arial" w:eastAsia="Times New Roman" w:hAnsi="Arial" w:cs="Arial"/>
          <w:lang w:val="hy-AM" w:eastAsia="ru-RU"/>
        </w:rPr>
        <w:t>կամ հարակից ոլորտներով</w:t>
      </w:r>
      <w:r>
        <w:rPr>
          <w:rFonts w:ascii="Arial" w:hAnsi="Arial" w:cs="Arial"/>
          <w:lang w:val="hy-AM"/>
        </w:rPr>
        <w:t>;</w:t>
      </w:r>
    </w:p>
    <w:p w14:paraId="71DEB08E" w14:textId="77777777" w:rsidR="00560343" w:rsidRDefault="00560343" w:rsidP="00560343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eastAsia="Times New Roman" w:hAnsi="Arial" w:cs="Arial"/>
          <w:lang w:val="hy-AM" w:eastAsia="ru-RU"/>
        </w:rPr>
        <w:t xml:space="preserve">Համապատասխան ոլորտում մասնագիտական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07282895" w14:textId="77777777" w:rsidR="00560343" w:rsidRDefault="00560343" w:rsidP="00560343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AA98C4F" w14:textId="77777777" w:rsidR="00560343" w:rsidRDefault="00560343" w:rsidP="00560343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Գենդերային հարցերով և սոցիալական գնահատման փորձագետ </w:t>
      </w:r>
    </w:p>
    <w:p w14:paraId="457884AC" w14:textId="77777777" w:rsidR="00560343" w:rsidRDefault="00560343" w:rsidP="00560343">
      <w:pPr>
        <w:pStyle w:val="ListParagraph"/>
        <w:numPr>
          <w:ilvl w:val="0"/>
          <w:numId w:val="4"/>
        </w:numPr>
        <w:spacing w:after="4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Բարձրագույն կրթություն սոցիալական գիտությունների, միջազգային զարգացման/ հարաբերությունների </w:t>
      </w:r>
      <w:r>
        <w:rPr>
          <w:rFonts w:ascii="Arial" w:eastAsia="Times New Roman" w:hAnsi="Arial" w:cs="Arial"/>
          <w:lang w:val="hy-AM" w:eastAsia="ru-RU"/>
        </w:rPr>
        <w:t>կամ հարակից ոլորտներով</w:t>
      </w:r>
      <w:r>
        <w:rPr>
          <w:rFonts w:ascii="Arial" w:hAnsi="Arial" w:cs="Arial"/>
          <w:lang w:val="hy-AM"/>
        </w:rPr>
        <w:t>;</w:t>
      </w:r>
    </w:p>
    <w:p w14:paraId="3B868962" w14:textId="77777777" w:rsidR="00560343" w:rsidRDefault="00560343" w:rsidP="00560343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eastAsia="Times New Roman" w:hAnsi="Arial" w:cs="Arial"/>
          <w:lang w:val="hy-AM" w:eastAsia="ru-RU"/>
        </w:rPr>
        <w:t xml:space="preserve">Գենդերային հարցերով և սոցիալական վերլուծությունների մշակման աշխատանքային փորձ </w:t>
      </w:r>
      <w:r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335158B5" w14:textId="77777777" w:rsidR="00560343" w:rsidRDefault="00560343" w:rsidP="00560343">
      <w:pPr>
        <w:pStyle w:val="ListParagraph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52C4E501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6923B9E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1305F797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6F81181" w14:textId="77777777" w:rsidR="00560343" w:rsidRDefault="00560343" w:rsidP="00560343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55C45DCD" w14:textId="77777777" w:rsidR="00560343" w:rsidRDefault="00560343" w:rsidP="00560343">
      <w:pPr>
        <w:rPr>
          <w:lang w:val="hy-AM"/>
        </w:rPr>
      </w:pPr>
    </w:p>
    <w:p w14:paraId="0ADD8DA1" w14:textId="77777777" w:rsidR="00560343" w:rsidRPr="00560343" w:rsidRDefault="00560343" w:rsidP="00555ED9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7EC2864" w14:textId="77777777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9D67180" w14:textId="77777777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2CD0800" w14:textId="77777777" w:rsidR="00555ED9" w:rsidRDefault="00555ED9" w:rsidP="00555ED9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EB8D34C" w14:textId="77777777" w:rsidR="00555ED9" w:rsidRPr="00560343" w:rsidRDefault="00555ED9" w:rsidP="00555ED9">
      <w:pPr>
        <w:rPr>
          <w:lang w:val="hy-AM"/>
        </w:rPr>
      </w:pPr>
    </w:p>
    <w:p w14:paraId="1338F9E7" w14:textId="77777777" w:rsidR="00B364D4" w:rsidRPr="00560343" w:rsidRDefault="00B364D4">
      <w:pPr>
        <w:rPr>
          <w:lang w:val="hy-AM"/>
        </w:rPr>
      </w:pPr>
    </w:p>
    <w:sectPr w:rsidR="00B364D4" w:rsidRPr="0056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B4"/>
    <w:multiLevelType w:val="hybridMultilevel"/>
    <w:tmpl w:val="DA7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1EF"/>
    <w:multiLevelType w:val="hybridMultilevel"/>
    <w:tmpl w:val="C56A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42CC"/>
    <w:multiLevelType w:val="hybridMultilevel"/>
    <w:tmpl w:val="8D48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F26A2"/>
    <w:multiLevelType w:val="hybridMultilevel"/>
    <w:tmpl w:val="AE6A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D9"/>
    <w:rsid w:val="000844B1"/>
    <w:rsid w:val="00113CDC"/>
    <w:rsid w:val="00555ED9"/>
    <w:rsid w:val="00560343"/>
    <w:rsid w:val="006315E9"/>
    <w:rsid w:val="007D2F54"/>
    <w:rsid w:val="008F0AE0"/>
    <w:rsid w:val="00925BA7"/>
    <w:rsid w:val="009D2445"/>
    <w:rsid w:val="009F46EB"/>
    <w:rsid w:val="00A70AC7"/>
    <w:rsid w:val="00B364D4"/>
    <w:rsid w:val="00B43851"/>
    <w:rsid w:val="00E11774"/>
    <w:rsid w:val="00E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0D"/>
  <w15:chartTrackingRefBased/>
  <w15:docId w15:val="{B73ED4A9-3B55-4327-9A85-8D5086AF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E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E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ED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E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555ED9"/>
    <w:rPr>
      <w:color w:val="0000FF"/>
      <w:u w:val="single"/>
    </w:rPr>
  </w:style>
  <w:style w:type="character" w:customStyle="1" w:styleId="boldspan">
    <w:name w:val="boldspan"/>
    <w:basedOn w:val="DefaultParagraphFont"/>
    <w:rsid w:val="0055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uhi.gharagyozyan@r2e2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Liliya Apresyan</cp:lastModifiedBy>
  <cp:revision>6</cp:revision>
  <dcterms:created xsi:type="dcterms:W3CDTF">2026-01-20T11:42:00Z</dcterms:created>
  <dcterms:modified xsi:type="dcterms:W3CDTF">2026-01-30T12:10:00Z</dcterms:modified>
</cp:coreProperties>
</file>