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A5A3E80" w14:textId="77777777" w:rsidR="004D20BF" w:rsidRDefault="004D20BF" w:rsidP="008A298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3C07BCC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7188305F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7F608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7F6086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մայիսի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F608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19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3F88B726" w:rsidR="00A13798" w:rsidRPr="008A2980" w:rsidRDefault="00753251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2B3E1D96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</w:t>
      </w:r>
      <w:r w:rsidR="00012AEF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ԲՄ</w:t>
      </w:r>
      <w:r w:rsidR="00466CD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ԱՊ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ՁԲ-</w:t>
      </w:r>
      <w:r w:rsidR="007F608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25/5</w:t>
      </w:r>
    </w:p>
    <w:p w14:paraId="6CF6AF69" w14:textId="77777777" w:rsidR="00A219BC" w:rsidRPr="008A2980" w:rsidRDefault="00A219BC" w:rsidP="008A2980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4F4107BC" w:rsidR="00A13798" w:rsidRPr="008A2980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</w:t>
      </w:r>
      <w:r w:rsidR="007F6086">
        <w:rPr>
          <w:rFonts w:ascii="GHEA Grapalat" w:hAnsi="GHEA Grapalat" w:cs="Sylfaen"/>
          <w:sz w:val="24"/>
          <w:szCs w:val="24"/>
          <w:lang w:val="af-ZA"/>
        </w:rPr>
        <w:t xml:space="preserve"> թվով 104 վերելակների </w:t>
      </w:r>
      <w:r w:rsidR="007F6086" w:rsidRPr="007F6086">
        <w:rPr>
          <w:rFonts w:ascii="GHEA Grapalat" w:hAnsi="GHEA Grapalat" w:cs="Sylfaen"/>
          <w:sz w:val="24"/>
          <w:szCs w:val="24"/>
          <w:lang w:val="af-ZA"/>
        </w:rPr>
        <w:t>(</w:t>
      </w:r>
      <w:r w:rsidR="007F6086">
        <w:rPr>
          <w:rFonts w:ascii="GHEA Grapalat" w:hAnsi="GHEA Grapalat" w:cs="Sylfaen"/>
          <w:sz w:val="24"/>
          <w:szCs w:val="24"/>
          <w:lang w:val="hy-AM"/>
        </w:rPr>
        <w:t>տեղադրումով և սպասարկումով</w:t>
      </w:r>
      <w:r w:rsidR="007F6086" w:rsidRPr="007F6086">
        <w:rPr>
          <w:rFonts w:ascii="GHEA Grapalat" w:hAnsi="GHEA Grapalat" w:cs="Sylfaen"/>
          <w:sz w:val="24"/>
          <w:szCs w:val="24"/>
          <w:lang w:val="af-ZA"/>
        </w:rPr>
        <w:t>)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«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ԵՔ-</w:t>
      </w:r>
      <w:r w:rsidR="00012AEF" w:rsidRPr="008A2980">
        <w:rPr>
          <w:rFonts w:ascii="GHEA Grapalat" w:hAnsi="GHEA Grapalat" w:cs="Sylfaen"/>
          <w:sz w:val="24"/>
          <w:szCs w:val="24"/>
          <w:lang w:val="af-ZA"/>
        </w:rPr>
        <w:t>ԲՄ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ԱՊՁԲ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-</w:t>
      </w:r>
      <w:r w:rsidR="007F6086">
        <w:rPr>
          <w:rFonts w:ascii="GHEA Grapalat" w:hAnsi="GHEA Grapalat" w:cs="Sylfaen"/>
          <w:sz w:val="24"/>
          <w:szCs w:val="24"/>
          <w:lang w:val="af-ZA"/>
        </w:rPr>
        <w:t>25/5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6086">
        <w:rPr>
          <w:rFonts w:ascii="GHEA Grapalat" w:hAnsi="GHEA Grapalat" w:cs="Sylfaen"/>
          <w:sz w:val="24"/>
          <w:szCs w:val="24"/>
          <w:lang w:val="af-ZA"/>
        </w:rPr>
        <w:t>16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7F6086">
        <w:rPr>
          <w:rFonts w:ascii="GHEA Grapalat" w:hAnsi="GHEA Grapalat" w:cs="Sylfaen"/>
          <w:sz w:val="24"/>
          <w:szCs w:val="24"/>
          <w:lang w:val="hy-AM"/>
        </w:rPr>
        <w:t>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7F6086">
        <w:rPr>
          <w:rFonts w:ascii="GHEA Grapalat" w:hAnsi="GHEA Grapalat" w:cs="Sylfaen"/>
          <w:sz w:val="24"/>
          <w:szCs w:val="24"/>
          <w:lang w:val="af-ZA"/>
        </w:rPr>
        <w:t>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7F6086">
        <w:rPr>
          <w:rFonts w:ascii="GHEA Grapalat" w:hAnsi="GHEA Grapalat" w:cs="Sylfaen"/>
          <w:sz w:val="24"/>
          <w:szCs w:val="24"/>
          <w:lang w:val="af-ZA"/>
        </w:rPr>
        <w:t>19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7F6086">
        <w:rPr>
          <w:rFonts w:ascii="GHEA Grapalat" w:hAnsi="GHEA Grapalat" w:cs="Sylfaen"/>
          <w:sz w:val="24"/>
          <w:szCs w:val="24"/>
          <w:lang w:val="hy-AM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7F6086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57B5E9DE" w14:textId="77777777" w:rsidR="008A2980" w:rsidRPr="002D2F76" w:rsidRDefault="008A2980" w:rsidP="00E31E47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DF0470C" w14:textId="77777777" w:rsidR="00E31E47" w:rsidRPr="001E1A89" w:rsidRDefault="008A2980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2D2F76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E31E47" w:rsidRPr="001E1A89">
        <w:rPr>
          <w:rFonts w:ascii="GHEA Grapalat" w:hAnsi="GHEA Grapalat" w:cs="Sylfaen"/>
          <w:bCs/>
          <w:sz w:val="22"/>
          <w:szCs w:val="22"/>
          <w:lang w:val="hy-AM"/>
        </w:rPr>
        <w:t>ԹԵՄԱ՝ «ԵՔ-ԲՄԱՊՁԲ-25/5» վերելակների մատակարարման և տեղադրման մրցույթի համապատասխանության գնահատում՝ ՄՄ ՏԿ 011/2011 տեխնիկական կանոնակարգի, պետական ֆինանսավորման թափանցիկության և անվտանգության պահանջների համատեքստում</w:t>
      </w:r>
    </w:p>
    <w:p w14:paraId="55E24C8F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659FE270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1E1A89">
        <w:rPr>
          <w:rFonts w:ascii="GHEA Grapalat" w:hAnsi="GHEA Grapalat" w:cs="Sylfaen"/>
          <w:b/>
          <w:sz w:val="22"/>
          <w:szCs w:val="22"/>
          <w:lang w:val="hy-AM"/>
        </w:rPr>
        <w:t>Հարգելի պարոն վարչապետ, հարգելի պարոն քաղաքապետ, հարգելի վերահսկողական մարմիններ,</w:t>
      </w:r>
    </w:p>
    <w:p w14:paraId="41BED06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504D1671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Հիմք ընդունելով Երևանի քաղաքապետարանի կողմից հայտարարված վերելակների մրցույթի հրապարակված տեխնիկական բնութագիրը, որն ուղեկցվում է անվտանգության և սպասարկման պայմանների սահմանումներով, ինչպես նաև ՀՀ կառավարության կողմից պետական միջոցների ուղղակի տրամադրումը՝ խնդրում ենք պաշտոնապես պարզաբանել և վերահսկել հետևյալ հանգամանքները։</w:t>
      </w:r>
    </w:p>
    <w:p w14:paraId="3862DAE5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1. Իրավական պարտադիր հիմք՝ ՄՄ ՏԿ 011/2011 տեխնիկական կանոնակարգ</w:t>
      </w:r>
    </w:p>
    <w:p w14:paraId="437467F8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Համաձայն Մաքսային միության հանձնաժողովի 2011 թվականի հոկտեմբերի 18-ի №824 որոշմամբ հաստատված «Վերելակների անվտանգություն» տեխնիկական կանոնակարգի (ՄՄ ՏԿ 011/2011)՝ §6 և Հավելված №1 դրույթներով</w:t>
      </w:r>
      <w:r w:rsidRPr="001E1A89">
        <w:rPr>
          <w:rFonts w:ascii="Microsoft YaHei" w:eastAsia="Microsoft YaHei" w:hAnsi="Microsoft YaHei" w:cs="Microsoft YaHei" w:hint="eastAsia"/>
          <w:bCs/>
          <w:sz w:val="22"/>
          <w:szCs w:val="22"/>
          <w:lang w:val="hy-AM"/>
        </w:rPr>
        <w:t>․</w:t>
      </w:r>
    </w:p>
    <w:p w14:paraId="63C57AB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Սպասարկումը վերելակի շահագործման ամբողջ ընթացքում պարտադիր է,</w:t>
      </w:r>
    </w:p>
    <w:p w14:paraId="2A00E43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Սպասարկման պլանը պետք է իրականացվի արտադրողի կողմից հաստատված տեխնիկական անձնագրի հիման վրա,</w:t>
      </w:r>
    </w:p>
    <w:p w14:paraId="7F3F0A5B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Արգելվում է վերելակի շահագործումը՝ առանց համապատասխան սպասարկման փաստացի իրականացման, թեստավորման և փաստաթղթավորման։</w:t>
      </w:r>
    </w:p>
    <w:p w14:paraId="307D4E1B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Վերոնշյալ դրույթները ունեն դե ֆակտո և դե յուրե պարտադիր ուժ ՀՀ տարածքում։</w:t>
      </w:r>
    </w:p>
    <w:p w14:paraId="522A1DD3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2. Տեխնիկական հակասություն՝ երաշխիքային ժամկետի և սպասարկման իրականացման միջև</w:t>
      </w:r>
    </w:p>
    <w:p w14:paraId="34C71473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Մրցութային փաստաթղթում նշված է՝</w:t>
      </w:r>
    </w:p>
    <w:p w14:paraId="54684FBA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Երաշխիքային ժամկետ՝ 24 ամիս,</w:t>
      </w:r>
    </w:p>
    <w:p w14:paraId="40C76524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Սպասարկման իրականացում՝ անվճար միայն առաջին 12 ամիս։</w:t>
      </w:r>
    </w:p>
    <w:p w14:paraId="3C7FF65D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Հետևաբար՝ երկրորդ տարվա ընթացքում, եթե սպասարկում չի իրականացվում ըստ տեխնիկական անձնագրի, ապա վերելակն իրականում դուրս է գալիս ՄՄ ՏԿ 011/2011-ի §9</w:t>
      </w:r>
      <w:r w:rsidRPr="001E1A89">
        <w:rPr>
          <w:rFonts w:ascii="Microsoft YaHei" w:eastAsia="Microsoft YaHei" w:hAnsi="Microsoft YaHei" w:cs="Microsoft YaHei" w:hint="eastAsia"/>
          <w:bCs/>
          <w:sz w:val="22"/>
          <w:szCs w:val="22"/>
          <w:lang w:val="hy-AM"/>
        </w:rPr>
        <w:t>․</w:t>
      </w: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2-ի պահանջներից՝ հակասելով անվտանգության պահպանման հիմունքներին։</w:t>
      </w:r>
    </w:p>
    <w:p w14:paraId="141B10ED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>Այս պայմանը կարող է դիտվել որպես երաշխիքային պատասխանատվության շրջանցում, ինչը ենթակա է իրավական վերահսկման և նախաբյուջետային գնահատման։</w:t>
      </w:r>
    </w:p>
    <w:p w14:paraId="6D64FDFB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3. Գնային կառուցվածքում թափանցիկության բացակայություն՝ սպասարկման արժեքի մասով</w:t>
      </w:r>
    </w:p>
    <w:p w14:paraId="567074A0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Չնայած նշվում է, որ մատակարարը պարտավորվում է մեկ տարի սպասարկել վերելակները անվճար՝ մրցույթում</w:t>
      </w:r>
      <w:r w:rsidRPr="001E1A89">
        <w:rPr>
          <w:rFonts w:ascii="Microsoft YaHei" w:eastAsia="Microsoft YaHei" w:hAnsi="Microsoft YaHei" w:cs="Microsoft YaHei" w:hint="eastAsia"/>
          <w:bCs/>
          <w:sz w:val="22"/>
          <w:szCs w:val="22"/>
          <w:lang w:val="hy-AM"/>
        </w:rPr>
        <w:t>․</w:t>
      </w:r>
    </w:p>
    <w:p w14:paraId="33371470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Գնային փաստաթղթերում չկա սպասարկման արժեքի բաղադրիչի առանձնացված հաշվարկ,</w:t>
      </w:r>
    </w:p>
    <w:p w14:paraId="6317DF4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Չի պարզաբանվում՝ արդյո՞ք այս «անվճար» սպասարկումը ներառված է սարքավորման գնային մասում, և որքան է դրա ծավալը (տոկոսով կամ դրամով),</w:t>
      </w:r>
    </w:p>
    <w:p w14:paraId="25DCC743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Բացակայում է հետագա սպասարկման սակագնի ձևավորման մեխանիզմը կամ կարգավորող հիմքը։</w:t>
      </w:r>
    </w:p>
    <w:p w14:paraId="21D5187A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Այս բացը խախտում է պետական ֆինանսավորման բովանդակային գնահատման հնարավորությունը։</w:t>
      </w:r>
    </w:p>
    <w:p w14:paraId="0718D093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4. Սպասարկման իրավաչափ շարունակականության բացակայություն</w:t>
      </w:r>
    </w:p>
    <w:p w14:paraId="5E06391E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ՄՄ ՏԿ 011/2011-ի համաձայն՝ շահագործման ընթացքում սպասարկման ընդհատում չի կարող լինել։ Բայց մրցույթի փաստաթղթում՝</w:t>
      </w:r>
    </w:p>
    <w:p w14:paraId="2FCA2A10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Չկա սահմանում, թե ով է իրականացնում սպասարկումը երաշխիքային երկրորդ տարում,</w:t>
      </w:r>
    </w:p>
    <w:p w14:paraId="79BC6C7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Չկա սահմանում, թե ինչ հիմքով է հաշվարկվելու սպասարկման սակագինը,</w:t>
      </w:r>
    </w:p>
    <w:p w14:paraId="4C9939F0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Չի նշվում, արդյո՞ք պահեստամասերի մատակարարումը երաշխավորված է այդ փուլում։</w:t>
      </w:r>
    </w:p>
    <w:p w14:paraId="2D509503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Սա կարող է հանգեցնել այն իրավիճակին, որ բնակչությունը կօգտվի սպասարկում չստացող սարքավորումներից՝ առանց վթարների կանխարգելման մեխանիզմի։</w:t>
      </w:r>
    </w:p>
    <w:p w14:paraId="0771725A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5. Տեխնիկական և ֆինանսական ամորտիզացիայի բացակայություն</w:t>
      </w:r>
    </w:p>
    <w:p w14:paraId="263CAD81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Վերելակը, լինելով շենքային տրանսպորտային համակարգ (ըստ EN դասակարգման), ենթակա է առնվազն 10-15 տարվա շահագործման։ Սակայն՝</w:t>
      </w:r>
    </w:p>
    <w:p w14:paraId="00D8FA4B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Մրցույթի տեխնիկական բնութագրում բացակայում է սպասվող շահագործման ժամկետի հստակեցում,</w:t>
      </w:r>
    </w:p>
    <w:p w14:paraId="1F06CD37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Չկա որևէ հղում ամորտիզացիայի հաշվարկային մոդելի վրա,</w:t>
      </w:r>
    </w:p>
    <w:p w14:paraId="62FB72C6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Չկան սպասարկման ծախսերի երկարաժամկետ նախագծման մեխանիզմներ՝ նախատեսված բյուջետային պլանավորման հիմքում։</w:t>
      </w:r>
    </w:p>
    <w:p w14:paraId="636EF952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Հարցադրում վերահսկող մարմիններին</w:t>
      </w:r>
    </w:p>
    <w:p w14:paraId="335FA9CA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1. Արդյո՞ք վերահսկվել է, որ երկրորդ տարվա սպասարկման բացակայությունը չի վերացնում վերելակի երաշխիքային ուժը։</w:t>
      </w:r>
    </w:p>
    <w:p w14:paraId="78016C8B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2. Արդյո՞ք գնային առաջարկում առկա է սպասարկման արժեքի հաշվարկ՝ որպես առանձին տոկոս կամ ծախսային տարր։</w:t>
      </w:r>
    </w:p>
    <w:p w14:paraId="69ADF93E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3. Ո՞ր սակագնային մոդելով է կազմակերպվելու սպասարկումը մեկ տարվանից հետո։</w:t>
      </w:r>
    </w:p>
    <w:p w14:paraId="523FBD54" w14:textId="77777777" w:rsidR="00E31E47" w:rsidRPr="001E1A89" w:rsidRDefault="00E31E47" w:rsidP="00E31E47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1E1A89">
        <w:rPr>
          <w:rFonts w:ascii="GHEA Grapalat" w:hAnsi="GHEA Grapalat" w:cs="Sylfaen"/>
          <w:bCs/>
          <w:sz w:val="22"/>
          <w:szCs w:val="22"/>
          <w:lang w:val="hy-AM"/>
        </w:rPr>
        <w:t>4. Արդյո՞ք գնահատվել է վերելակի սպասվող շահագործման և ֆինանսական մաշվածության ժամկետը????</w:t>
      </w:r>
    </w:p>
    <w:p w14:paraId="356B7D93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77777777" w:rsidR="008A2980" w:rsidRPr="008A2980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7777777" w:rsidR="008A2980" w:rsidRPr="008A2980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25682A67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3E9122E" w14:textId="77777777" w:rsidR="00E31E47" w:rsidRPr="00E31E47" w:rsidRDefault="00E31E47" w:rsidP="00E31E47">
      <w:pPr>
        <w:pStyle w:val="ListParagraph"/>
        <w:ind w:left="0"/>
        <w:jc w:val="both"/>
        <w:rPr>
          <w:rFonts w:ascii="GHEA Grapalat" w:hAnsi="GHEA Grapalat"/>
          <w:lang w:val="hy-AM"/>
        </w:rPr>
      </w:pPr>
      <w:r w:rsidRPr="00E31E47">
        <w:rPr>
          <w:rFonts w:ascii="GHEA Grapalat" w:hAnsi="GHEA Grapalat"/>
          <w:lang w:val="hy-AM"/>
        </w:rPr>
        <w:t xml:space="preserve">Նկատի ունենալով, որ Ձեր հարցումն ուղղված է </w:t>
      </w:r>
      <w:r>
        <w:rPr>
          <w:rFonts w:ascii="GHEA Grapalat" w:hAnsi="GHEA Grapalat"/>
          <w:lang w:val="hy-AM"/>
        </w:rPr>
        <w:t>ՀՀ</w:t>
      </w:r>
      <w:r w:rsidRPr="00E31E47">
        <w:rPr>
          <w:rFonts w:ascii="GHEA Grapalat" w:hAnsi="GHEA Grapalat"/>
          <w:lang w:val="hy-AM"/>
        </w:rPr>
        <w:t xml:space="preserve"> վարչապետին,</w:t>
      </w:r>
      <w:r>
        <w:rPr>
          <w:rFonts w:ascii="GHEA Grapalat" w:hAnsi="GHEA Grapalat"/>
          <w:lang w:val="hy-AM"/>
        </w:rPr>
        <w:t xml:space="preserve"> Երևանի</w:t>
      </w:r>
      <w:r w:rsidRPr="00E31E47">
        <w:rPr>
          <w:rFonts w:ascii="GHEA Grapalat" w:hAnsi="GHEA Grapalat"/>
          <w:lang w:val="hy-AM"/>
        </w:rPr>
        <w:t xml:space="preserve"> քաղաքապետին, վերահսկողական մարմիններին, հետևաբար «ԵՔ-ԲՄԱՊՁԲ-25/5» </w:t>
      </w:r>
      <w:r w:rsidRPr="00E31E47">
        <w:rPr>
          <w:rFonts w:ascii="Cambria" w:hAnsi="Cambria" w:cs="Cambria"/>
          <w:lang w:val="hy-AM"/>
        </w:rPr>
        <w:t> </w:t>
      </w:r>
      <w:r w:rsidRPr="00E31E47">
        <w:rPr>
          <w:rFonts w:ascii="GHEA Grapalat" w:hAnsi="GHEA Grapalat"/>
          <w:lang w:val="hy-AM"/>
        </w:rPr>
        <w:t>ծածկագրով բաց մրցույթի ընթացակարգի գնահատող հանձնաժողովն իրավասու չէ Ձեր հարցմանը պատասխանել:</w:t>
      </w:r>
    </w:p>
    <w:p w14:paraId="7EEEE90A" w14:textId="77777777" w:rsidR="00144B61" w:rsidRPr="008A2980" w:rsidRDefault="00144B61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7664D6" w:rsidRDefault="00A13798" w:rsidP="008A2980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34FD6642" w:rsidR="00A13798" w:rsidRPr="007664D6" w:rsidRDefault="00DF053F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ԵՔ-ԲՄԱՊՁԲ-</w:t>
      </w:r>
      <w:r w:rsidR="007F608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25/5</w:t>
      </w:r>
      <w:r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7664D6" w:rsidRDefault="00A13798" w:rsidP="008A2980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1337CA" w:rsidRPr="007664D6">
        <w:rPr>
          <w:rFonts w:ascii="GHEA Grapalat" w:hAnsi="GHEA Grapalat"/>
          <w:lang w:val="hy-AM"/>
        </w:rPr>
        <w:t>011514373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77777777" w:rsidR="00A13798" w:rsidRPr="007664D6" w:rsidRDefault="00A13798" w:rsidP="008A2980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1337CA" w:rsidRPr="007664D6">
        <w:rPr>
          <w:rFonts w:ascii="GHEA Grapalat" w:hAnsi="GHEA Grapalat"/>
          <w:lang w:val="af-ZA"/>
        </w:rPr>
        <w:t>gor.muradyan@yerevan.am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18CEC47C" w:rsidR="00A13798" w:rsidRPr="007664D6" w:rsidRDefault="00403AD6" w:rsidP="008A2980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7664D6">
        <w:rPr>
          <w:rFonts w:ascii="GHEA Grapalat" w:hAnsi="GHEA Grapalat" w:cs="Sylfaen"/>
          <w:lang w:val="hy-AM"/>
        </w:rPr>
        <w:t>ԵՔ-ԲՄԱՊՁԲ-</w:t>
      </w:r>
      <w:r w:rsidR="007F6086">
        <w:rPr>
          <w:rFonts w:ascii="GHEA Grapalat" w:hAnsi="GHEA Grapalat" w:cs="Sylfaen"/>
          <w:lang w:val="af-ZA"/>
        </w:rPr>
        <w:t>25/5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lastRenderedPageBreak/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EA69" w14:textId="77777777" w:rsidR="00D12CD9" w:rsidRDefault="00D12CD9" w:rsidP="00B430B8">
      <w:pPr>
        <w:spacing w:after="0" w:line="240" w:lineRule="auto"/>
      </w:pPr>
      <w:r>
        <w:separator/>
      </w:r>
    </w:p>
  </w:endnote>
  <w:endnote w:type="continuationSeparator" w:id="0">
    <w:p w14:paraId="37E24075" w14:textId="77777777" w:rsidR="00D12CD9" w:rsidRDefault="00D12CD9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066381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66381" w:rsidRDefault="0006638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066381" w:rsidRDefault="00066381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66381" w:rsidRDefault="0006638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72C06" w14:textId="77777777" w:rsidR="00D12CD9" w:rsidRDefault="00D12CD9" w:rsidP="00B430B8">
      <w:pPr>
        <w:spacing w:after="0" w:line="240" w:lineRule="auto"/>
      </w:pPr>
      <w:r>
        <w:separator/>
      </w:r>
    </w:p>
  </w:footnote>
  <w:footnote w:type="continuationSeparator" w:id="0">
    <w:p w14:paraId="365C0B12" w14:textId="77777777" w:rsidR="00D12CD9" w:rsidRDefault="00D12CD9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66381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3508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D20BF"/>
    <w:rsid w:val="004E1C7A"/>
    <w:rsid w:val="004E45DF"/>
    <w:rsid w:val="00512912"/>
    <w:rsid w:val="005741E0"/>
    <w:rsid w:val="005B1FC9"/>
    <w:rsid w:val="005D6E3A"/>
    <w:rsid w:val="00713E1C"/>
    <w:rsid w:val="00753251"/>
    <w:rsid w:val="007664D6"/>
    <w:rsid w:val="007C2327"/>
    <w:rsid w:val="007C410B"/>
    <w:rsid w:val="007D4AA2"/>
    <w:rsid w:val="007E4DEC"/>
    <w:rsid w:val="007F6086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F6096"/>
    <w:rsid w:val="00D105AB"/>
    <w:rsid w:val="00D12CD9"/>
    <w:rsid w:val="00D416D4"/>
    <w:rsid w:val="00D42DC0"/>
    <w:rsid w:val="00D53336"/>
    <w:rsid w:val="00D67481"/>
    <w:rsid w:val="00DB2AA1"/>
    <w:rsid w:val="00DF053F"/>
    <w:rsid w:val="00E00AE9"/>
    <w:rsid w:val="00E31E47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57</cp:revision>
  <cp:lastPrinted>2023-02-22T10:16:00Z</cp:lastPrinted>
  <dcterms:created xsi:type="dcterms:W3CDTF">2018-11-20T13:06:00Z</dcterms:created>
  <dcterms:modified xsi:type="dcterms:W3CDTF">2025-05-19T10:48:00Z</dcterms:modified>
</cp:coreProperties>
</file>