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BA4C" w14:textId="77777777" w:rsidR="00FB3CC2" w:rsidRDefault="00FB3CC2" w:rsidP="00F566BF">
      <w:pPr>
        <w:pStyle w:val="BodyText"/>
        <w:ind w:right="-7" w:firstLine="567"/>
        <w:jc w:val="right"/>
        <w:rPr>
          <w:rFonts w:ascii="GHEA Grapalat" w:hAnsi="GHEA Grapalat" w:cs="Sylfaen"/>
          <w:i/>
          <w:sz w:val="18"/>
        </w:rPr>
      </w:pPr>
    </w:p>
    <w:p w14:paraId="47A0AA26" w14:textId="77777777" w:rsidR="00FB3CC2" w:rsidRDefault="00FB3CC2" w:rsidP="00F566BF">
      <w:pPr>
        <w:pStyle w:val="BodyText"/>
        <w:ind w:right="-7" w:firstLine="567"/>
        <w:jc w:val="right"/>
        <w:rPr>
          <w:rFonts w:ascii="GHEA Grapalat" w:hAnsi="GHEA Grapalat" w:cs="Sylfaen"/>
          <w:i/>
          <w:sz w:val="18"/>
        </w:rPr>
      </w:pPr>
    </w:p>
    <w:p w14:paraId="6B879A0A" w14:textId="77777777" w:rsidR="00FB3CC2" w:rsidRPr="00FB3CC2" w:rsidRDefault="00FB3CC2" w:rsidP="00FB3CC2">
      <w:pPr>
        <w:ind w:left="567" w:right="565"/>
        <w:jc w:val="center"/>
        <w:rPr>
          <w:rFonts w:ascii="GHEA Grapalat" w:hAnsi="GHEA Grapalat"/>
          <w:lang w:val="en-AU"/>
        </w:rPr>
      </w:pPr>
      <w:r w:rsidRPr="00FB3CC2">
        <w:rPr>
          <w:rFonts w:ascii="GHEA Grapalat" w:hAnsi="GHEA Grapalat"/>
          <w:lang w:val="en-AU"/>
        </w:rPr>
        <w:t>NOTICE</w:t>
      </w:r>
      <w:r w:rsidRPr="00FB3CC2">
        <w:rPr>
          <w:rFonts w:ascii="GHEA Grapalat" w:hAnsi="GHEA Grapalat"/>
        </w:rPr>
        <w:br/>
      </w:r>
      <w:r w:rsidRPr="00FB3CC2">
        <w:rPr>
          <w:rFonts w:ascii="GHEA Grapalat" w:hAnsi="GHEA Grapalat"/>
          <w:lang w:val="en-AU"/>
        </w:rPr>
        <w:t>ON PRICE QUOTATION</w:t>
      </w:r>
    </w:p>
    <w:p w14:paraId="4C2D53DD" w14:textId="065FCC1E" w:rsidR="00FB3CC2" w:rsidRPr="00FB3CC2" w:rsidRDefault="00FB3CC2" w:rsidP="00FB3CC2">
      <w:pPr>
        <w:ind w:left="567" w:right="565" w:firstLine="11"/>
        <w:jc w:val="center"/>
        <w:rPr>
          <w:rFonts w:ascii="GHEA Grapalat" w:hAnsi="GHEA Grapalat"/>
          <w:lang w:val="en-AU"/>
        </w:rPr>
      </w:pPr>
      <w:r w:rsidRPr="00FB3CC2">
        <w:rPr>
          <w:rFonts w:ascii="GHEA Grapalat" w:hAnsi="GHEA Grapalat"/>
          <w:lang w:val="en-AU"/>
        </w:rPr>
        <w:t>This text of the notice is approved by decision of the Price Quotation Commission "1" of "</w:t>
      </w:r>
      <w:r w:rsidR="0034157D">
        <w:rPr>
          <w:rFonts w:ascii="GHEA Grapalat" w:hAnsi="GHEA Grapalat"/>
          <w:lang w:val="hy-AM"/>
        </w:rPr>
        <w:t>16</w:t>
      </w:r>
      <w:r w:rsidRPr="00FB3CC2">
        <w:rPr>
          <w:rFonts w:ascii="GHEA Grapalat" w:hAnsi="GHEA Grapalat"/>
          <w:lang w:val="en-AU"/>
        </w:rPr>
        <w:t>" "</w:t>
      </w:r>
      <w:r w:rsidRPr="00FB3CC2">
        <w:rPr>
          <w:rFonts w:ascii="GHEA Grapalat" w:hAnsi="GHEA Grapalat"/>
        </w:rPr>
        <w:t>January</w:t>
      </w:r>
      <w:r w:rsidRPr="00FB3CC2">
        <w:rPr>
          <w:rFonts w:ascii="Arial LatArm" w:hAnsi="Arial LatArm"/>
          <w:i/>
          <w:sz w:val="20"/>
          <w:szCs w:val="20"/>
          <w:lang w:val="en-AU"/>
        </w:rPr>
        <w:t xml:space="preserve"> </w:t>
      </w:r>
      <w:r w:rsidRPr="00FB3CC2">
        <w:rPr>
          <w:rFonts w:ascii="GHEA Grapalat" w:hAnsi="GHEA Grapalat"/>
          <w:lang w:val="en-AU"/>
        </w:rPr>
        <w:t>" of 2026 and is</w:t>
      </w:r>
      <w:r w:rsidRPr="00FB3CC2">
        <w:rPr>
          <w:rFonts w:ascii="Courier New" w:hAnsi="Courier New" w:cs="Courier New"/>
        </w:rPr>
        <w:t> </w:t>
      </w:r>
      <w:r w:rsidRPr="00FB3CC2">
        <w:rPr>
          <w:rFonts w:ascii="GHEA Grapalat" w:hAnsi="GHEA Grapalat"/>
          <w:lang w:val="en-AU"/>
        </w:rPr>
        <w:t>published pursuant to Article 27 of the Law of the Republic of Armenia "On procurement"</w:t>
      </w:r>
    </w:p>
    <w:p w14:paraId="01F72439" w14:textId="77777777" w:rsidR="00FB3CC2" w:rsidRPr="00FB3CC2" w:rsidRDefault="00FB3CC2" w:rsidP="00FB3CC2">
      <w:pPr>
        <w:ind w:left="567" w:right="565"/>
        <w:jc w:val="center"/>
        <w:rPr>
          <w:rFonts w:ascii="GHEA Grapalat" w:hAnsi="GHEA Grapalat"/>
          <w:sz w:val="20"/>
          <w:szCs w:val="20"/>
        </w:rPr>
      </w:pPr>
      <w:r w:rsidRPr="00FB3CC2">
        <w:rPr>
          <w:rFonts w:ascii="GHEA Grapalat" w:hAnsi="GHEA Grapalat"/>
          <w:lang w:val="en-AU"/>
        </w:rPr>
        <w:t xml:space="preserve">Code of the price quotation </w:t>
      </w:r>
      <w:r w:rsidRPr="00FB3CC2">
        <w:rPr>
          <w:rFonts w:ascii="GHEA Grapalat" w:hAnsi="GHEA Grapalat"/>
          <w:sz w:val="20"/>
          <w:szCs w:val="20"/>
          <w:lang w:val="hy-AM"/>
        </w:rPr>
        <w:t xml:space="preserve">ՀՀ ԱՆ </w:t>
      </w:r>
      <w:r w:rsidRPr="00FB3CC2">
        <w:rPr>
          <w:rFonts w:ascii="GHEA Grapalat" w:hAnsi="GHEA Grapalat"/>
          <w:sz w:val="20"/>
          <w:szCs w:val="20"/>
          <w:lang w:val="af-ZA"/>
        </w:rPr>
        <w:t>ԳՀԾՁԲ</w:t>
      </w:r>
      <w:r w:rsidRPr="00FB3CC2">
        <w:rPr>
          <w:rFonts w:ascii="GHEA Grapalat" w:hAnsi="GHEA Grapalat"/>
          <w:sz w:val="20"/>
          <w:szCs w:val="20"/>
          <w:lang w:val="hy-AM"/>
        </w:rPr>
        <w:t>-20</w:t>
      </w:r>
      <w:r w:rsidRPr="00FB3CC2">
        <w:rPr>
          <w:rFonts w:ascii="GHEA Grapalat" w:hAnsi="GHEA Grapalat"/>
          <w:sz w:val="20"/>
          <w:szCs w:val="20"/>
        </w:rPr>
        <w:t>2</w:t>
      </w:r>
      <w:r w:rsidRPr="00FB3CC2">
        <w:rPr>
          <w:rFonts w:ascii="GHEA Grapalat" w:hAnsi="GHEA Grapalat"/>
          <w:sz w:val="20"/>
          <w:szCs w:val="20"/>
          <w:lang w:val="hy-AM"/>
        </w:rPr>
        <w:t>6/2</w:t>
      </w:r>
      <w:r w:rsidRPr="00FB3CC2">
        <w:rPr>
          <w:rFonts w:ascii="GHEA Grapalat" w:hAnsi="GHEA Grapalat"/>
          <w:sz w:val="20"/>
          <w:szCs w:val="20"/>
        </w:rPr>
        <w:t>/2</w:t>
      </w:r>
    </w:p>
    <w:p w14:paraId="01355782" w14:textId="77777777" w:rsidR="00FB3CC2" w:rsidRPr="00FB3CC2" w:rsidRDefault="00FB3CC2" w:rsidP="00FB3CC2">
      <w:pPr>
        <w:ind w:left="567" w:right="565"/>
        <w:jc w:val="center"/>
        <w:rPr>
          <w:rFonts w:ascii="GHEA Grapalat" w:hAnsi="GHEA Grapalat"/>
        </w:rPr>
      </w:pPr>
    </w:p>
    <w:p w14:paraId="766ABD90" w14:textId="77777777" w:rsidR="00FB3CC2" w:rsidRPr="00FB3CC2" w:rsidRDefault="00FB3CC2" w:rsidP="00FB3CC2">
      <w:pPr>
        <w:ind w:firstLine="567"/>
        <w:jc w:val="both"/>
        <w:rPr>
          <w:rFonts w:ascii="GHEA Grapalat" w:hAnsi="GHEA Grapalat"/>
          <w:lang w:val="en-AU"/>
        </w:rPr>
      </w:pPr>
      <w:r w:rsidRPr="00FB3CC2">
        <w:rPr>
          <w:rFonts w:ascii="GHEA Grapalat" w:hAnsi="GHEA Grapalat"/>
          <w:lang w:val="en-AU"/>
        </w:rPr>
        <w:t xml:space="preserve">The contracting authority the Ministry of Health of the Republic of Armenia, located at the following address: Governmental building N 3, Yerevan, 0010gives notice for a price quotation which shall be carried out in one stage, through </w:t>
      </w:r>
      <w:proofErr w:type="spellStart"/>
      <w:r w:rsidRPr="00FB3CC2">
        <w:rPr>
          <w:rFonts w:ascii="GHEA Grapalat" w:hAnsi="GHEA Grapalat"/>
          <w:lang w:val="en-AU"/>
        </w:rPr>
        <w:t>Armeps</w:t>
      </w:r>
      <w:proofErr w:type="spellEnd"/>
      <w:r w:rsidRPr="00FB3CC2">
        <w:rPr>
          <w:rFonts w:ascii="GHEA Grapalat" w:hAnsi="GHEA Grapalat"/>
          <w:lang w:val="en-AU"/>
        </w:rPr>
        <w:t xml:space="preserve"> (</w:t>
      </w:r>
      <w:hyperlink r:id="rId8" w:history="1">
        <w:r w:rsidRPr="00FB3CC2">
          <w:rPr>
            <w:rFonts w:ascii="GHEA Grapalat" w:hAnsi="GHEA Grapalat"/>
            <w:color w:val="0000FF"/>
            <w:u w:val="single"/>
            <w:lang w:val="en-AU"/>
          </w:rPr>
          <w:t>www.armeps.am</w:t>
        </w:r>
      </w:hyperlink>
      <w:r w:rsidRPr="00FB3CC2">
        <w:rPr>
          <w:rFonts w:ascii="GHEA Grapalat" w:hAnsi="GHEA Grapalat"/>
          <w:lang w:val="en-AU"/>
        </w:rPr>
        <w:t>) system of electronic procurement.</w:t>
      </w:r>
    </w:p>
    <w:p w14:paraId="77F73C02" w14:textId="77777777" w:rsidR="00FB3CC2" w:rsidRPr="00FB3CC2" w:rsidRDefault="00FB3CC2" w:rsidP="00FB3CC2">
      <w:pPr>
        <w:jc w:val="both"/>
        <w:rPr>
          <w:rFonts w:ascii="GHEA Grapalat" w:hAnsi="GHEA Grapalat"/>
          <w:lang w:val="en-AU"/>
        </w:rPr>
      </w:pPr>
      <w:r w:rsidRPr="00FB3CC2">
        <w:rPr>
          <w:rFonts w:ascii="GHEA Grapalat" w:hAnsi="GHEA Grapalat"/>
          <w:lang w:val="en-AU"/>
        </w:rPr>
        <w:t xml:space="preserve">The bidder selected based on the results of the price quotation will be proposed, in a prescribed manner, to conclude a contract </w:t>
      </w:r>
      <w:r w:rsidRPr="00FB3CC2">
        <w:rPr>
          <w:rFonts w:ascii="GHEA Grapalat" w:hAnsi="GHEA Grapalat"/>
          <w:b/>
          <w:lang w:val="en-AU"/>
        </w:rPr>
        <w:t>for</w:t>
      </w:r>
      <w:r w:rsidRPr="00FB3CC2">
        <w:rPr>
          <w:rFonts w:ascii="Arial LatArm" w:hAnsi="Arial LatArm"/>
          <w:b/>
          <w:i/>
          <w:sz w:val="20"/>
          <w:szCs w:val="20"/>
          <w:lang w:val="en-AU"/>
        </w:rPr>
        <w:t xml:space="preserve"> </w:t>
      </w:r>
      <w:r w:rsidRPr="00FB3CC2">
        <w:rPr>
          <w:rFonts w:ascii="GHEA Grapalat" w:hAnsi="GHEA Grapalat"/>
          <w:b/>
          <w:lang w:val="en-AU"/>
        </w:rPr>
        <w:t>provision of services</w:t>
      </w:r>
      <w:r w:rsidRPr="00FB3CC2">
        <w:rPr>
          <w:rFonts w:ascii="GHEA Grapalat" w:hAnsi="GHEA Grapalat"/>
          <w:lang w:val="hy-AM"/>
        </w:rPr>
        <w:t xml:space="preserve"> </w:t>
      </w:r>
      <w:r w:rsidRPr="00FB3CC2">
        <w:rPr>
          <w:rFonts w:ascii="GHEA Grapalat" w:hAnsi="GHEA Grapalat"/>
          <w:lang w:val="en-AU"/>
        </w:rPr>
        <w:t>(hereinafter referred to as "the contract").</w:t>
      </w:r>
    </w:p>
    <w:p w14:paraId="62C60BBD" w14:textId="77777777" w:rsidR="00FB3CC2" w:rsidRPr="00FB3CC2" w:rsidRDefault="00FB3CC2" w:rsidP="00FB3CC2">
      <w:pPr>
        <w:jc w:val="both"/>
        <w:rPr>
          <w:rFonts w:ascii="GHEA Grapalat" w:hAnsi="GHEA Grapalat"/>
          <w:lang w:val="en-AU"/>
        </w:rPr>
      </w:pPr>
      <w:r w:rsidRPr="00FB3CC2">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the price quotation.</w:t>
      </w:r>
    </w:p>
    <w:p w14:paraId="62BD4AF8" w14:textId="77777777" w:rsidR="00FB3CC2" w:rsidRPr="00FB3CC2" w:rsidRDefault="00FB3CC2" w:rsidP="00FB3CC2">
      <w:pPr>
        <w:jc w:val="both"/>
        <w:rPr>
          <w:rFonts w:ascii="GHEA Grapalat" w:hAnsi="GHEA Grapalat"/>
        </w:rPr>
      </w:pPr>
      <w:r w:rsidRPr="00FB3CC2">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2F1E8DC" w14:textId="77777777" w:rsidR="00FB3CC2" w:rsidRPr="00FB3CC2" w:rsidRDefault="00FB3CC2" w:rsidP="00FB3CC2">
      <w:pPr>
        <w:jc w:val="both"/>
        <w:rPr>
          <w:rFonts w:ascii="GHEA Grapalat" w:hAnsi="GHEA Grapalat"/>
          <w:lang w:val="en-AU"/>
        </w:rPr>
      </w:pPr>
      <w:r w:rsidRPr="00FB3CC2">
        <w:rPr>
          <w:rFonts w:ascii="GHEA Grapalat" w:hAnsi="GHEA Grapalat"/>
          <w:lang w:val="en-AU"/>
        </w:rPr>
        <w:t>The selected bidder shall be determined from among the bidders having submitted bids evaluated as satisfying the requirements of the invitation, by the principle of</w:t>
      </w:r>
      <w:r w:rsidRPr="00FB3CC2">
        <w:rPr>
          <w:rFonts w:ascii="Courier New" w:hAnsi="Courier New" w:cs="Courier New"/>
          <w:lang w:val="en-AU"/>
        </w:rPr>
        <w:t> </w:t>
      </w:r>
      <w:r w:rsidRPr="00FB3CC2">
        <w:rPr>
          <w:rFonts w:ascii="GHEA Grapalat" w:hAnsi="GHEA Grapalat"/>
          <w:lang w:val="en-AU"/>
        </w:rPr>
        <w:t xml:space="preserve">giving preference to the bidder having submitted the lowest price proposal. </w:t>
      </w:r>
    </w:p>
    <w:p w14:paraId="657EEE73" w14:textId="77777777" w:rsidR="00FB3CC2" w:rsidRPr="00FB3CC2" w:rsidRDefault="00FB3CC2" w:rsidP="00FB3CC2">
      <w:pPr>
        <w:jc w:val="both"/>
        <w:rPr>
          <w:rFonts w:ascii="GHEA Grapalat" w:hAnsi="GHEA Grapalat"/>
          <w:lang w:val="en-AU"/>
        </w:rPr>
      </w:pPr>
      <w:r w:rsidRPr="00FB3CC2">
        <w:rPr>
          <w:rFonts w:ascii="GHEA Grapalat" w:hAnsi="GHEA Grapalat"/>
          <w:lang w:val="en-AU"/>
        </w:rPr>
        <w:t>For receiving the hard copy of the invitation for the price quotation, it is necessary to</w:t>
      </w:r>
      <w:r w:rsidRPr="00FB3CC2">
        <w:rPr>
          <w:rFonts w:ascii="Courier New" w:hAnsi="Courier New" w:cs="Courier New"/>
          <w:lang w:val="en-AU"/>
        </w:rPr>
        <w:t> </w:t>
      </w:r>
      <w:r w:rsidRPr="00FB3CC2">
        <w:rPr>
          <w:rFonts w:ascii="GHEA Grapalat" w:hAnsi="GHEA Grapalat"/>
          <w:lang w:val="en-AU"/>
        </w:rPr>
        <w:t xml:space="preserve">apply to the contracting authority by </w:t>
      </w:r>
      <w:r w:rsidRPr="00FB3CC2">
        <w:rPr>
          <w:rFonts w:ascii="GHEA Grapalat" w:hAnsi="GHEA Grapalat"/>
          <w:lang w:val="hy-AM"/>
        </w:rPr>
        <w:t>12:00</w:t>
      </w:r>
      <w:r w:rsidRPr="00FB3CC2">
        <w:rPr>
          <w:rFonts w:ascii="GHEA Grapalat" w:hAnsi="GHEA Grapalat"/>
          <w:lang w:val="en-AU"/>
        </w:rPr>
        <w:t xml:space="preserve"> o'clock of the </w:t>
      </w:r>
      <w:r w:rsidRPr="00FB3CC2">
        <w:rPr>
          <w:rFonts w:ascii="GHEA Grapalat" w:hAnsi="GHEA Grapalat"/>
          <w:lang w:val="hy-AM"/>
        </w:rPr>
        <w:t>10</w:t>
      </w:r>
      <w:r w:rsidRPr="00FB3CC2">
        <w:rPr>
          <w:rFonts w:ascii="GHEA Grapalat" w:hAnsi="GHEA Grapalat"/>
          <w:lang w:val="en-AU"/>
        </w:rPr>
        <w:t xml:space="preserve"> day from the</w:t>
      </w:r>
      <w:r w:rsidRPr="00FB3CC2">
        <w:rPr>
          <w:rFonts w:ascii="Courier New" w:hAnsi="Courier New" w:cs="Courier New"/>
          <w:lang w:val="en-AU"/>
        </w:rPr>
        <w:t> </w:t>
      </w:r>
      <w:r w:rsidRPr="00FB3CC2">
        <w:rPr>
          <w:rFonts w:ascii="GHEA Grapalat" w:hAnsi="GHEA Grapalat"/>
          <w:lang w:val="en-AU"/>
        </w:rPr>
        <w:t>date of publication of this notice. Moreover, an application in writing must be submitted to the contracting authority for receiving the hard copy of the invitation. The contracting authority shall ensure the free of charge provision of the hard copy of</w:t>
      </w:r>
      <w:r w:rsidRPr="00FB3CC2">
        <w:rPr>
          <w:rFonts w:ascii="Courier New" w:hAnsi="Courier New" w:cs="Courier New"/>
          <w:lang w:val="en-AU"/>
        </w:rPr>
        <w:t> </w:t>
      </w:r>
      <w:r w:rsidRPr="00FB3CC2">
        <w:rPr>
          <w:rFonts w:ascii="GHEA Grapalat" w:hAnsi="GHEA Grapalat"/>
          <w:lang w:val="en-AU"/>
        </w:rPr>
        <w:t xml:space="preserve">the invitation </w:t>
      </w:r>
    </w:p>
    <w:p w14:paraId="518EAA43" w14:textId="77777777" w:rsidR="00FB3CC2" w:rsidRPr="00FB3CC2" w:rsidRDefault="00FB3CC2" w:rsidP="00FB3CC2">
      <w:pPr>
        <w:jc w:val="both"/>
        <w:rPr>
          <w:rFonts w:ascii="GHEA Grapalat" w:hAnsi="GHEA Grapalat"/>
          <w:lang w:val="en-AU"/>
        </w:rPr>
      </w:pPr>
      <w:r w:rsidRPr="00FB3CC2">
        <w:rPr>
          <w:rFonts w:ascii="GHEA Grapalat" w:hAnsi="GHEA Grapalat"/>
          <w:lang w:val="en-AU"/>
        </w:rPr>
        <w:t>In case of a request to provide the invitation electronically, the contracting authority shall ensure the free of charge provision of the invitation electronically within the</w:t>
      </w:r>
      <w:r w:rsidRPr="00FB3CC2">
        <w:rPr>
          <w:rFonts w:ascii="Courier New" w:hAnsi="Courier New" w:cs="Courier New"/>
          <w:lang w:val="en-AU"/>
        </w:rPr>
        <w:t> </w:t>
      </w:r>
      <w:r w:rsidRPr="00FB3CC2">
        <w:rPr>
          <w:rFonts w:ascii="GHEA Grapalat" w:hAnsi="GHEA Grapalat"/>
          <w:lang w:val="en-AU"/>
        </w:rPr>
        <w:t xml:space="preserve">working day following the date of receipt of the application. </w:t>
      </w:r>
    </w:p>
    <w:p w14:paraId="6926A92C" w14:textId="77777777" w:rsidR="00FB3CC2" w:rsidRPr="00FB3CC2" w:rsidRDefault="00FB3CC2" w:rsidP="00FB3CC2">
      <w:pPr>
        <w:jc w:val="both"/>
        <w:rPr>
          <w:rFonts w:ascii="GHEA Grapalat" w:hAnsi="GHEA Grapalat"/>
          <w:lang w:val="en-AU"/>
        </w:rPr>
      </w:pPr>
      <w:r w:rsidRPr="00FB3CC2">
        <w:rPr>
          <w:rFonts w:ascii="GHEA Grapalat" w:hAnsi="GHEA Grapalat"/>
          <w:lang w:val="en-AU"/>
        </w:rPr>
        <w:t xml:space="preserve">Failure to receive the invitation shall not limit the bidder's right to participate in this procedure. </w:t>
      </w:r>
    </w:p>
    <w:p w14:paraId="0B34FF37" w14:textId="77777777" w:rsidR="00FB3CC2" w:rsidRPr="00FB3CC2" w:rsidRDefault="00FB3CC2" w:rsidP="00FB3CC2">
      <w:pPr>
        <w:jc w:val="both"/>
        <w:rPr>
          <w:rFonts w:ascii="GHEA Grapalat" w:hAnsi="GHEA Grapalat"/>
          <w:lang w:val="en-AU"/>
        </w:rPr>
      </w:pPr>
      <w:r w:rsidRPr="00FB3CC2">
        <w:rPr>
          <w:rFonts w:ascii="GHEA Grapalat" w:hAnsi="GHEA Grapalat"/>
          <w:lang w:val="en-AU"/>
        </w:rPr>
        <w:t xml:space="preserve">The bids for the price quotation must be submitted electronically, through </w:t>
      </w:r>
      <w:proofErr w:type="spellStart"/>
      <w:r w:rsidRPr="00FB3CC2">
        <w:rPr>
          <w:rFonts w:ascii="GHEA Grapalat" w:hAnsi="GHEA Grapalat"/>
          <w:lang w:val="en-AU"/>
        </w:rPr>
        <w:t>Armeps</w:t>
      </w:r>
      <w:proofErr w:type="spellEnd"/>
      <w:r w:rsidRPr="00FB3CC2">
        <w:rPr>
          <w:rFonts w:ascii="GHEA Grapalat" w:hAnsi="GHEA Grapalat"/>
          <w:lang w:val="en-AU"/>
        </w:rPr>
        <w:t xml:space="preserve"> (</w:t>
      </w:r>
      <w:hyperlink r:id="rId9" w:history="1">
        <w:r w:rsidRPr="00FB3CC2">
          <w:rPr>
            <w:rFonts w:ascii="GHEA Grapalat" w:hAnsi="GHEA Grapalat"/>
            <w:color w:val="0000FF"/>
            <w:u w:val="single"/>
            <w:lang w:val="en-AU"/>
          </w:rPr>
          <w:t>www.armeps.am</w:t>
        </w:r>
      </w:hyperlink>
      <w:r w:rsidRPr="00FB3CC2">
        <w:rPr>
          <w:rFonts w:ascii="GHEA Grapalat" w:hAnsi="GHEA Grapalat"/>
          <w:lang w:val="en-AU"/>
        </w:rPr>
        <w:t xml:space="preserve">) system of electronic procurement, by </w:t>
      </w:r>
      <w:r w:rsidRPr="00FB3CC2">
        <w:rPr>
          <w:rFonts w:ascii="GHEA Grapalat" w:hAnsi="GHEA Grapalat"/>
          <w:lang w:val="hy-AM"/>
        </w:rPr>
        <w:t>1</w:t>
      </w:r>
      <w:r w:rsidRPr="00FB3CC2">
        <w:rPr>
          <w:rFonts w:ascii="GHEA Grapalat" w:hAnsi="GHEA Grapalat"/>
        </w:rPr>
        <w:t>2</w:t>
      </w:r>
      <w:r w:rsidRPr="00FB3CC2">
        <w:rPr>
          <w:rFonts w:ascii="GHEA Grapalat" w:hAnsi="GHEA Grapalat"/>
          <w:lang w:val="hy-AM"/>
        </w:rPr>
        <w:t>:</w:t>
      </w:r>
      <w:r w:rsidRPr="00FB3CC2">
        <w:rPr>
          <w:rFonts w:ascii="GHEA Grapalat" w:hAnsi="GHEA Grapalat"/>
        </w:rPr>
        <w:t>0</w:t>
      </w:r>
      <w:r w:rsidRPr="00FB3CC2">
        <w:rPr>
          <w:rFonts w:ascii="GHEA Grapalat" w:hAnsi="GHEA Grapalat"/>
          <w:lang w:val="hy-AM"/>
        </w:rPr>
        <w:t>0</w:t>
      </w:r>
      <w:r w:rsidRPr="00FB3CC2">
        <w:rPr>
          <w:rFonts w:ascii="GHEA Grapalat" w:hAnsi="GHEA Grapalat"/>
          <w:lang w:val="en-AU"/>
        </w:rPr>
        <w:t xml:space="preserve"> o'clock of the </w:t>
      </w:r>
      <w:r w:rsidRPr="00FB3CC2">
        <w:rPr>
          <w:rFonts w:ascii="GHEA Grapalat" w:hAnsi="GHEA Grapalat"/>
          <w:lang w:val="hy-AM"/>
        </w:rPr>
        <w:t>10</w:t>
      </w:r>
      <w:r w:rsidRPr="00FB3CC2">
        <w:rPr>
          <w:rFonts w:ascii="GHEA Grapalat" w:hAnsi="GHEA Grapalat"/>
          <w:lang w:val="en-AU"/>
        </w:rPr>
        <w:t xml:space="preserve"> day from the date of publication of this notice. The bids may, in addition to Armenian, also be submitted in English or Russian. </w:t>
      </w:r>
    </w:p>
    <w:p w14:paraId="0B2F889F" w14:textId="77777777" w:rsidR="00FB3CC2" w:rsidRPr="00FB3CC2" w:rsidRDefault="00FB3CC2" w:rsidP="00FB3CC2">
      <w:pPr>
        <w:jc w:val="both"/>
        <w:rPr>
          <w:rFonts w:ascii="GHEA Grapalat" w:hAnsi="GHEA Grapalat"/>
          <w:lang w:val="en-AU"/>
        </w:rPr>
      </w:pPr>
      <w:r w:rsidRPr="00FB3CC2">
        <w:rPr>
          <w:rFonts w:ascii="GHEA Grapalat" w:hAnsi="GHEA Grapalat"/>
          <w:lang w:val="en-AU"/>
        </w:rPr>
        <w:t xml:space="preserve">The bid opening will take place electronically, through </w:t>
      </w:r>
      <w:proofErr w:type="spellStart"/>
      <w:r w:rsidRPr="00FB3CC2">
        <w:rPr>
          <w:rFonts w:ascii="GHEA Grapalat" w:hAnsi="GHEA Grapalat"/>
          <w:lang w:val="en-AU"/>
        </w:rPr>
        <w:t>Armeps</w:t>
      </w:r>
      <w:proofErr w:type="spellEnd"/>
      <w:r w:rsidRPr="00FB3CC2">
        <w:rPr>
          <w:rFonts w:ascii="GHEA Grapalat" w:hAnsi="GHEA Grapalat"/>
          <w:lang w:val="en-AU"/>
        </w:rPr>
        <w:t xml:space="preserve"> system of electronic procurement, at </w:t>
      </w:r>
      <w:r w:rsidRPr="00FB3CC2">
        <w:rPr>
          <w:rFonts w:ascii="GHEA Grapalat" w:hAnsi="GHEA Grapalat"/>
          <w:lang w:val="hy-AM"/>
        </w:rPr>
        <w:t>1</w:t>
      </w:r>
      <w:r w:rsidRPr="00FB3CC2">
        <w:rPr>
          <w:rFonts w:ascii="GHEA Grapalat" w:hAnsi="GHEA Grapalat"/>
        </w:rPr>
        <w:t>2</w:t>
      </w:r>
      <w:r w:rsidRPr="00FB3CC2">
        <w:rPr>
          <w:rFonts w:ascii="GHEA Grapalat" w:hAnsi="GHEA Grapalat"/>
          <w:lang w:val="hy-AM"/>
        </w:rPr>
        <w:t>:</w:t>
      </w:r>
      <w:r w:rsidRPr="00FB3CC2">
        <w:rPr>
          <w:rFonts w:ascii="GHEA Grapalat" w:hAnsi="GHEA Grapalat"/>
        </w:rPr>
        <w:t>0</w:t>
      </w:r>
      <w:r w:rsidRPr="00FB3CC2">
        <w:rPr>
          <w:rFonts w:ascii="GHEA Grapalat" w:hAnsi="GHEA Grapalat"/>
          <w:lang w:val="hy-AM"/>
        </w:rPr>
        <w:t>0</w:t>
      </w:r>
      <w:r w:rsidRPr="00FB3CC2">
        <w:rPr>
          <w:rFonts w:ascii="GHEA Grapalat" w:hAnsi="GHEA Grapalat"/>
          <w:lang w:val="en-AU"/>
        </w:rPr>
        <w:t xml:space="preserve"> o'clock on the 8 day from the date of publication of this notice. </w:t>
      </w:r>
    </w:p>
    <w:p w14:paraId="3998F29C" w14:textId="77777777" w:rsidR="00FB3CC2" w:rsidRPr="00FB3CC2" w:rsidRDefault="00FB3CC2" w:rsidP="00FB3CC2">
      <w:pPr>
        <w:jc w:val="both"/>
        <w:rPr>
          <w:rFonts w:ascii="GHEA Grapalat" w:hAnsi="GHEA Grapalat"/>
          <w:lang w:val="en-AU"/>
        </w:rPr>
      </w:pPr>
      <w:r w:rsidRPr="00FB3CC2">
        <w:rPr>
          <w:rFonts w:ascii="GHEA Grapalat" w:hAnsi="GHEA Grapalat"/>
          <w:lang w:val="en-AU"/>
        </w:rPr>
        <w:t>For receiving additional information concerning this notice, you may apply to</w:t>
      </w:r>
      <w:r w:rsidRPr="00FB3CC2">
        <w:rPr>
          <w:rFonts w:ascii="Calibri" w:hAnsi="Calibri" w:cs="Calibri"/>
          <w:lang w:val="en-AU"/>
        </w:rPr>
        <w:t> </w:t>
      </w:r>
      <w:r w:rsidRPr="00FB3CC2">
        <w:rPr>
          <w:rFonts w:ascii="GHEA Grapalat" w:hAnsi="GHEA Grapalat"/>
          <w:lang w:val="en-AU"/>
        </w:rPr>
        <w:t>Nelly Ghazaryan, Secretary of the Evaluation Commission</w:t>
      </w:r>
    </w:p>
    <w:p w14:paraId="3BA02303" w14:textId="77777777" w:rsidR="00FB3CC2" w:rsidRPr="00FB3CC2" w:rsidRDefault="00FB3CC2" w:rsidP="00FB3CC2">
      <w:pPr>
        <w:ind w:firstLine="720"/>
        <w:jc w:val="both"/>
        <w:rPr>
          <w:rFonts w:ascii="Calibri" w:hAnsi="Calibri" w:cs="Calibri"/>
          <w:i/>
          <w:sz w:val="22"/>
          <w:szCs w:val="22"/>
          <w:lang w:val="af-ZA"/>
        </w:rPr>
      </w:pPr>
      <w:r w:rsidRPr="00FB3CC2">
        <w:rPr>
          <w:rFonts w:ascii="Calibri" w:hAnsi="Calibri" w:cs="Calibri"/>
          <w:i/>
          <w:sz w:val="22"/>
          <w:szCs w:val="22"/>
          <w:lang w:val="af-ZA"/>
        </w:rPr>
        <w:t>Telephone: 060 808 003 (1701)</w:t>
      </w:r>
    </w:p>
    <w:p w14:paraId="096C09DA" w14:textId="77777777" w:rsidR="00FB3CC2" w:rsidRPr="00FB3CC2" w:rsidRDefault="00FB3CC2" w:rsidP="00FB3CC2">
      <w:pPr>
        <w:ind w:firstLine="720"/>
        <w:jc w:val="both"/>
        <w:rPr>
          <w:rFonts w:ascii="Calibri" w:hAnsi="Calibri" w:cs="Calibri"/>
          <w:i/>
          <w:sz w:val="22"/>
          <w:szCs w:val="22"/>
          <w:lang w:val="af-ZA"/>
        </w:rPr>
      </w:pPr>
      <w:r w:rsidRPr="00FB3CC2">
        <w:rPr>
          <w:rFonts w:ascii="Calibri" w:hAnsi="Calibri" w:cs="Calibri"/>
          <w:i/>
          <w:sz w:val="22"/>
          <w:szCs w:val="22"/>
          <w:lang w:val="af-ZA"/>
        </w:rPr>
        <w:t xml:space="preserve">E-mail: nelly.ghazaryan@moh.am </w:t>
      </w:r>
    </w:p>
    <w:p w14:paraId="10C2A8EB" w14:textId="77777777" w:rsidR="00FB3CC2" w:rsidRPr="00FB3CC2" w:rsidRDefault="00FB3CC2" w:rsidP="00FB3CC2">
      <w:pPr>
        <w:ind w:firstLine="720"/>
        <w:jc w:val="both"/>
        <w:rPr>
          <w:rFonts w:ascii="Calibri" w:hAnsi="Calibri" w:cs="Calibri"/>
          <w:i/>
          <w:sz w:val="22"/>
          <w:szCs w:val="22"/>
          <w:lang w:val="af-ZA"/>
        </w:rPr>
      </w:pPr>
      <w:r w:rsidRPr="00FB3CC2">
        <w:rPr>
          <w:rFonts w:ascii="Calibri" w:hAnsi="Calibri" w:cs="Calibri"/>
          <w:i/>
          <w:sz w:val="22"/>
          <w:szCs w:val="22"/>
          <w:lang w:val="af-ZA"/>
        </w:rPr>
        <w:t>Contracting authority: Ministry of Health of the Republic of Armenia</w:t>
      </w:r>
    </w:p>
    <w:p w14:paraId="16D7061B" w14:textId="77777777" w:rsidR="00FB3CC2" w:rsidRPr="00FB3CC2" w:rsidRDefault="00FB3CC2" w:rsidP="00FB3CC2">
      <w:pPr>
        <w:jc w:val="both"/>
        <w:rPr>
          <w:rFonts w:ascii="GHEA Grapalat" w:hAnsi="GHEA Grapalat"/>
          <w:lang w:val="en-AU"/>
        </w:rPr>
      </w:pPr>
    </w:p>
    <w:p w14:paraId="626DA1A3" w14:textId="77777777" w:rsidR="00FB3CC2" w:rsidRPr="00FB3CC2" w:rsidRDefault="00FB3CC2" w:rsidP="00F566BF">
      <w:pPr>
        <w:pStyle w:val="BodyText"/>
        <w:ind w:right="-7" w:firstLine="567"/>
        <w:jc w:val="right"/>
        <w:rPr>
          <w:rFonts w:ascii="GHEA Grapalat" w:hAnsi="GHEA Grapalat" w:cs="Sylfaen"/>
          <w:i/>
          <w:sz w:val="18"/>
          <w:lang w:val="en-AU"/>
        </w:rPr>
      </w:pPr>
    </w:p>
    <w:p w14:paraId="5A10BC5B" w14:textId="77777777" w:rsidR="00FB3CC2" w:rsidRDefault="00FB3CC2" w:rsidP="00F566BF">
      <w:pPr>
        <w:pStyle w:val="BodyText"/>
        <w:ind w:right="-7" w:firstLine="567"/>
        <w:jc w:val="right"/>
        <w:rPr>
          <w:rFonts w:ascii="GHEA Grapalat" w:hAnsi="GHEA Grapalat" w:cs="Sylfaen"/>
          <w:i/>
          <w:sz w:val="18"/>
        </w:rPr>
      </w:pPr>
    </w:p>
    <w:p w14:paraId="3A8755CF" w14:textId="77777777" w:rsidR="00FB3CC2" w:rsidRDefault="00FB3CC2" w:rsidP="00F566BF">
      <w:pPr>
        <w:pStyle w:val="BodyText"/>
        <w:ind w:right="-7" w:firstLine="567"/>
        <w:jc w:val="right"/>
        <w:rPr>
          <w:rFonts w:ascii="GHEA Grapalat" w:hAnsi="GHEA Grapalat" w:cs="Sylfaen"/>
          <w:i/>
          <w:sz w:val="18"/>
        </w:rPr>
      </w:pPr>
    </w:p>
    <w:p w14:paraId="47574314" w14:textId="77777777" w:rsidR="00FB3CC2" w:rsidRDefault="00FB3CC2" w:rsidP="00F566BF">
      <w:pPr>
        <w:pStyle w:val="BodyText"/>
        <w:ind w:right="-7" w:firstLine="567"/>
        <w:jc w:val="right"/>
        <w:rPr>
          <w:rFonts w:ascii="GHEA Grapalat" w:hAnsi="GHEA Grapalat" w:cs="Sylfaen"/>
          <w:i/>
          <w:sz w:val="18"/>
        </w:rPr>
      </w:pPr>
    </w:p>
    <w:p w14:paraId="6EAEBB83" w14:textId="74F3C84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lastRenderedPageBreak/>
        <w:t xml:space="preserve">                                                                                           </w:t>
      </w:r>
      <w:r w:rsidR="00931A1F" w:rsidRPr="005939DE">
        <w:rPr>
          <w:rFonts w:ascii="GHEA Grapalat" w:hAnsi="GHEA Grapalat" w:cs="Sylfaen"/>
          <w:i/>
          <w:sz w:val="18"/>
        </w:rPr>
        <w:t xml:space="preserve"> </w:t>
      </w:r>
    </w:p>
    <w:p w14:paraId="19A73940" w14:textId="77777777" w:rsidR="00ED3942" w:rsidRPr="005939DE" w:rsidRDefault="00ED3942" w:rsidP="00ED394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3F4C12D6"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647B61A1" w14:textId="77777777" w:rsidR="00ED3942" w:rsidRPr="00F566BF" w:rsidRDefault="00ED3942" w:rsidP="00ED394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4592D5ED"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D25C4A2" w14:textId="5C741C4A"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BE1DFD">
        <w:rPr>
          <w:rFonts w:ascii="GHEA Grapalat" w:hAnsi="GHEA Grapalat"/>
          <w:i w:val="0"/>
          <w:lang w:val="hy-AM"/>
        </w:rPr>
        <w:t>6</w:t>
      </w:r>
      <w:r w:rsidRPr="00F566BF">
        <w:rPr>
          <w:rFonts w:ascii="GHEA Grapalat" w:hAnsi="GHEA Grapalat"/>
          <w:i w:val="0"/>
          <w:lang w:val="af-ZA"/>
        </w:rPr>
        <w:t xml:space="preserve">   </w:t>
      </w:r>
      <w:r w:rsidRPr="00C35E1B">
        <w:rPr>
          <w:rFonts w:ascii="GHEA Grapalat" w:hAnsi="GHEA Grapalat"/>
          <w:i w:val="0"/>
          <w:lang w:val="af-ZA"/>
        </w:rPr>
        <w:t xml:space="preserve">թվականի </w:t>
      </w:r>
      <w:r w:rsidR="00BE1DFD">
        <w:rPr>
          <w:rFonts w:ascii="GHEA Grapalat" w:hAnsi="GHEA Grapalat"/>
          <w:i w:val="0"/>
          <w:lang w:val="hy-AM"/>
        </w:rPr>
        <w:t>հունվարի</w:t>
      </w:r>
      <w:r w:rsidR="00B43733">
        <w:rPr>
          <w:rFonts w:ascii="GHEA Grapalat" w:hAnsi="GHEA Grapalat"/>
          <w:i w:val="0"/>
          <w:lang w:val="hy-AM"/>
        </w:rPr>
        <w:t xml:space="preserve"> </w:t>
      </w:r>
      <w:r w:rsidR="00BE1DFD">
        <w:rPr>
          <w:rFonts w:ascii="GHEA Grapalat" w:hAnsi="GHEA Grapalat"/>
          <w:i w:val="0"/>
          <w:lang w:val="hy-AM"/>
        </w:rPr>
        <w:t>1</w:t>
      </w:r>
      <w:r w:rsidR="00DD3A9D">
        <w:rPr>
          <w:rFonts w:ascii="GHEA Grapalat" w:hAnsi="GHEA Grapalat"/>
          <w:i w:val="0"/>
          <w:lang w:val="hy-AM"/>
        </w:rPr>
        <w:t>6</w:t>
      </w:r>
      <w:r w:rsidRPr="00F21A49">
        <w:rPr>
          <w:rFonts w:ascii="GHEA Grapalat" w:hAnsi="GHEA Grapalat"/>
          <w:i w:val="0"/>
          <w:lang w:val="af-ZA"/>
        </w:rPr>
        <w:t xml:space="preserve">  </w:t>
      </w:r>
      <w:r w:rsidRPr="00F566BF">
        <w:rPr>
          <w:rFonts w:ascii="GHEA Grapalat" w:hAnsi="GHEA Grapalat"/>
          <w:i w:val="0"/>
          <w:lang w:val="af-ZA"/>
        </w:rPr>
        <w:t>«</w:t>
      </w:r>
      <w:r w:rsidR="00B8050D">
        <w:rPr>
          <w:rFonts w:ascii="GHEA Grapalat" w:hAnsi="GHEA Grapalat"/>
          <w:i w:val="0"/>
          <w:lang w:val="hy-AM"/>
        </w:rPr>
        <w:t>1</w:t>
      </w:r>
      <w:r w:rsidRPr="00F566BF">
        <w:rPr>
          <w:rFonts w:ascii="GHEA Grapalat" w:hAnsi="GHEA Grapalat"/>
          <w:i w:val="0"/>
          <w:lang w:val="af-ZA"/>
        </w:rPr>
        <w:t xml:space="preserve">» 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79B7B0AD" w14:textId="0077FF99"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ԳՀԾՁԲ-2026/2</w:t>
      </w:r>
      <w:r w:rsidR="00184024">
        <w:rPr>
          <w:rFonts w:ascii="GHEA Grapalat" w:hAnsi="GHEA Grapalat"/>
          <w:i w:val="0"/>
          <w:lang w:val="hy-AM"/>
        </w:rPr>
        <w:t>/</w:t>
      </w:r>
      <w:r w:rsidR="00BE1DFD">
        <w:rPr>
          <w:rFonts w:ascii="GHEA Grapalat" w:hAnsi="GHEA Grapalat"/>
          <w:i w:val="0"/>
          <w:lang w:val="hy-AM"/>
        </w:rPr>
        <w:t>2</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729D120C" w14:textId="77777777" w:rsidR="00ED3942" w:rsidRPr="00F566BF" w:rsidRDefault="00ED3942" w:rsidP="00ED394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740F3FB0" w:rsidR="00311076" w:rsidRPr="00ED3942" w:rsidRDefault="00ED3942"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bookmarkStart w:id="1" w:name="_Hlk214293071"/>
      <w:r>
        <w:rPr>
          <w:rFonts w:ascii="GHEA Grapalat" w:hAnsi="GHEA Grapalat"/>
          <w:i w:val="0"/>
          <w:lang w:val="hy-AM"/>
        </w:rPr>
        <w:t>շենքերում տեղակայված էլեկտրական սարքերի վերանորոգման և պահմանման ծառայությունների</w:t>
      </w:r>
      <w:bookmarkEnd w:id="1"/>
      <w:r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42FFBA" w14:textId="77777777" w:rsidR="00ED3942" w:rsidRPr="00F566BF" w:rsidRDefault="00A20B69" w:rsidP="00ED394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ED3942"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596925" w14:textId="77777777" w:rsidR="00ED3942" w:rsidRPr="00F566BF" w:rsidRDefault="00ED3942" w:rsidP="00ED3942">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23A3D5"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2" w:name="_Hlk23167512"/>
      <w:r w:rsidRPr="00F566BF">
        <w:rPr>
          <w:rFonts w:ascii="GHEA Grapalat" w:hAnsi="GHEA Grapalat"/>
          <w:i w:val="0"/>
          <w:lang w:val="af-ZA"/>
        </w:rPr>
        <w:t xml:space="preserve">ոչ գնային պայմաններով բավարար գնահատված </w:t>
      </w:r>
      <w:bookmarkEnd w:id="2"/>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F50F1BA"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F565420" w14:textId="24F588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rPr>
        <w:t>www.armeps.am</w:t>
      </w:r>
      <w:r>
        <w:rPr>
          <w:rFonts w:ascii="GHEA Grapalat" w:hAnsi="GHEA Grapalat"/>
          <w:i w:val="0"/>
          <w:lang w:val="af-ZA"/>
        </w:rPr>
        <w:fldChar w:fldCharType="end"/>
      </w:r>
      <w:r w:rsidRPr="00F566BF">
        <w:rPr>
          <w:rFonts w:ascii="GHEA Grapalat" w:hAnsi="GHEA Grapalat"/>
          <w:i w:val="0"/>
          <w:lang w:val="af-ZA"/>
        </w:rPr>
        <w:t xml:space="preserve">) համակարգի միջոցով մինչև սույն հայտարարության հրապարակման օրվանից </w:t>
      </w:r>
      <w:r w:rsidRPr="009B6093">
        <w:rPr>
          <w:rFonts w:ascii="GHEA Grapalat" w:hAnsi="GHEA Grapalat"/>
          <w:i w:val="0"/>
          <w:lang w:val="af-ZA"/>
        </w:rPr>
        <w:t xml:space="preserve">հաշված </w:t>
      </w:r>
      <w:r w:rsidRPr="00F21A49">
        <w:rPr>
          <w:rFonts w:ascii="GHEA Grapalat" w:hAnsi="GHEA Grapalat"/>
          <w:i w:val="0"/>
          <w:lang w:val="af-ZA"/>
        </w:rPr>
        <w:t xml:space="preserve"> </w:t>
      </w:r>
      <w:r w:rsidR="00BE1DFD">
        <w:rPr>
          <w:rFonts w:ascii="GHEA Grapalat" w:hAnsi="GHEA Grapalat"/>
          <w:i w:val="0"/>
          <w:lang w:val="hy-AM"/>
        </w:rPr>
        <w:t>8</w:t>
      </w:r>
      <w:r w:rsidRPr="009B6093">
        <w:rPr>
          <w:rFonts w:ascii="GHEA Grapalat" w:hAnsi="GHEA Grapalat"/>
          <w:i w:val="0"/>
          <w:lang w:val="af-ZA"/>
        </w:rPr>
        <w:t xml:space="preserve">-րդ օրվա </w:t>
      </w:r>
      <w:r w:rsidRPr="00F21A49">
        <w:rPr>
          <w:rFonts w:ascii="GHEA Grapalat" w:hAnsi="GHEA Grapalat"/>
          <w:i w:val="0"/>
          <w:lang w:val="af-ZA"/>
        </w:rPr>
        <w:t>ժամը 1</w:t>
      </w:r>
      <w:r w:rsidR="00143A17">
        <w:rPr>
          <w:rFonts w:ascii="GHEA Grapalat" w:hAnsi="GHEA Grapalat"/>
          <w:i w:val="0"/>
          <w:lang w:val="hy-AM"/>
        </w:rPr>
        <w:t>2</w:t>
      </w:r>
      <w:r w:rsidRPr="00F21A49">
        <w:rPr>
          <w:rFonts w:ascii="GHEA Grapalat" w:hAnsi="GHEA Grapalat"/>
          <w:i w:val="0"/>
          <w:lang w:val="af-ZA"/>
        </w:rPr>
        <w:t>:00 -ը:</w:t>
      </w:r>
      <w:r w:rsidRPr="009B6093">
        <w:rPr>
          <w:rFonts w:ascii="GHEA Grapalat" w:hAnsi="GHEA Grapalat"/>
          <w:i w:val="0"/>
          <w:lang w:val="af-ZA"/>
        </w:rPr>
        <w:t xml:space="preserve"> </w:t>
      </w:r>
      <w:r w:rsidRPr="00F566BF">
        <w:rPr>
          <w:rFonts w:ascii="GHEA Grapalat" w:hAnsi="GHEA Grapalat"/>
          <w:i w:val="0"/>
          <w:lang w:val="af-ZA"/>
        </w:rPr>
        <w:t xml:space="preserve">Հայտերը, հայերենից բացի, կարող են ներկայացվել նաև անգլերեն կամ ռուսերեն: </w:t>
      </w:r>
    </w:p>
    <w:p w14:paraId="4DE60426" w14:textId="5CE735B2"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Հայտերի բացումը տեղի կունենա էլեկտրոնային ձևով` էլեկտրոնային գնումների Armeps համակարգի միջոցով,  սույն հայտարարության հրապարակման օրվանից </w:t>
      </w:r>
      <w:r w:rsidRPr="009B6093">
        <w:rPr>
          <w:rFonts w:ascii="GHEA Grapalat" w:hAnsi="GHEA Grapalat"/>
          <w:i w:val="0"/>
          <w:lang w:val="af-ZA"/>
        </w:rPr>
        <w:t xml:space="preserve">հաշված </w:t>
      </w:r>
      <w:r w:rsidR="00BE1DFD">
        <w:rPr>
          <w:rFonts w:ascii="GHEA Grapalat" w:hAnsi="GHEA Grapalat"/>
          <w:i w:val="0"/>
          <w:lang w:val="hy-AM"/>
        </w:rPr>
        <w:t>8</w:t>
      </w:r>
      <w:r>
        <w:rPr>
          <w:rFonts w:ascii="GHEA Grapalat" w:hAnsi="GHEA Grapalat"/>
          <w:i w:val="0"/>
          <w:lang w:val="af-ZA"/>
        </w:rPr>
        <w:t>-րդ օրը (202</w:t>
      </w:r>
      <w:r w:rsidR="00874E85">
        <w:rPr>
          <w:rFonts w:ascii="GHEA Grapalat" w:hAnsi="GHEA Grapalat"/>
          <w:i w:val="0"/>
          <w:lang w:val="af-ZA"/>
        </w:rPr>
        <w:t>6</w:t>
      </w:r>
      <w:r>
        <w:rPr>
          <w:rFonts w:ascii="GHEA Grapalat" w:hAnsi="GHEA Grapalat"/>
          <w:i w:val="0"/>
          <w:lang w:val="af-ZA"/>
        </w:rPr>
        <w:t>թ.</w:t>
      </w:r>
      <w:r w:rsidR="00184024">
        <w:rPr>
          <w:rFonts w:ascii="GHEA Grapalat" w:hAnsi="GHEA Grapalat"/>
          <w:i w:val="0"/>
          <w:lang w:val="hy-AM"/>
        </w:rPr>
        <w:t xml:space="preserve"> </w:t>
      </w:r>
      <w:r w:rsidR="00B43733">
        <w:rPr>
          <w:rFonts w:ascii="GHEA Grapalat" w:hAnsi="GHEA Grapalat"/>
          <w:i w:val="0"/>
          <w:lang w:val="hy-AM"/>
        </w:rPr>
        <w:t xml:space="preserve"> </w:t>
      </w:r>
      <w:r w:rsidR="00BE1DFD">
        <w:rPr>
          <w:rFonts w:ascii="GHEA Grapalat" w:hAnsi="GHEA Grapalat"/>
          <w:i w:val="0"/>
          <w:lang w:val="hy-AM"/>
        </w:rPr>
        <w:t>Հունվարի 2</w:t>
      </w:r>
      <w:r w:rsidR="0034157D">
        <w:rPr>
          <w:rFonts w:ascii="GHEA Grapalat" w:hAnsi="GHEA Grapalat"/>
          <w:i w:val="0"/>
          <w:lang w:val="hy-AM"/>
        </w:rPr>
        <w:t>5</w:t>
      </w:r>
      <w:r w:rsidR="00B43733">
        <w:rPr>
          <w:rFonts w:ascii="GHEA Grapalat" w:hAnsi="GHEA Grapalat"/>
          <w:i w:val="0"/>
          <w:lang w:val="hy-AM"/>
        </w:rPr>
        <w:t>-ը</w:t>
      </w:r>
      <w:r w:rsidRPr="00F21A49">
        <w:rPr>
          <w:rFonts w:ascii="GHEA Grapalat" w:hAnsi="GHEA Grapalat"/>
          <w:i w:val="0"/>
          <w:lang w:val="af-ZA"/>
        </w:rPr>
        <w:t>) ժամը 1</w:t>
      </w:r>
      <w:r w:rsidR="00874E85">
        <w:rPr>
          <w:rFonts w:ascii="GHEA Grapalat" w:hAnsi="GHEA Grapalat"/>
          <w:i w:val="0"/>
          <w:lang w:val="hy-AM"/>
        </w:rPr>
        <w:t>2</w:t>
      </w:r>
      <w:r w:rsidRPr="00F21A49">
        <w:rPr>
          <w:rFonts w:ascii="GHEA Grapalat" w:hAnsi="GHEA Grapalat"/>
          <w:i w:val="0"/>
          <w:lang w:val="af-ZA"/>
        </w:rPr>
        <w:t>:00-ին։</w:t>
      </w:r>
      <w:r w:rsidRPr="009B6093">
        <w:rPr>
          <w:rFonts w:ascii="GHEA Grapalat" w:hAnsi="GHEA Grapalat"/>
          <w:i w:val="0"/>
          <w:lang w:val="af-ZA"/>
        </w:rPr>
        <w:t xml:space="preserve"> </w:t>
      </w:r>
    </w:p>
    <w:p w14:paraId="0C3A0C4F" w14:textId="77777777" w:rsidR="00ED3942" w:rsidRPr="00F21A49" w:rsidRDefault="00ED3942" w:rsidP="00ED3942">
      <w:pPr>
        <w:pStyle w:val="BodyTextIndent"/>
        <w:spacing w:line="240" w:lineRule="auto"/>
        <w:rPr>
          <w:rFonts w:ascii="GHEA Grapalat" w:hAnsi="GHEA Grapalat"/>
          <w:i w:val="0"/>
          <w:lang w:val="af-ZA"/>
        </w:rPr>
      </w:pPr>
      <w:r w:rsidRPr="007E2C83">
        <w:rPr>
          <w:rFonts w:ascii="GHEA Grapalat" w:hAnsi="GHEA Grapalat"/>
          <w:i w:val="0"/>
          <w:lang w:val="af-ZA"/>
        </w:rPr>
        <w:t>Սույն ընթացակարգի վերաբերյալ բողոք</w:t>
      </w:r>
      <w:r w:rsidRPr="00F21A49">
        <w:rPr>
          <w:rFonts w:ascii="GHEA Grapalat" w:hAnsi="GHEA Grapalat"/>
          <w:i w:val="0"/>
          <w:lang w:val="af-ZA"/>
        </w:rPr>
        <w:t xml:space="preserve">արկումն իրականացվում է  </w:t>
      </w:r>
      <w:r w:rsidRPr="007E2C83">
        <w:rPr>
          <w:rFonts w:ascii="GHEA Grapalat" w:hAnsi="GHEA Grapalat"/>
          <w:i w:val="0"/>
          <w:lang w:val="af-ZA"/>
        </w:rPr>
        <w:t>«</w:t>
      </w:r>
      <w:r w:rsidRPr="00F21A49">
        <w:rPr>
          <w:rFonts w:ascii="GHEA Grapalat" w:hAnsi="GHEA Grapalat"/>
          <w:i w:val="0"/>
          <w:lang w:val="af-ZA"/>
        </w:rPr>
        <w:t>Գնումների</w:t>
      </w:r>
      <w:r w:rsidRPr="00BA41C0">
        <w:rPr>
          <w:rFonts w:ascii="GHEA Grapalat" w:hAnsi="GHEA Grapalat"/>
          <w:i w:val="0"/>
          <w:lang w:val="af-ZA"/>
        </w:rPr>
        <w:t xml:space="preserve"> </w:t>
      </w:r>
      <w:r w:rsidRPr="00F21A49">
        <w:rPr>
          <w:rFonts w:ascii="GHEA Grapalat" w:hAnsi="GHEA Grapalat"/>
          <w:i w:val="0"/>
          <w:lang w:val="af-ZA"/>
        </w:rPr>
        <w:t>մասին</w:t>
      </w:r>
      <w:r w:rsidRPr="007E2C83">
        <w:rPr>
          <w:rFonts w:ascii="GHEA Grapalat" w:hAnsi="GHEA Grapalat"/>
          <w:i w:val="0"/>
          <w:lang w:val="af-ZA"/>
        </w:rPr>
        <w:t>»</w:t>
      </w:r>
      <w:r w:rsidRPr="00F21A49">
        <w:rPr>
          <w:rFonts w:ascii="GHEA Grapalat" w:hAnsi="GHEA Grapalat"/>
          <w:i w:val="0"/>
          <w:lang w:val="af-ZA"/>
        </w:rPr>
        <w:t xml:space="preserve"> ՀՀ</w:t>
      </w:r>
      <w:r w:rsidRPr="00BA41C0">
        <w:rPr>
          <w:rFonts w:ascii="GHEA Grapalat" w:hAnsi="GHEA Grapalat"/>
          <w:i w:val="0"/>
          <w:lang w:val="af-ZA"/>
        </w:rPr>
        <w:t xml:space="preserve"> </w:t>
      </w:r>
      <w:r w:rsidRPr="00F21A49">
        <w:rPr>
          <w:rFonts w:ascii="GHEA Grapalat" w:hAnsi="GHEA Grapalat"/>
          <w:i w:val="0"/>
          <w:lang w:val="af-ZA"/>
        </w:rPr>
        <w:t>օրենքով</w:t>
      </w:r>
      <w:r w:rsidRPr="00BA41C0">
        <w:rPr>
          <w:rFonts w:ascii="GHEA Grapalat" w:hAnsi="GHEA Grapalat"/>
          <w:i w:val="0"/>
          <w:lang w:val="af-ZA"/>
        </w:rPr>
        <w:t xml:space="preserve"> </w:t>
      </w:r>
      <w:r w:rsidRPr="00F21A49">
        <w:rPr>
          <w:rFonts w:ascii="GHEA Grapalat" w:hAnsi="GHEA Grapalat"/>
          <w:i w:val="0"/>
          <w:lang w:val="af-ZA"/>
        </w:rPr>
        <w:t>և</w:t>
      </w:r>
      <w:r w:rsidRPr="00BA41C0">
        <w:rPr>
          <w:rFonts w:ascii="GHEA Grapalat" w:hAnsi="GHEA Grapalat"/>
          <w:i w:val="0"/>
          <w:lang w:val="af-ZA"/>
        </w:rPr>
        <w:t xml:space="preserve"> </w:t>
      </w:r>
      <w:r w:rsidRPr="00F21A49">
        <w:rPr>
          <w:rFonts w:ascii="GHEA Grapalat" w:hAnsi="GHEA Grapalat"/>
          <w:i w:val="0"/>
          <w:lang w:val="af-ZA"/>
        </w:rPr>
        <w:t>ՀՀ քաղաքացիական դատավարության օրենսգրքով սահմանված կարգով։</w:t>
      </w:r>
    </w:p>
    <w:p w14:paraId="29F6F8C2" w14:textId="77777777" w:rsidR="00ED3942" w:rsidRPr="00F21A49"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F21A49">
        <w:rPr>
          <w:rFonts w:ascii="GHEA Grapalat" w:hAnsi="GHEA Grapalat"/>
          <w:i w:val="0"/>
          <w:lang w:val="af-ZA"/>
        </w:rPr>
        <w:t xml:space="preserve"> Նելլի Ղազարյանին:</w:t>
      </w:r>
    </w:p>
    <w:p w14:paraId="02B1FDF3" w14:textId="77777777" w:rsidR="00ED3942" w:rsidRPr="009B6093" w:rsidRDefault="00ED3942" w:rsidP="00ED3942">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01681418" w14:textId="77777777" w:rsidR="00ED3942" w:rsidRPr="00C35E1B" w:rsidRDefault="00ED3942" w:rsidP="00ED3942">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10D794C5" w14:textId="77777777" w:rsidR="00ED3942" w:rsidRPr="009B6093" w:rsidRDefault="00ED3942" w:rsidP="00ED3942">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5A45FA9" w14:textId="39730EF2" w:rsidR="00A12C95" w:rsidRPr="00F566BF" w:rsidRDefault="00A12C95" w:rsidP="00ED3942">
      <w:pPr>
        <w:pStyle w:val="BodyTextIndent"/>
        <w:spacing w:line="240" w:lineRule="auto"/>
        <w:ind w:firstLine="0"/>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0B5DB295"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184024">
        <w:rPr>
          <w:rFonts w:ascii="GHEA Grapalat" w:hAnsi="GHEA Grapalat" w:cs="Sylfaen"/>
          <w:b/>
          <w:i/>
          <w:sz w:val="20"/>
          <w:szCs w:val="20"/>
          <w:lang w:val="hy-AM"/>
        </w:rPr>
        <w:t>/</w:t>
      </w:r>
      <w:r w:rsidR="00A47B77">
        <w:rPr>
          <w:rFonts w:ascii="GHEA Grapalat" w:hAnsi="GHEA Grapalat" w:cs="Sylfaen"/>
          <w:b/>
          <w:i/>
          <w:sz w:val="20"/>
          <w:szCs w:val="20"/>
          <w:lang w:val="hy-AM"/>
        </w:rPr>
        <w:t>2</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467C6067" w14:textId="07E390B1" w:rsidR="00ED3942" w:rsidRPr="00064ADD" w:rsidRDefault="00ED3942" w:rsidP="00184024">
      <w:pPr>
        <w:pStyle w:val="BodyText"/>
        <w:spacing w:after="0"/>
        <w:ind w:firstLine="567"/>
        <w:jc w:val="right"/>
        <w:rPr>
          <w:rFonts w:ascii="GHEA Grapalat" w:hAnsi="GHEA Grapalat"/>
          <w:lang w:val="af-ZA"/>
        </w:rPr>
      </w:pPr>
      <w:r w:rsidRPr="00F21A49">
        <w:rPr>
          <w:rFonts w:ascii="GHEA Grapalat" w:hAnsi="GHEA Grapalat" w:cs="Sylfaen"/>
          <w:i/>
          <w:sz w:val="20"/>
          <w:szCs w:val="20"/>
          <w:lang w:val="hy-AM"/>
        </w:rPr>
        <w:t xml:space="preserve"> 202</w:t>
      </w:r>
      <w:r w:rsidR="00A47B77">
        <w:rPr>
          <w:rFonts w:ascii="GHEA Grapalat" w:hAnsi="GHEA Grapalat" w:cs="Sylfaen"/>
          <w:i/>
          <w:sz w:val="20"/>
          <w:szCs w:val="20"/>
          <w:lang w:val="hy-AM"/>
        </w:rPr>
        <w:t>6</w:t>
      </w:r>
      <w:r w:rsidRPr="00F21A49">
        <w:rPr>
          <w:rFonts w:ascii="GHEA Grapalat" w:hAnsi="GHEA Grapalat" w:cs="Sylfaen"/>
          <w:i/>
          <w:sz w:val="20"/>
          <w:szCs w:val="20"/>
          <w:lang w:val="hy-AM"/>
        </w:rPr>
        <w:t xml:space="preserve">թ. </w:t>
      </w:r>
      <w:r w:rsidR="00A47B77">
        <w:rPr>
          <w:rFonts w:ascii="GHEA Grapalat" w:hAnsi="GHEA Grapalat" w:cs="Sylfaen"/>
          <w:i/>
          <w:sz w:val="20"/>
          <w:szCs w:val="20"/>
          <w:lang w:val="hy-AM"/>
        </w:rPr>
        <w:t>Հունվարի</w:t>
      </w:r>
      <w:r w:rsidR="00B43733">
        <w:rPr>
          <w:rFonts w:ascii="GHEA Grapalat" w:hAnsi="GHEA Grapalat" w:cs="Sylfaen"/>
          <w:i/>
          <w:sz w:val="20"/>
          <w:szCs w:val="20"/>
          <w:lang w:val="hy-AM"/>
        </w:rPr>
        <w:t xml:space="preserve"> </w:t>
      </w:r>
      <w:r w:rsidR="00A47B77">
        <w:rPr>
          <w:rFonts w:ascii="GHEA Grapalat" w:hAnsi="GHEA Grapalat" w:cs="Sylfaen"/>
          <w:i/>
          <w:sz w:val="20"/>
          <w:szCs w:val="20"/>
          <w:lang w:val="hy-AM"/>
        </w:rPr>
        <w:t>1</w:t>
      </w:r>
      <w:r w:rsidR="0034157D">
        <w:rPr>
          <w:rFonts w:ascii="GHEA Grapalat" w:hAnsi="GHEA Grapalat" w:cs="Sylfaen"/>
          <w:i/>
          <w:sz w:val="20"/>
          <w:szCs w:val="20"/>
          <w:lang w:val="hy-AM"/>
        </w:rPr>
        <w:t>6</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w:t>
      </w:r>
      <w:r w:rsidR="00B8050D">
        <w:rPr>
          <w:rFonts w:ascii="GHEA Grapalat" w:hAnsi="GHEA Grapalat" w:cs="Sylfaen"/>
          <w:i/>
          <w:sz w:val="20"/>
          <w:szCs w:val="20"/>
          <w:lang w:val="hy-AM"/>
        </w:rPr>
        <w:t>.1</w:t>
      </w:r>
      <w:r w:rsidRPr="00F21A49">
        <w:rPr>
          <w:rFonts w:ascii="GHEA Grapalat" w:hAnsi="GHEA Grapalat" w:cs="Sylfaen"/>
          <w:i/>
          <w:sz w:val="20"/>
          <w:szCs w:val="20"/>
          <w:lang w:val="hy-AM"/>
        </w:rPr>
        <w:t xml:space="preserve"> որոշմամբ</w:t>
      </w: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76171E">
        <w:fldChar w:fldCharType="begin"/>
      </w:r>
      <w:r w:rsidR="0076171E" w:rsidRPr="00DD3A9D">
        <w:rPr>
          <w:lang w:val="af-ZA"/>
        </w:rPr>
        <w:instrText xml:space="preserve"> HYPERLINK "http://gnumner.am/hy/page/ughecuycner_dz</w:instrText>
      </w:r>
      <w:r w:rsidR="0076171E" w:rsidRPr="00DD3A9D">
        <w:rPr>
          <w:lang w:val="af-ZA"/>
        </w:rPr>
        <w:instrText xml:space="preserve">ernarkner/" </w:instrText>
      </w:r>
      <w:r w:rsidR="0076171E">
        <w:fldChar w:fldCharType="separate"/>
      </w:r>
      <w:r w:rsidRPr="00F566BF">
        <w:rPr>
          <w:rFonts w:ascii="GHEA Grapalat" w:hAnsi="GHEA Grapalat" w:cs="Sylfaen"/>
          <w:i/>
          <w:sz w:val="22"/>
          <w:szCs w:val="22"/>
          <w:lang w:val="af-ZA"/>
        </w:rPr>
        <w:t>http://gnumner.am/hy/page/ughecuycner_dzernarkner/</w:t>
      </w:r>
      <w:r w:rsidR="0076171E">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6B7FFFD4"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184024">
        <w:rPr>
          <w:rFonts w:ascii="GHEA Grapalat" w:hAnsi="GHEA Grapalat" w:cs="Times Armenian"/>
          <w:sz w:val="20"/>
          <w:lang w:val="hy-AM"/>
        </w:rPr>
        <w:t>/</w:t>
      </w:r>
      <w:r w:rsidR="00A47B77">
        <w:rPr>
          <w:rFonts w:ascii="GHEA Grapalat" w:hAnsi="GHEA Grapalat" w:cs="Times Armenian"/>
          <w:sz w:val="20"/>
          <w:lang w:val="hy-AM"/>
        </w:rPr>
        <w:t>2</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DD3A9D"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DD3A9D"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3"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3"/>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389AF712"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w:t>
      </w:r>
      <w:r w:rsidR="00B8050D">
        <w:rPr>
          <w:rFonts w:ascii="GHEA Grapalat" w:hAnsi="GHEA Grapalat" w:cs="Sylfaen"/>
          <w:szCs w:val="24"/>
          <w:lang w:val="hy-AM"/>
        </w:rPr>
        <w:t>0</w:t>
      </w:r>
      <w:r w:rsidR="00055110" w:rsidRPr="00A93659">
        <w:rPr>
          <w:rFonts w:ascii="GHEA Grapalat" w:hAnsi="GHEA Grapalat" w:cs="Sylfaen"/>
          <w:szCs w:val="24"/>
          <w:lang w:val="hy-AM"/>
        </w:rPr>
        <w:t>:00-ն։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lastRenderedPageBreak/>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6"/>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lastRenderedPageBreak/>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018D8CE0"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sidR="00B622B2">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w:t>
      </w:r>
      <w:r w:rsidR="00874E85">
        <w:rPr>
          <w:rFonts w:ascii="GHEA Grapalat" w:hAnsi="GHEA Grapalat" w:cs="Sylfaen"/>
          <w:szCs w:val="24"/>
          <w:lang w:val="hy-AM"/>
        </w:rPr>
        <w:t>2</w:t>
      </w:r>
      <w:r w:rsidRPr="005A409E">
        <w:rPr>
          <w:rFonts w:ascii="GHEA Grapalat" w:hAnsi="GHEA Grapalat" w:cs="Sylfaen"/>
          <w:szCs w:val="24"/>
        </w:rPr>
        <w:t>:00-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lastRenderedPageBreak/>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7"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lastRenderedPageBreak/>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lastRenderedPageBreak/>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8"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9" w:name="_Hlk207275759"/>
      <w:bookmarkEnd w:id="8"/>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10" w:name="_Hlk207278209"/>
      <w:bookmarkEnd w:id="9"/>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10"/>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11"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11"/>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12" w:name="_Hlk207290460"/>
      <w:proofErr w:type="spell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 1</w:t>
      </w:r>
    </w:p>
    <w:p w14:paraId="4F266056" w14:textId="79D6B1CD"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12"/>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2DDEEEE5"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184024">
        <w:rPr>
          <w:rFonts w:ascii="GHEA Grapalat" w:hAnsi="GHEA Grapalat" w:cs="Sylfaen"/>
          <w:sz w:val="20"/>
          <w:szCs w:val="20"/>
          <w:lang w:val="hy-AM"/>
        </w:rPr>
        <w:t>/</w:t>
      </w:r>
      <w:r w:rsidR="00A47B77">
        <w:rPr>
          <w:rFonts w:ascii="GHEA Grapalat" w:hAnsi="GHEA Grapalat" w:cs="Sylfaen"/>
          <w:sz w:val="20"/>
          <w:szCs w:val="20"/>
          <w:lang w:val="hy-AM"/>
        </w:rPr>
        <w:t>2</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28618CD"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3C7DA2C"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72A4505C"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76171E"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76171E"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6BF46D0B"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26537A84"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DD3A9D"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DD3A9D"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DD3A9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5"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089D518E"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5"/>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5BBE1FAB"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477BE861" w:rsidR="00A4034B"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8E9CD6" w14:textId="77777777" w:rsidR="00091BAD" w:rsidRPr="00F566BF" w:rsidRDefault="00091BAD" w:rsidP="00A4034B">
      <w:pPr>
        <w:ind w:firstLine="360"/>
        <w:jc w:val="both"/>
        <w:rPr>
          <w:rFonts w:ascii="GHEA Grapalat" w:hAnsi="GHEA Grapalat" w:cs="GHEA Grapalat"/>
          <w:sz w:val="20"/>
          <w:szCs w:val="20"/>
          <w:lang w:val="pt-BR"/>
        </w:rPr>
      </w:pP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DD3A9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DD3A9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DD3A9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DD3A9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DD3A9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3786D5CB"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758256CC"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DD3A9D"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DD3A9D"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DD3A9D"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DD3A9D"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DD3A9D"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198BD1E1"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3DD1FBA6"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184024">
        <w:rPr>
          <w:rFonts w:ascii="GHEA Grapalat" w:hAnsi="GHEA Grapalat" w:cs="Sylfaen"/>
          <w:b/>
          <w:i/>
          <w:lang w:val="hy-AM"/>
        </w:rPr>
        <w:t>/</w:t>
      </w:r>
      <w:r w:rsidR="00B622B2">
        <w:rPr>
          <w:rFonts w:ascii="GHEA Grapalat" w:hAnsi="GHEA Grapalat" w:cs="Sylfaen"/>
          <w:b/>
          <w:i/>
          <w:lang w:val="hy-AM"/>
        </w:rPr>
        <w:t>2</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69F4ABDC"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7BB021CA" w14:textId="633488C8"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184024" w:rsidRDefault="00C62D3E" w:rsidP="00E53C12">
            <w:pPr>
              <w:jc w:val="center"/>
              <w:rPr>
                <w:rFonts w:ascii="GHEA Grapalat" w:hAnsi="GHEA Grapalat"/>
                <w:sz w:val="16"/>
                <w:szCs w:val="16"/>
                <w:lang w:val="es-ES"/>
              </w:rPr>
            </w:pPr>
            <w:r w:rsidRPr="00184024">
              <w:rPr>
                <w:rFonts w:ascii="GHEA Grapalat" w:hAnsi="GHEA Grapalat"/>
                <w:sz w:val="16"/>
                <w:szCs w:val="16"/>
                <w:lang w:val="es-ES"/>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0B050EA5" w:rsidR="007678FA" w:rsidRPr="00184024" w:rsidRDefault="00FF24C0" w:rsidP="00E53C12">
            <w:pPr>
              <w:jc w:val="center"/>
              <w:rPr>
                <w:rFonts w:ascii="GHEA Grapalat" w:hAnsi="GHEA Grapalat"/>
                <w:sz w:val="16"/>
                <w:szCs w:val="16"/>
                <w:lang w:val="es-ES"/>
              </w:rPr>
            </w:pPr>
            <w:r w:rsidRPr="00406EF7">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5A2E91AC" w:rsidR="007678FA" w:rsidRPr="00184024" w:rsidRDefault="00FF24C0" w:rsidP="00E53C12">
            <w:pPr>
              <w:jc w:val="center"/>
              <w:rPr>
                <w:rFonts w:ascii="GHEA Grapalat" w:hAnsi="GHEA Grapalat"/>
                <w:sz w:val="20"/>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50176BDF"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6646D4F1" w14:textId="7A1F04B1"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DD3A9D"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58B8BEEA"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w:t>
            </w:r>
            <w:r w:rsidR="00B622B2">
              <w:rPr>
                <w:rFonts w:ascii="GHEA Grapalat" w:hAnsi="GHEA Grapalat"/>
                <w:sz w:val="16"/>
                <w:szCs w:val="16"/>
                <w:lang w:val="hy-AM"/>
              </w:rPr>
              <w:t>6</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1</w:t>
            </w:r>
          </w:p>
        </w:tc>
        <w:tc>
          <w:tcPr>
            <w:tcW w:w="1409" w:type="dxa"/>
            <w:vAlign w:val="center"/>
          </w:tcPr>
          <w:p w14:paraId="6F4A9005" w14:textId="3CB63B72" w:rsidR="00C62D3E" w:rsidRPr="00184024" w:rsidRDefault="00FF24C0" w:rsidP="00C62D3E">
            <w:pP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DD3A9D"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21CE615F" w:rsidR="00C62D3E" w:rsidRPr="00184024"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4E147A87"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DD3A9D"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3B045114"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6"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6"/>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910E2" w14:textId="77777777" w:rsidR="0076171E" w:rsidRDefault="0076171E">
      <w:r>
        <w:separator/>
      </w:r>
    </w:p>
  </w:endnote>
  <w:endnote w:type="continuationSeparator" w:id="0">
    <w:p w14:paraId="2DF69F02" w14:textId="77777777" w:rsidR="0076171E" w:rsidRDefault="0076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CC3A9" w14:textId="77777777" w:rsidR="0076171E" w:rsidRDefault="0076171E">
      <w:r>
        <w:separator/>
      </w:r>
    </w:p>
  </w:footnote>
  <w:footnote w:type="continuationSeparator" w:id="0">
    <w:p w14:paraId="6F918082" w14:textId="77777777" w:rsidR="0076171E" w:rsidRDefault="0076171E">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BAD"/>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A17"/>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024"/>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57D"/>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44B"/>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EB9"/>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1D9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4B62"/>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1E"/>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910"/>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4E85"/>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DDE"/>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47B77"/>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2B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050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1DFD"/>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0A5"/>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A9D"/>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6F70"/>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0724"/>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2"/>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68</Pages>
  <Words>21798</Words>
  <Characters>124254</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145761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30</cp:revision>
  <cp:lastPrinted>2018-02-16T07:12:00Z</cp:lastPrinted>
  <dcterms:created xsi:type="dcterms:W3CDTF">2025-03-04T12:43:00Z</dcterms:created>
  <dcterms:modified xsi:type="dcterms:W3CDTF">2026-01-16T10:44:00Z</dcterms:modified>
</cp:coreProperties>
</file>