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58BBF064" w:rsidR="00716704" w:rsidRPr="001D483A" w:rsidRDefault="00E74214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E74214">
        <w:rPr>
          <w:rFonts w:ascii="GHEA Grapalat" w:hAnsi="GHEA Grapalat" w:cs="Sylfaen"/>
          <w:i/>
          <w:lang w:val="af-ZA"/>
        </w:rPr>
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ծառայությունների</w:t>
      </w:r>
      <w:r w:rsidRPr="007547F8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 </w:t>
      </w:r>
      <w:r w:rsidR="00126855" w:rsidRPr="00126855">
        <w:rPr>
          <w:rFonts w:ascii="GHEA Grapalat" w:hAnsi="GHEA Grapalat" w:cs="Sylfaen"/>
          <w:i/>
          <w:lang w:val="af-ZA"/>
        </w:rPr>
        <w:t>ձեռքբ</w:t>
      </w:r>
      <w:r w:rsidR="00224D8F">
        <w:rPr>
          <w:rFonts w:ascii="GHEA Grapalat" w:hAnsi="GHEA Grapalat" w:cs="Sylfaen"/>
          <w:i/>
          <w:lang w:val="af-ZA"/>
        </w:rPr>
        <w:t>երման նպատակով «</w:t>
      </w:r>
      <w:r w:rsidRPr="00E74214">
        <w:rPr>
          <w:rFonts w:ascii="GHEA Grapalat" w:hAnsi="GHEA Grapalat" w:cs="Sylfaen"/>
          <w:i/>
          <w:lang w:val="af-ZA"/>
        </w:rPr>
        <w:t>ԱԲՀ-ԳՀԾՁԲ-26/17</w:t>
      </w:r>
      <w:r w:rsidR="00126855"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գնանշման </w:t>
      </w:r>
      <w:r w:rsidR="009D667F" w:rsidRPr="001D483A">
        <w:rPr>
          <w:rFonts w:ascii="GHEA Grapalat" w:hAnsi="GHEA Grapalat" w:cs="Sylfaen"/>
          <w:i/>
          <w:lang w:val="af-ZA"/>
        </w:rPr>
        <w:t xml:space="preserve">հարցման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41ADE07B" w:rsidR="00716704" w:rsidRPr="00DB66AF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оре,</w:t>
      </w:r>
      <w:r w:rsidR="001D483A" w:rsidRPr="001D483A">
        <w:rPr>
          <w:rFonts w:ascii="GHEA Grapalat" w:hAnsi="GHEA Grapalat" w:cs="Sylfaen"/>
          <w:i/>
          <w:lang w:val="af-ZA"/>
        </w:rPr>
        <w:t xml:space="preserve"> </w:t>
      </w:r>
      <w:r w:rsidR="00A46008" w:rsidRPr="00A46008">
        <w:rPr>
          <w:rFonts w:ascii="GHEA Grapalat" w:hAnsi="GHEA Grapalat" w:cs="Sylfaen"/>
          <w:i/>
          <w:lang w:val="af-ZA"/>
        </w:rPr>
        <w:t>с целью проведения экспертной оценки проектно-сметной документации и вынесения заключения для нужд общины Абовян в 2026 году</w:t>
      </w:r>
      <w:r w:rsidR="00DB66AF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</w:t>
      </w:r>
      <w:r w:rsidR="00A46008" w:rsidRPr="00A46008">
        <w:rPr>
          <w:rFonts w:ascii="GHEA Grapalat" w:hAnsi="GHEA Grapalat" w:cs="Sylfaen"/>
          <w:i/>
          <w:lang w:val="af-ZA"/>
        </w:rPr>
        <w:t xml:space="preserve"> </w:t>
      </w:r>
      <w:r w:rsidR="00A46008" w:rsidRPr="00A46008">
        <w:rPr>
          <w:rFonts w:ascii="GHEA Grapalat" w:hAnsi="GHEA Grapalat" w:cs="Sylfaen"/>
          <w:i/>
          <w:lang w:val="af-ZA"/>
        </w:rPr>
        <w:t>ABH-GHT</w:t>
      </w:r>
      <w:proofErr w:type="spellStart"/>
      <w:r w:rsidR="00A46008" w:rsidRPr="00A46008">
        <w:rPr>
          <w:rFonts w:ascii="GHEA Grapalat" w:hAnsi="GHEA Grapalat" w:cs="Sylfaen"/>
          <w:i/>
          <w:lang w:val="af-ZA"/>
        </w:rPr>
        <w:t>zD</w:t>
      </w:r>
      <w:proofErr w:type="spellEnd"/>
      <w:r w:rsidR="00A46008" w:rsidRPr="00A46008">
        <w:rPr>
          <w:rFonts w:ascii="GHEA Grapalat" w:hAnsi="GHEA Grapalat" w:cs="Sylfaen"/>
          <w:i/>
          <w:lang w:val="af-ZA"/>
        </w:rPr>
        <w:t>zB-26/17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27049" w:rsidRPr="003C1018" w14:paraId="6CB0AC86" w14:textId="77777777" w:rsidTr="003C1018">
        <w:trPr>
          <w:trHeight w:val="406"/>
        </w:trPr>
        <w:tc>
          <w:tcPr>
            <w:tcW w:w="686" w:type="dxa"/>
            <w:gridSpan w:val="2"/>
            <w:vAlign w:val="center"/>
          </w:tcPr>
          <w:p w14:paraId="62F33415" w14:textId="77777777" w:rsidR="00A27049" w:rsidRPr="00705755" w:rsidRDefault="00A27049" w:rsidP="00A27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169333D0" w:rsidR="00A27049" w:rsidRPr="003C1018" w:rsidRDefault="003C1018" w:rsidP="004C0C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 xml:space="preserve">Приобретения  проведения экспертной оценки проектно-сметной документации и вынесения заключения для нужд общины Абовян в 2026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lastRenderedPageBreak/>
              <w:t xml:space="preserve">году   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7EF8239B" w14:textId="54A172CC" w:rsidR="00343746" w:rsidRDefault="003C1018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  <w:r w:rsidR="00343746"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p w14:paraId="07535066" w14:textId="5CFFD05A" w:rsidR="00A27049" w:rsidRPr="00D7249E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EECE522" w14:textId="77777777" w:rsidR="003C1018" w:rsidRDefault="003C1018" w:rsidP="003C10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 xml:space="preserve">500 000 </w:t>
            </w:r>
          </w:p>
          <w:p w14:paraId="22401932" w14:textId="20B3DB33" w:rsidR="00A27049" w:rsidRPr="00D7249E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</w:tcPr>
          <w:p w14:paraId="1013593A" w14:textId="600EED97" w:rsidR="00A27049" w:rsidRPr="00376667" w:rsidRDefault="003C1018" w:rsidP="0034374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 в 2026 году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</w:tcPr>
          <w:p w14:paraId="5152B32D" w14:textId="02F11623" w:rsidR="00A27049" w:rsidRPr="00376667" w:rsidRDefault="003C1018" w:rsidP="0034374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 в 2026 году</w:t>
            </w:r>
          </w:p>
        </w:tc>
      </w:tr>
      <w:tr w:rsidR="008B53FB" w:rsidRPr="003C1018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8B53FB" w:rsidRPr="004106D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8B53FB" w:rsidRPr="00E74214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8B53FB" w:rsidRPr="00705755" w:rsidRDefault="00C319D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E74214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014090" w:rsidR="008B53FB" w:rsidRPr="00F32983" w:rsidRDefault="003C1018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13</w:t>
            </w:r>
            <w:r w:rsidR="004D2ABB"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</w:t>
            </w:r>
            <w:r w:rsidR="00343746" w:rsidRPr="00C27E50">
              <w:rPr>
                <w:rFonts w:ascii="GHEA Grapalat" w:eastAsia="Times New Roman" w:hAnsi="GHEA Grapalat"/>
                <w:i/>
                <w:sz w:val="20"/>
                <w:szCs w:val="18"/>
                <w:lang w:val="ru-RU" w:eastAsia="ru-RU"/>
              </w:rPr>
              <w:t>0</w:t>
            </w: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1</w:t>
            </w:r>
            <w:r w:rsidR="005643D6"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.202</w:t>
            </w: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6</w:t>
            </w:r>
          </w:p>
        </w:tc>
      </w:tr>
      <w:tr w:rsidR="008B53FB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8B53FB" w:rsidRPr="00F32983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E74214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3C1018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9"/>
            <w:vAlign w:val="center"/>
          </w:tcPr>
          <w:p w14:paraId="00CC2C10" w14:textId="77777777" w:rsidR="003C1018" w:rsidRDefault="003C1018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  <w:p w14:paraId="6ABF72D4" w14:textId="16A86FC4" w:rsidR="008B53FB" w:rsidRPr="00836AFD" w:rsidRDefault="003C1018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 в 2026</w:t>
            </w:r>
          </w:p>
        </w:tc>
      </w:tr>
      <w:tr w:rsidR="003C1018" w:rsidRPr="00705755" w14:paraId="50825522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50AD5B95" w14:textId="7B3EF53D" w:rsidR="003C1018" w:rsidRPr="002629A3" w:rsidRDefault="003C1018" w:rsidP="003C1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5FBFA6A2" w14:textId="77777777" w:rsidR="003C1018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259F3C98" w14:textId="1BBBDEDE" w:rsidR="003C1018" w:rsidRPr="00343746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4D1C5E">
              <w:rPr>
                <w:rFonts w:ascii="GHEA Grapalat" w:hAnsi="GHEA Grapalat"/>
                <w:i/>
                <w:sz w:val="22"/>
                <w:szCs w:val="22"/>
              </w:rPr>
              <w:t>ООО «АРХИТЕКТ»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14C3B084" w:rsidR="003C1018" w:rsidRPr="002629A3" w:rsidRDefault="003C1018" w:rsidP="003C1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 w:cs="Sylfaen"/>
                <w:i/>
                <w:lang w:val="hy-AM"/>
              </w:rPr>
              <w:t>2</w:t>
            </w:r>
            <w:r w:rsidRPr="004D1C5E">
              <w:rPr>
                <w:rFonts w:cs="Calibri"/>
                <w:i/>
                <w:lang w:val="hy-AM"/>
              </w:rPr>
              <w:t> </w:t>
            </w:r>
            <w:r w:rsidRPr="004D1C5E">
              <w:rPr>
                <w:rFonts w:ascii="GHEA Grapalat" w:hAnsi="GHEA Grapalat" w:cs="Sylfaen"/>
                <w:i/>
                <w:lang w:val="hy-AM"/>
              </w:rPr>
              <w:t>875 000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6147EF88" w:rsidR="003C1018" w:rsidRPr="002629A3" w:rsidRDefault="003C1018" w:rsidP="003C1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575</w:t>
            </w:r>
            <w:r w:rsidRPr="00B32400">
              <w:rPr>
                <w:rFonts w:ascii="GHEA Grapalat" w:hAnsi="GHEA Grapalat" w:cs="Sylfaen"/>
                <w:i/>
                <w:lang w:val="hy-AM"/>
              </w:rPr>
              <w:t xml:space="preserve"> 000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378CC25F" w:rsidR="003C1018" w:rsidRPr="002629A3" w:rsidRDefault="003C1018" w:rsidP="003C1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3 450</w:t>
            </w:r>
            <w:r w:rsidRPr="00B32400">
              <w:rPr>
                <w:rFonts w:ascii="GHEA Grapalat" w:hAnsi="GHEA Grapalat" w:cs="Sylfaen"/>
                <w:i/>
                <w:lang w:val="hy-AM"/>
              </w:rPr>
              <w:t xml:space="preserve"> 000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E74214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E74214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36AFD" w:rsidRPr="00B94143" w14:paraId="5E96A1C5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DEA4583" w14:textId="77777777" w:rsidR="003C1018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7CD1451B" w14:textId="1F79B5A4" w:rsidR="00836AFD" w:rsidRPr="002629A3" w:rsidRDefault="003C1018" w:rsidP="003C10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4D1C5E">
              <w:rPr>
                <w:rFonts w:ascii="GHEA Grapalat" w:hAnsi="GHEA Grapalat"/>
                <w:i/>
                <w:sz w:val="22"/>
                <w:szCs w:val="22"/>
              </w:rPr>
              <w:t>ООО «АРХИТЕКТ»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7BA6BB71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09AAC9D" w14:textId="18B5FD62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8B53FB" w:rsidRPr="00E74214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E74214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6841EC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ECA7CF0" w:rsidR="008B53FB" w:rsidRPr="00705755" w:rsidRDefault="003C101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21</w:t>
            </w:r>
            <w:r w:rsidR="00836AFD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</w:t>
            </w:r>
            <w:r w:rsidR="005643D6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8B53FB" w:rsidRPr="00E74214" w14:paraId="71BEA872" w14:textId="77777777" w:rsidTr="006841EC">
        <w:trPr>
          <w:trHeight w:val="92"/>
        </w:trPr>
        <w:tc>
          <w:tcPr>
            <w:tcW w:w="4711" w:type="dxa"/>
            <w:gridSpan w:val="15"/>
            <w:vMerge w:val="restart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6841EC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12250EA1" w:rsidR="008B53FB" w:rsidRPr="004D2ABB" w:rsidRDefault="00343746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87CE396" w:rsidR="008B53FB" w:rsidRPr="00623367" w:rsidRDefault="00343746" w:rsidP="004D2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-</w:t>
            </w:r>
          </w:p>
        </w:tc>
      </w:tr>
      <w:tr w:rsidR="008B53FB" w:rsidRPr="00E74214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7D5D341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22</w:t>
            </w:r>
            <w:r w:rsidR="0034374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</w:t>
            </w:r>
            <w:r w:rsidR="005643D6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951ED2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951ED2"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4B75A5D1" w:rsidR="008B53FB" w:rsidRPr="00836AFD" w:rsidRDefault="0034374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</w:t>
            </w:r>
            <w:r w:rsidR="00DD338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8B77D8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B44636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5663842D" w:rsidR="008B53FB" w:rsidRPr="00836AFD" w:rsidRDefault="0034374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</w:t>
            </w:r>
            <w:r w:rsidR="00A86C4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916D31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A86C43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A86C43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A86C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733F4" w:rsidRPr="00705755" w14:paraId="1E28D31D" w14:textId="77777777" w:rsidTr="00A86C43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5733F4" w:rsidRPr="00705755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204D64FB" w14:textId="77777777" w:rsidR="003C1018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391CD0D1" w14:textId="5427A329" w:rsidR="005733F4" w:rsidRPr="002629A3" w:rsidRDefault="003C1018" w:rsidP="003C1018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/>
                <w:i/>
                <w:lang w:val="ru-RU"/>
              </w:rPr>
              <w:t>ООО «АРХИТЕКТ»</w:t>
            </w:r>
          </w:p>
        </w:tc>
        <w:tc>
          <w:tcPr>
            <w:tcW w:w="1134" w:type="dxa"/>
            <w:gridSpan w:val="6"/>
            <w:vAlign w:val="center"/>
          </w:tcPr>
          <w:p w14:paraId="2183B64C" w14:textId="799DE950" w:rsidR="005733F4" w:rsidRPr="002629A3" w:rsidRDefault="00A7355E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«</w:t>
            </w:r>
            <w:r w:rsidRPr="00E742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ԱԲՀ-ԳՀԾՁԲ-26/17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» </w:t>
            </w:r>
            <w:r w:rsidR="00343746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</w:t>
            </w:r>
            <w:r w:rsidRPr="00A4600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A4600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ABH-GHTzDzB-26/17</w:t>
            </w:r>
            <w:r w:rsidR="005733F4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54F54951" w14:textId="3893B916" w:rsidR="005733F4" w:rsidRPr="002629A3" w:rsidRDefault="003C1018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02.02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</w:p>
        </w:tc>
        <w:tc>
          <w:tcPr>
            <w:tcW w:w="1698" w:type="dxa"/>
            <w:gridSpan w:val="6"/>
            <w:vAlign w:val="center"/>
          </w:tcPr>
          <w:p w14:paraId="6E90B4E8" w14:textId="77777777" w:rsidR="00A7355E" w:rsidRDefault="00A7355E" w:rsidP="00A7355E">
            <w:pPr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A7355E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Պայմանագիրը/համաձայնագիրը/ օրենքով սահմանված կարգով ուժի մեջ մտնելուց հետո,20-րդ օրվանից սկսած</w:t>
            </w:r>
          </w:p>
          <w:p w14:paraId="610A7BBF" w14:textId="5ADC2E43" w:rsidR="005733F4" w:rsidRPr="004E3CB3" w:rsidRDefault="00A7355E" w:rsidP="004E3CB3">
            <w:pPr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E3CB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После вступления договора/соглашения/ в силу в порядке, установленном законом,начиная с 20-го дня</w:t>
            </w:r>
          </w:p>
        </w:tc>
        <w:tc>
          <w:tcPr>
            <w:tcW w:w="709" w:type="dxa"/>
            <w:gridSpan w:val="4"/>
            <w:vAlign w:val="center"/>
          </w:tcPr>
          <w:p w14:paraId="6A3A27A0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966D4A7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8F8E64E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FA81DC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F8BDE52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40F0BC7" w14:textId="03648A0A" w:rsidR="005733F4" w:rsidRPr="00A7355E" w:rsidRDefault="00A7355E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3</w:t>
            </w:r>
            <w:r w:rsidRPr="00A7355E">
              <w:rPr>
                <w:rFonts w:eastAsia="Times New Roman" w:cs="Calibri"/>
                <w:i/>
                <w:lang w:val="hy-AM" w:eastAsia="ru-RU"/>
              </w:rPr>
              <w:t> </w:t>
            </w: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450</w:t>
            </w:r>
            <w:r w:rsidRPr="00A7355E">
              <w:rPr>
                <w:rFonts w:eastAsia="Times New Roman" w:cs="Calibri"/>
                <w:i/>
                <w:lang w:val="hy-AM" w:eastAsia="ru-RU"/>
              </w:rPr>
              <w:t> </w:t>
            </w: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000</w:t>
            </w:r>
          </w:p>
        </w:tc>
        <w:tc>
          <w:tcPr>
            <w:tcW w:w="1813" w:type="dxa"/>
            <w:gridSpan w:val="2"/>
          </w:tcPr>
          <w:p w14:paraId="6F893F1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7F46FCA5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157404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B4A9546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74D8D53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043A549" w14:textId="59BCC19B" w:rsidR="005733F4" w:rsidRPr="00A7355E" w:rsidRDefault="00A7355E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3</w:t>
            </w:r>
            <w:r w:rsidRPr="00A7355E">
              <w:rPr>
                <w:rFonts w:eastAsia="Times New Roman" w:cs="Calibri"/>
                <w:i/>
                <w:lang w:val="hy-AM" w:eastAsia="ru-RU"/>
              </w:rPr>
              <w:t> </w:t>
            </w: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450</w:t>
            </w:r>
            <w:r w:rsidRPr="00A7355E">
              <w:rPr>
                <w:rFonts w:eastAsia="Times New Roman" w:cs="Calibri"/>
                <w:i/>
                <w:lang w:val="hy-AM" w:eastAsia="ru-RU"/>
              </w:rPr>
              <w:t> </w:t>
            </w:r>
            <w:r w:rsidRPr="00A7355E">
              <w:rPr>
                <w:rFonts w:ascii="GHEA Grapalat" w:eastAsia="Times New Roman" w:hAnsi="GHEA Grapalat" w:cs="Sylfaen"/>
                <w:i/>
                <w:lang w:val="hy-AM" w:eastAsia="ru-RU"/>
              </w:rPr>
              <w:t>000</w:t>
            </w:r>
          </w:p>
        </w:tc>
      </w:tr>
      <w:tr w:rsidR="00354A71" w:rsidRPr="00E74214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E74214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2441F5" w14:paraId="20BC55B9" w14:textId="77777777" w:rsidTr="001B4BBF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BD704D" w:rsidRPr="002629A3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604F2A25" w14:textId="77777777" w:rsidR="004E3CB3" w:rsidRDefault="004E3CB3" w:rsidP="004E3CB3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33E09090" w14:textId="5810B0DF" w:rsidR="004601A3" w:rsidRPr="002629A3" w:rsidRDefault="004E3CB3" w:rsidP="004E3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/>
                <w:i/>
                <w:lang w:val="ru-RU"/>
              </w:rPr>
              <w:t>ООО «АРХИТЕКТ»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3CC21CF7" w14:textId="77777777" w:rsidR="004E3CB3" w:rsidRPr="00B32400" w:rsidRDefault="004E3CB3" w:rsidP="004E3CB3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lang w:val="hy-AM"/>
              </w:rPr>
            </w:pPr>
            <w:r w:rsidRPr="00B32400">
              <w:rPr>
                <w:rFonts w:ascii="GHEA Grapalat" w:hAnsi="GHEA Grapalat"/>
                <w:i/>
                <w:lang w:val="hy-AM"/>
              </w:rPr>
              <w:t xml:space="preserve">ք. </w:t>
            </w:r>
            <w:r>
              <w:rPr>
                <w:rFonts w:ascii="GHEA Grapalat" w:hAnsi="GHEA Grapalat"/>
                <w:i/>
                <w:lang w:val="hy-AM"/>
              </w:rPr>
              <w:t>Գյումրի</w:t>
            </w:r>
            <w:r w:rsidRPr="00B32400">
              <w:rPr>
                <w:rFonts w:ascii="GHEA Grapalat" w:hAnsi="GHEA Grapalat"/>
                <w:i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Շիրակացի փ. 83 շենք բն. 40</w:t>
            </w:r>
          </w:p>
          <w:p w14:paraId="4916BA54" w14:textId="5A8F5495" w:rsidR="00BD704D" w:rsidRPr="004E3CB3" w:rsidRDefault="00BD704D" w:rsidP="000C7DC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BD704D" w:rsidRPr="002629A3" w:rsidRDefault="00BD704D" w:rsidP="00805C0C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6B2E1825" w14:textId="77777777" w:rsidR="004E3CB3" w:rsidRPr="00B32400" w:rsidRDefault="004E3CB3" w:rsidP="004E3C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hy-AM"/>
              </w:rPr>
            </w:pPr>
            <w:hyperlink r:id="rId8" w:history="1">
              <w:r w:rsidRPr="001A13E7">
                <w:rPr>
                  <w:rStyle w:val="aa"/>
                  <w:rFonts w:ascii="GHEA Grapalat" w:hAnsi="GHEA Grapalat"/>
                  <w:i/>
                  <w:lang w:val="hy-AM"/>
                </w:rPr>
                <w:t>arxitects</w:t>
              </w:r>
              <w:r w:rsidRPr="00B03F3C">
                <w:rPr>
                  <w:rStyle w:val="aa"/>
                  <w:rFonts w:ascii="GHEA Grapalat" w:hAnsi="GHEA Grapalat"/>
                  <w:i/>
                  <w:lang w:val="hy-AM"/>
                </w:rPr>
                <w:t>@mail.ru</w:t>
              </w:r>
            </w:hyperlink>
          </w:p>
          <w:p w14:paraId="07F71670" w14:textId="5563A7ED" w:rsidR="00BD704D" w:rsidRPr="002629A3" w:rsidRDefault="00BD704D" w:rsidP="005A672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D248C13" w14:textId="111555BB" w:rsidR="002441F5" w:rsidRPr="002629A3" w:rsidRDefault="004E3CB3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1930030206282300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1FBC198A" w:rsidR="002441F5" w:rsidRPr="002629A3" w:rsidRDefault="004E3CB3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05547385</w:t>
            </w:r>
          </w:p>
        </w:tc>
      </w:tr>
      <w:tr w:rsidR="00354A71" w:rsidRPr="002441F5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E74214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Որևէ չափաբաժնի չկայացման դեպքում պատվիրատուն պարտավոր է լրացնել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E74214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E74214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интересов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E74214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E74214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E74214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E74214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E74214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E74214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E87626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354A71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D02688" w:rsidRPr="0057288B" w:rsidRDefault="00D02688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proofErr w:type="spellStart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յան</w:t>
            </w:r>
            <w:proofErr w:type="spellEnd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</w:t>
            </w:r>
          </w:p>
          <w:p w14:paraId="0A862370" w14:textId="6B4F7CA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</w:t>
            </w:r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Гоар </w:t>
            </w:r>
            <w:proofErr w:type="spellStart"/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Мисак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ян</w:t>
            </w:r>
            <w:proofErr w:type="spellEnd"/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D02688" w:rsidRPr="00710F4D" w:rsidRDefault="00D02688" w:rsidP="00D02688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9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354A71" w:rsidRPr="00705755" w:rsidRDefault="00D02688" w:rsidP="00D0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20BB" w14:textId="77777777" w:rsidR="00411180" w:rsidRDefault="00411180" w:rsidP="0022631D">
      <w:pPr>
        <w:spacing w:before="0" w:after="0"/>
      </w:pPr>
      <w:r>
        <w:separator/>
      </w:r>
    </w:p>
  </w:endnote>
  <w:endnote w:type="continuationSeparator" w:id="0">
    <w:p w14:paraId="14D8CC0F" w14:textId="77777777" w:rsidR="00411180" w:rsidRDefault="0041118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C3E8" w14:textId="77777777" w:rsidR="00411180" w:rsidRDefault="00411180" w:rsidP="0022631D">
      <w:pPr>
        <w:spacing w:before="0" w:after="0"/>
      </w:pPr>
      <w:r>
        <w:separator/>
      </w:r>
    </w:p>
  </w:footnote>
  <w:footnote w:type="continuationSeparator" w:id="0">
    <w:p w14:paraId="02A71D21" w14:textId="77777777" w:rsidR="00411180" w:rsidRDefault="00411180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404724">
    <w:abstractNumId w:val="1"/>
  </w:num>
  <w:num w:numId="3" w16cid:durableId="2131387844">
    <w:abstractNumId w:val="2"/>
  </w:num>
  <w:num w:numId="4" w16cid:durableId="5058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A57A7"/>
    <w:rsid w:val="001B4BBF"/>
    <w:rsid w:val="001C1BE1"/>
    <w:rsid w:val="001C4CE4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60A7B"/>
    <w:rsid w:val="002629A3"/>
    <w:rsid w:val="0027072A"/>
    <w:rsid w:val="002813E6"/>
    <w:rsid w:val="00295B92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101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5782"/>
    <w:rsid w:val="0040770F"/>
    <w:rsid w:val="004106DE"/>
    <w:rsid w:val="00411180"/>
    <w:rsid w:val="004232E0"/>
    <w:rsid w:val="00426DB7"/>
    <w:rsid w:val="00432494"/>
    <w:rsid w:val="00433E3C"/>
    <w:rsid w:val="00435AB4"/>
    <w:rsid w:val="004405BE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E3CB3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C2C"/>
    <w:rsid w:val="005643D6"/>
    <w:rsid w:val="0057288B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D4CC0"/>
    <w:rsid w:val="006D7DE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379A"/>
    <w:rsid w:val="009D667F"/>
    <w:rsid w:val="009E0AB8"/>
    <w:rsid w:val="009E75FF"/>
    <w:rsid w:val="009F1434"/>
    <w:rsid w:val="00A057FC"/>
    <w:rsid w:val="00A1323F"/>
    <w:rsid w:val="00A20D4A"/>
    <w:rsid w:val="00A24D4C"/>
    <w:rsid w:val="00A27049"/>
    <w:rsid w:val="00A306F5"/>
    <w:rsid w:val="00A31820"/>
    <w:rsid w:val="00A34CED"/>
    <w:rsid w:val="00A37DBD"/>
    <w:rsid w:val="00A46008"/>
    <w:rsid w:val="00A5017F"/>
    <w:rsid w:val="00A507D0"/>
    <w:rsid w:val="00A57DE8"/>
    <w:rsid w:val="00A62347"/>
    <w:rsid w:val="00A71225"/>
    <w:rsid w:val="00A7355E"/>
    <w:rsid w:val="00A75B2F"/>
    <w:rsid w:val="00A777E4"/>
    <w:rsid w:val="00A77D9E"/>
    <w:rsid w:val="00A86C43"/>
    <w:rsid w:val="00A90107"/>
    <w:rsid w:val="00A94D88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50CC"/>
    <w:rsid w:val="00B17585"/>
    <w:rsid w:val="00B17AB2"/>
    <w:rsid w:val="00B21DC6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E5B4A"/>
    <w:rsid w:val="00BF1465"/>
    <w:rsid w:val="00BF4745"/>
    <w:rsid w:val="00BF4CEE"/>
    <w:rsid w:val="00C018EA"/>
    <w:rsid w:val="00C01997"/>
    <w:rsid w:val="00C04F32"/>
    <w:rsid w:val="00C06231"/>
    <w:rsid w:val="00C07F79"/>
    <w:rsid w:val="00C2228C"/>
    <w:rsid w:val="00C22FF5"/>
    <w:rsid w:val="00C27E50"/>
    <w:rsid w:val="00C319DB"/>
    <w:rsid w:val="00C41F3A"/>
    <w:rsid w:val="00C432D0"/>
    <w:rsid w:val="00C46484"/>
    <w:rsid w:val="00C46C8E"/>
    <w:rsid w:val="00C61CFE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2688"/>
    <w:rsid w:val="00D17992"/>
    <w:rsid w:val="00D212D5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74214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harmayakovski196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332</cp:revision>
  <cp:lastPrinted>2025-07-25T07:35:00Z</cp:lastPrinted>
  <dcterms:created xsi:type="dcterms:W3CDTF">2021-06-28T12:08:00Z</dcterms:created>
  <dcterms:modified xsi:type="dcterms:W3CDTF">2026-02-02T12:26:00Z</dcterms:modified>
</cp:coreProperties>
</file>