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F100C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2A44BE0" w14:textId="2DB11CD9" w:rsidR="007A650F" w:rsidRDefault="002A2E70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6AC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3E0F3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27 </w:t>
      </w:r>
      <w:r w:rsidR="0022631D"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6D76C3">
        <w:rPr>
          <w:rFonts w:ascii="GHEA Grapalat" w:hAnsi="GHEA Grapalat" w:cs="Sylfaen"/>
          <w:b/>
          <w:sz w:val="20"/>
          <w:lang w:val="hy-AM"/>
        </w:rPr>
        <w:t>«</w:t>
      </w:r>
      <w:r w:rsidR="002A7A32">
        <w:rPr>
          <w:rFonts w:ascii="GHEA Grapalat" w:hAnsi="GHEA Grapalat"/>
          <w:b/>
          <w:sz w:val="20"/>
          <w:lang w:val="hy-AM"/>
        </w:rPr>
        <w:t>Աուդիտորական</w:t>
      </w:r>
      <w:r w:rsidR="00867FF4" w:rsidRPr="006D76C3">
        <w:rPr>
          <w:rFonts w:ascii="GHEA Grapalat" w:hAnsi="GHEA Grapalat"/>
          <w:b/>
          <w:sz w:val="20"/>
          <w:lang w:val="hy-AM"/>
        </w:rPr>
        <w:t xml:space="preserve"> ծառայությ</w:t>
      </w:r>
      <w:r w:rsidR="002A7A32">
        <w:rPr>
          <w:rFonts w:ascii="GHEA Grapalat" w:hAnsi="GHEA Grapalat"/>
          <w:b/>
          <w:sz w:val="20"/>
          <w:lang w:val="hy-AM"/>
        </w:rPr>
        <w:t>ան»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7A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«ՀԿ-</w:t>
      </w:r>
      <w:r w:rsidR="007A650F">
        <w:rPr>
          <w:rFonts w:ascii="GHEA Grapalat" w:hAnsi="GHEA Grapalat" w:cs="Sylfaen"/>
          <w:sz w:val="20"/>
          <w:lang w:val="hy-AM"/>
        </w:rPr>
        <w:t>ԳՀԾ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867FF4">
        <w:rPr>
          <w:rFonts w:ascii="GHEA Grapalat" w:hAnsi="GHEA Grapalat" w:cs="Sylfaen"/>
          <w:sz w:val="20"/>
          <w:lang w:val="hy-AM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7A650F">
        <w:rPr>
          <w:rFonts w:ascii="GHEA Grapalat" w:hAnsi="GHEA Grapalat" w:cs="Sylfaen"/>
          <w:sz w:val="20"/>
          <w:lang w:val="hy-AM"/>
        </w:rPr>
        <w:t>0</w:t>
      </w:r>
      <w:r w:rsidR="002A7A32">
        <w:rPr>
          <w:rFonts w:ascii="GHEA Grapalat" w:hAnsi="GHEA Grapalat" w:cs="Sylfaen"/>
          <w:sz w:val="20"/>
          <w:lang w:val="hy-AM"/>
        </w:rPr>
        <w:t>1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867FF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A7A32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</w:t>
      </w:r>
      <w:r w:rsidR="007A650F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</w:t>
      </w:r>
      <w:r w:rsidR="00C9627A">
        <w:rPr>
          <w:rFonts w:ascii="GHEA Grapalat" w:eastAsia="Times New Roman" w:hAnsi="GHEA Grapalat" w:cs="Sylfaen"/>
          <w:sz w:val="20"/>
          <w:szCs w:val="20"/>
          <w:lang w:val="hy-AM" w:eastAsia="ru-RU"/>
        </w:rPr>
        <w:t>րի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7A32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7A65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 </w:t>
      </w:r>
      <w:r w:rsidR="007A650F" w:rsidRPr="007A673E">
        <w:rPr>
          <w:rFonts w:ascii="GHEA Grapalat" w:hAnsi="GHEA Grapalat" w:cs="Sylfaen"/>
          <w:sz w:val="20"/>
          <w:lang w:val="af-ZA"/>
        </w:rPr>
        <w:t>կնքված N</w:t>
      </w:r>
      <w:r w:rsidR="007A650F" w:rsidRPr="007A673E">
        <w:rPr>
          <w:rFonts w:ascii="GHEA Grapalat" w:hAnsi="GHEA Grapalat"/>
          <w:sz w:val="20"/>
          <w:lang w:val="hy-AM"/>
        </w:rPr>
        <w:t>ՀԿ-</w:t>
      </w:r>
      <w:r w:rsidR="007A650F" w:rsidRPr="007A673E">
        <w:rPr>
          <w:rFonts w:ascii="GHEA Grapalat" w:hAnsi="GHEA Grapalat" w:cs="Sylfaen"/>
          <w:sz w:val="20"/>
          <w:lang w:val="hy-AM"/>
        </w:rPr>
        <w:t>ԳՀԾՁԲ</w:t>
      </w:r>
      <w:r w:rsidR="007A650F" w:rsidRPr="007A673E">
        <w:rPr>
          <w:rFonts w:ascii="GHEA Grapalat" w:hAnsi="GHEA Grapalat"/>
          <w:sz w:val="20"/>
          <w:lang w:val="es-ES"/>
        </w:rPr>
        <w:t>-</w:t>
      </w:r>
      <w:r w:rsidR="002A7A32">
        <w:rPr>
          <w:rFonts w:ascii="GHEA Grapalat" w:hAnsi="GHEA Grapalat"/>
          <w:sz w:val="20"/>
          <w:lang w:val="hy-AM"/>
        </w:rPr>
        <w:t>2</w:t>
      </w:r>
      <w:r w:rsidR="00867FF4">
        <w:rPr>
          <w:rFonts w:ascii="GHEA Grapalat" w:hAnsi="GHEA Grapalat"/>
          <w:sz w:val="20"/>
          <w:lang w:val="hy-AM"/>
        </w:rPr>
        <w:t>6</w:t>
      </w:r>
      <w:r w:rsidR="007A650F" w:rsidRPr="007A673E">
        <w:rPr>
          <w:rFonts w:ascii="GHEA Grapalat" w:hAnsi="GHEA Grapalat"/>
          <w:sz w:val="20"/>
          <w:lang w:val="hy-AM"/>
        </w:rPr>
        <w:t>/0</w:t>
      </w:r>
      <w:r w:rsidR="002A7A32">
        <w:rPr>
          <w:rFonts w:ascii="GHEA Grapalat" w:hAnsi="GHEA Grapalat"/>
          <w:sz w:val="20"/>
          <w:lang w:val="hy-AM"/>
        </w:rPr>
        <w:t>1</w:t>
      </w:r>
      <w:r w:rsidR="007A650F">
        <w:rPr>
          <w:rFonts w:ascii="GHEA Grapalat" w:hAnsi="GHEA Grapalat"/>
          <w:sz w:val="20"/>
          <w:lang w:val="hy-AM"/>
        </w:rPr>
        <w:t xml:space="preserve"> </w:t>
      </w:r>
      <w:r w:rsidR="007A650F" w:rsidRPr="005E4E8C">
        <w:rPr>
          <w:rFonts w:ascii="GHEA Grapalat" w:hAnsi="GHEA Grapalat" w:cs="Sylfaen"/>
          <w:sz w:val="20"/>
          <w:lang w:val="af-ZA"/>
        </w:rPr>
        <w:t>պայմանագր</w:t>
      </w:r>
      <w:r w:rsidR="007A650F" w:rsidRPr="005E4E8C">
        <w:rPr>
          <w:rFonts w:ascii="GHEA Grapalat" w:hAnsi="GHEA Grapalat" w:cs="Sylfaen"/>
          <w:sz w:val="20"/>
          <w:lang w:val="hy-AM"/>
        </w:rPr>
        <w:t>ի</w:t>
      </w:r>
      <w:r w:rsidR="007A650F" w:rsidRPr="005E4E8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14:paraId="3C4631DC" w14:textId="77777777" w:rsidR="007A650F" w:rsidRPr="006D76C3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2"/>
          <w:szCs w:val="12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502"/>
        <w:gridCol w:w="630"/>
        <w:gridCol w:w="88"/>
        <w:gridCol w:w="299"/>
        <w:gridCol w:w="413"/>
        <w:gridCol w:w="47"/>
        <w:gridCol w:w="53"/>
        <w:gridCol w:w="450"/>
        <w:gridCol w:w="898"/>
        <w:gridCol w:w="407"/>
        <w:gridCol w:w="69"/>
        <w:gridCol w:w="10"/>
        <w:gridCol w:w="519"/>
        <w:gridCol w:w="437"/>
        <w:gridCol w:w="112"/>
        <w:gridCol w:w="158"/>
        <w:gridCol w:w="572"/>
        <w:gridCol w:w="39"/>
        <w:gridCol w:w="636"/>
        <w:gridCol w:w="191"/>
        <w:gridCol w:w="360"/>
        <w:gridCol w:w="92"/>
        <w:gridCol w:w="1852"/>
      </w:tblGrid>
      <w:tr w:rsidR="0022631D" w:rsidRPr="0022631D" w14:paraId="3BCB0F4A" w14:textId="77777777" w:rsidTr="00796A9A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DE5E2E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66CDB860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35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52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DE5E2E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50" w:type="dxa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E5E2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A7A32" w14:paraId="0A8F623F" w14:textId="77777777" w:rsidTr="00DE5E2E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5451CB24" w:rsidR="007A650F" w:rsidRPr="002379F1" w:rsidRDefault="002A7A32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Աուդիտորական ծառայություն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C31C3A4" w14:textId="4B0F4217" w:rsidR="007A650F" w:rsidRPr="002379F1" w:rsidRDefault="00867FF4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7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24E268D8" w:rsidR="007A650F" w:rsidRPr="002379F1" w:rsidRDefault="002A7A32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996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A650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vAlign w:val="center"/>
          </w:tcPr>
          <w:p w14:paraId="006924CB" w14:textId="5176439D" w:rsidR="007A650F" w:rsidRPr="002379F1" w:rsidRDefault="002A7A32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996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A650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</w:tcPr>
          <w:p w14:paraId="5CB5255C" w14:textId="6DF1DE02" w:rsidR="007A650F" w:rsidRPr="002A7A32" w:rsidRDefault="002A7A32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color w:val="000000" w:themeColor="text1"/>
                <w:sz w:val="16"/>
                <w:szCs w:val="16"/>
                <w:lang w:val="hy-AM" w:eastAsia="ru-RU"/>
              </w:rPr>
            </w:pPr>
            <w:r w:rsidRPr="002A7A32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ֆ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ինանսական հա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շ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վետվությունների աուդիտ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vAlign w:val="center"/>
          </w:tcPr>
          <w:p w14:paraId="2C671B4F" w14:textId="41564915" w:rsidR="007A650F" w:rsidRPr="002379F1" w:rsidRDefault="002A7A32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2A7A32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ֆ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ինանսական հա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շ</w:t>
            </w:r>
            <w:r w:rsidRP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վետվությունների աուդիտ</w:t>
            </w:r>
          </w:p>
        </w:tc>
      </w:tr>
      <w:tr w:rsidR="007A650F" w:rsidRPr="002A7A32" w14:paraId="4B8BC031" w14:textId="77777777" w:rsidTr="002A2E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A7A32" w14:paraId="24C3B0CB" w14:textId="77777777" w:rsidTr="007A650F">
        <w:trPr>
          <w:trHeight w:val="137"/>
        </w:trPr>
        <w:tc>
          <w:tcPr>
            <w:tcW w:w="4357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55AE7A7" w:rsidR="007A650F" w:rsidRPr="004C003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</w:t>
            </w:r>
            <w:r w:rsidR="008131B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-րդ հոդվածի 1-ին կետ</w:t>
            </w:r>
          </w:p>
        </w:tc>
      </w:tr>
      <w:tr w:rsidR="007A650F" w:rsidRPr="002A7A32" w14:paraId="075EEA57" w14:textId="77777777" w:rsidTr="002A2E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8611646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</w:rPr>
              <w:t>01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A650F" w:rsidRPr="0022631D" w14:paraId="321D26CF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DE5E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14" w:type="dxa"/>
            <w:gridSpan w:val="20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45" w:type="dxa"/>
            <w:gridSpan w:val="7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5"/>
            <w:vAlign w:val="center"/>
          </w:tcPr>
          <w:p w14:paraId="6ABF72D4" w14:textId="30D1849B" w:rsidR="004C003D" w:rsidRPr="00796A9A" w:rsidRDefault="007A650F" w:rsidP="002A7A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4D4E5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  <w:r w:rsidRPr="003A724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  </w:t>
            </w:r>
            <w:r w:rsidRPr="003A724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r w:rsidR="002A7A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Աուդիտորական ծառայություն»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41392E12" w:rsidR="004C003D" w:rsidRPr="0036281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 w:rsidR="002A7A3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ԱՈՒԴԻՏ ԱՐՄԵՆԻԱ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79D23F92" w:rsidR="004C003D" w:rsidRPr="000244FD" w:rsidRDefault="002A7A32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 w:rsidR="004C003D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45" w:type="dxa"/>
            <w:gridSpan w:val="7"/>
            <w:vAlign w:val="center"/>
          </w:tcPr>
          <w:p w14:paraId="22B8A853" w14:textId="1436EEA9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2A7A32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7E7C419F" w:rsidR="004C003D" w:rsidRPr="000244FD" w:rsidRDefault="002A7A32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  <w:r w:rsidR="004C003D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796A9A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32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C003D" w:rsidRPr="0022631D" w14:paraId="3CA6FABC" w14:textId="77777777" w:rsidTr="00796A9A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796A9A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796A9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5B0708">
        <w:trPr>
          <w:trHeight w:val="331"/>
        </w:trPr>
        <w:tc>
          <w:tcPr>
            <w:tcW w:w="288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32" w:type="dxa"/>
            <w:gridSpan w:val="22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E5E2E">
        <w:trPr>
          <w:trHeight w:val="346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5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767F00D4" w:rsidR="004C003D" w:rsidRPr="0022631D" w:rsidRDefault="002A7A32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19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E5E2E">
        <w:trPr>
          <w:trHeight w:val="340"/>
        </w:trPr>
        <w:tc>
          <w:tcPr>
            <w:tcW w:w="486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21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C003D" w:rsidRPr="0022631D" w14:paraId="04C80107" w14:textId="77777777" w:rsidTr="00DE5E2E">
        <w:trPr>
          <w:trHeight w:val="331"/>
        </w:trPr>
        <w:tc>
          <w:tcPr>
            <w:tcW w:w="486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1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D05BED0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</w:t>
            </w:r>
            <w:r w:rsidR="0061690E">
              <w:rPr>
                <w:rFonts w:ascii="GHEA Grapalat" w:eastAsia="MS Mincho" w:hAnsi="GHEA Grapalat" w:cs="MS Mincho"/>
                <w:sz w:val="16"/>
                <w:szCs w:val="16"/>
              </w:rPr>
              <w:t>2</w:t>
            </w:r>
            <w:r w:rsid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E5E2E">
        <w:trPr>
          <w:trHeight w:val="344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2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2849BE6F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DE5E2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</w:t>
            </w:r>
            <w:r w:rsid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A7A3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E5E2E">
        <w:trPr>
          <w:trHeight w:val="344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5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310224C5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DE5E2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</w:t>
            </w:r>
            <w:r w:rsidR="00585C03"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 w:rsidR="004170F3">
              <w:rPr>
                <w:rFonts w:ascii="GHEA Grapalat" w:eastAsia="MS Mincho" w:hAnsi="GHEA Grapalat" w:cs="MS Mincho"/>
                <w:sz w:val="16"/>
                <w:szCs w:val="16"/>
              </w:rPr>
              <w:t>2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585C03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796A9A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3EF9A58A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32" w:type="dxa"/>
            <w:gridSpan w:val="22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C003D" w:rsidRPr="0022631D" w14:paraId="11F19FA1" w14:textId="77777777" w:rsidTr="00DE5E2E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4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42" w:type="dxa"/>
            <w:gridSpan w:val="3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C003D" w:rsidRPr="0022631D" w14:paraId="4DC53241" w14:textId="77777777" w:rsidTr="00DE5E2E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C003D" w:rsidRPr="0022631D" w14:paraId="75FDA7D8" w14:textId="77777777" w:rsidTr="00DE5E2E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DE5E2E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391CD0D1" w14:textId="27AACD3C" w:rsidR="005B0708" w:rsidRPr="0036281F" w:rsidRDefault="002A7A3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ԱՈՒԴԻՏ ԱՐՄԵՆԻԱ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430" w:type="dxa"/>
            <w:gridSpan w:val="4"/>
            <w:vAlign w:val="center"/>
          </w:tcPr>
          <w:p w14:paraId="2183B64C" w14:textId="60EE9D03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 w:cs="Sylfaen"/>
                <w:sz w:val="18"/>
                <w:szCs w:val="18"/>
                <w:lang w:val="af-ZA"/>
              </w:rPr>
              <w:t>N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ՀԿ-</w:t>
            </w:r>
            <w:r w:rsidRPr="005B0708">
              <w:rPr>
                <w:rFonts w:ascii="GHEA Grapalat" w:hAnsi="GHEA Grapalat" w:cs="Sylfaen"/>
                <w:sz w:val="18"/>
                <w:szCs w:val="18"/>
                <w:lang w:val="hy-AM"/>
              </w:rPr>
              <w:t>ԳՀԾՁԲ</w:t>
            </w:r>
            <w:r w:rsidRPr="005B0708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/0</w:t>
            </w:r>
            <w:r w:rsidR="002A7A3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6BD8F254" w:rsidR="005B0708" w:rsidRPr="005B0708" w:rsidRDefault="002A7A3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02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442" w:type="dxa"/>
            <w:gridSpan w:val="5"/>
            <w:vAlign w:val="center"/>
          </w:tcPr>
          <w:p w14:paraId="610A7BBF" w14:textId="12BDBE6E" w:rsidR="005B0708" w:rsidRPr="005B0708" w:rsidRDefault="00257C69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B0708" w:rsidRPr="005B0708">
              <w:rPr>
                <w:rFonts w:ascii="GHEA Grapalat" w:hAnsi="GHEA Grapalat"/>
                <w:sz w:val="18"/>
                <w:szCs w:val="18"/>
              </w:rPr>
              <w:t>.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5B0708"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842" w:type="dxa"/>
            <w:gridSpan w:val="3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360FC519" w:rsidR="005B0708" w:rsidRPr="005B0708" w:rsidRDefault="002A7A3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900</w:t>
            </w:r>
            <w:r w:rsidR="005B0708" w:rsidRPr="005B07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76829F7B" w:rsidR="005B0708" w:rsidRPr="005B0708" w:rsidRDefault="002A7A3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5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0708" w:rsidRPr="0022631D" w14:paraId="1F657639" w14:textId="77777777" w:rsidTr="00DE5E2E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0708" w:rsidRPr="0022631D" w14:paraId="20BC55B9" w14:textId="77777777" w:rsidTr="00DE5E2E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5F222987" w:rsidR="005B0708" w:rsidRPr="00804CEC" w:rsidRDefault="002A7A3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ԱՈՒԴԻՏ ԱՐՄԵՆԻԱ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28F86AA1" w14:textId="77777777" w:rsidR="005B0708" w:rsidRPr="00796A9A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</w:p>
          <w:p w14:paraId="0B7E9B59" w14:textId="77777777" w:rsidR="00DE5E2E" w:rsidRDefault="00DE5E2E" w:rsidP="00804CEC">
            <w:pPr>
              <w:pStyle w:val="NoSpacing"/>
              <w:spacing w:line="276" w:lineRule="auto"/>
              <w:jc w:val="center"/>
              <w:rPr>
                <w:rFonts w:ascii="GHEA Grapalat" w:eastAsia="MS Mincho" w:hAnsi="GHEA Grapalat" w:cs="MS Mincho"/>
                <w:sz w:val="18"/>
                <w:szCs w:val="18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Արաբկիր ՎՇ</w:t>
            </w:r>
            <w:r>
              <w:rPr>
                <w:rFonts w:ascii="GHEA Grapalat" w:eastAsia="MS Mincho" w:hAnsi="GHEA Grapalat" w:cs="MS Mincho"/>
                <w:sz w:val="18"/>
                <w:szCs w:val="18"/>
              </w:rPr>
              <w:t>.,</w:t>
            </w:r>
          </w:p>
          <w:p w14:paraId="7DB7DD3A" w14:textId="0A8AD79F" w:rsidR="005B0708" w:rsidRPr="00DE5E2E" w:rsidRDefault="00DE5E2E" w:rsidP="00804CEC">
            <w:pPr>
              <w:pStyle w:val="NoSpacing"/>
              <w:spacing w:line="276" w:lineRule="auto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Վաղարշյան 12</w:t>
            </w:r>
          </w:p>
          <w:p w14:paraId="4916BA54" w14:textId="6178C3FA" w:rsidR="005B0708" w:rsidRPr="00DE5E2E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հեռ</w:t>
            </w:r>
            <w:r w:rsidRPr="006B3A56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/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 w:rsidR="00DE5E2E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93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/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 w:rsidR="00DE5E2E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992644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07941C48" w:rsidR="005B0708" w:rsidRPr="0005451D" w:rsidRDefault="00585C03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info.</w:t>
            </w:r>
            <w:r w:rsidR="00DE5E2E">
              <w:rPr>
                <w:rFonts w:ascii="GHEA Grapalat" w:hAnsi="GHEA Grapalat"/>
                <w:sz w:val="18"/>
                <w:szCs w:val="18"/>
              </w:rPr>
              <w:t>auditarmenia</w:t>
            </w:r>
            <w:r w:rsidR="00A953D7">
              <w:rPr>
                <w:rFonts w:ascii="GHEA Grapalat" w:hAnsi="GHEA Grapalat"/>
                <w:sz w:val="18"/>
                <w:szCs w:val="18"/>
              </w:rPr>
              <w:t>@</w:t>
            </w:r>
            <w:r w:rsidR="00DE5E2E">
              <w:rPr>
                <w:rFonts w:ascii="GHEA Grapalat" w:hAnsi="GHEA Grapalat"/>
                <w:sz w:val="18"/>
                <w:szCs w:val="18"/>
              </w:rPr>
              <w:t>gmail.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DE5E2E">
              <w:rPr>
                <w:rFonts w:ascii="GHEA Grapalat" w:hAnsi="GHEA Grapalat"/>
                <w:sz w:val="18"/>
                <w:szCs w:val="18"/>
              </w:rPr>
              <w:t>com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vAlign w:val="center"/>
          </w:tcPr>
          <w:p w14:paraId="684990F6" w14:textId="12BE77DF" w:rsidR="005B0708" w:rsidRPr="00796A9A" w:rsidRDefault="00A953D7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Հ/Հ </w:t>
            </w:r>
            <w:r w:rsidR="00DE5E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2474703639760000</w:t>
            </w:r>
          </w:p>
          <w:p w14:paraId="2D248C13" w14:textId="5D901119" w:rsidR="00883B6D" w:rsidRPr="00DE5E2E" w:rsidRDefault="00883B6D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96A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Արդշին</w:t>
            </w:r>
            <w:r w:rsidRPr="00796A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բանկ» ՓԲԸ</w:t>
            </w:r>
            <w:r w:rsid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="00DE5E2E" w:rsidRP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“</w:t>
            </w:r>
            <w:r w:rsid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Կոմիտաս</w:t>
            </w:r>
            <w:r w:rsidR="00DE5E2E" w:rsidRP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 մ/</w:t>
            </w:r>
            <w:r w:rsidR="00DE5E2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ճ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796A9A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10131A89" w:rsidR="005B0708" w:rsidRPr="00883B6D" w:rsidRDefault="00883B6D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015</w:t>
            </w:r>
            <w:r w:rsidR="00DE5E2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69467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5B07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5"/>
            <w:vAlign w:val="center"/>
          </w:tcPr>
          <w:p w14:paraId="27DCF42D" w14:textId="78F6CEAF" w:rsidR="00BD7379" w:rsidRDefault="00BD7379" w:rsidP="00BD7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3A72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62903118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0B86240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C9E06BE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5758A87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9503F46" w14:textId="77777777" w:rsidR="00BD7379" w:rsidRDefault="00BD7379" w:rsidP="00BD7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6983F4A" w14:textId="77777777" w:rsidR="00BD7379" w:rsidRDefault="00BD7379" w:rsidP="00BD7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C0D212" w14:textId="77777777" w:rsidR="00BD7379" w:rsidRDefault="00BD7379" w:rsidP="00BD7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47F4B9" w14:textId="0FDBEFE3" w:rsidR="00BD7379" w:rsidRDefault="00BD7379" w:rsidP="00BD7379">
            <w:pPr>
              <w:spacing w:before="0" w:after="0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61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gagik.ghazaryan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@setcenter.am: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66938C8" w14:textId="692807C9" w:rsidR="005B0708" w:rsidRPr="00E749FD" w:rsidRDefault="005B0708" w:rsidP="005B07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A7A32" w14:paraId="5484FA73" w14:textId="77777777" w:rsidTr="00DE5E2E">
        <w:trPr>
          <w:trHeight w:val="880"/>
        </w:trPr>
        <w:tc>
          <w:tcPr>
            <w:tcW w:w="288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22"/>
            <w:tcBorders>
              <w:bottom w:val="single" w:sz="8" w:space="0" w:color="auto"/>
            </w:tcBorders>
          </w:tcPr>
          <w:p w14:paraId="6FC786A2" w14:textId="49CD3176" w:rsidR="005B0708" w:rsidRPr="00883B6D" w:rsidRDefault="00883B6D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հայտարարությունը և հրավերը հրապարակվել է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977A3" w:rsidRPr="008F3B52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գնումների Armeps (www.armeps.am) համակարգում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և www.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.am հասցեով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գործող ինտերնետային կայքում</w:t>
            </w:r>
            <w:r w:rsidRPr="00883B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5B0708" w:rsidRPr="002A7A32" w14:paraId="5A7FED5D" w14:textId="77777777" w:rsidTr="00E749FD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A7A32" w14:paraId="40B30E88" w14:textId="77777777" w:rsidTr="00DE5E2E">
        <w:trPr>
          <w:trHeight w:val="970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32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74DEE156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0708" w:rsidRPr="002A7A32" w14:paraId="541BD7F7" w14:textId="77777777" w:rsidTr="002A2E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A7A32" w14:paraId="4DE14D25" w14:textId="77777777" w:rsidTr="005B0708">
        <w:trPr>
          <w:trHeight w:val="427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32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038E99DB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2A7A32" w14:paraId="1DAD5D5C" w14:textId="77777777" w:rsidTr="002A2E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5B0708">
        <w:trPr>
          <w:trHeight w:val="295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32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10B1177D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</w:t>
            </w:r>
          </w:p>
        </w:tc>
      </w:tr>
      <w:tr w:rsidR="005B0708" w:rsidRPr="0022631D" w14:paraId="406B68D6" w14:textId="77777777" w:rsidTr="00DE5E2E">
        <w:trPr>
          <w:trHeight w:val="205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5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02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0708" w:rsidRPr="0022631D" w14:paraId="6C6C269C" w14:textId="77777777" w:rsidTr="00DE5E2E">
        <w:trPr>
          <w:trHeight w:val="295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3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1160E497" w14:textId="65D55B6B" w:rsidR="001021B0" w:rsidRPr="00DF24E9" w:rsidRDefault="008205DF" w:rsidP="00DE5E2E">
      <w:pPr>
        <w:ind w:left="0" w:firstLine="0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B713AE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6F69" w14:textId="77777777" w:rsidR="00B0195C" w:rsidRDefault="00B0195C" w:rsidP="0022631D">
      <w:pPr>
        <w:spacing w:before="0" w:after="0"/>
      </w:pPr>
      <w:r>
        <w:separator/>
      </w:r>
    </w:p>
  </w:endnote>
  <w:endnote w:type="continuationSeparator" w:id="0">
    <w:p w14:paraId="0344FA61" w14:textId="77777777" w:rsidR="00B0195C" w:rsidRDefault="00B019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C9D5" w14:textId="77777777" w:rsidR="00B0195C" w:rsidRDefault="00B0195C" w:rsidP="0022631D">
      <w:pPr>
        <w:spacing w:before="0" w:after="0"/>
      </w:pPr>
      <w:r>
        <w:separator/>
      </w:r>
    </w:p>
  </w:footnote>
  <w:footnote w:type="continuationSeparator" w:id="0">
    <w:p w14:paraId="1FA0AA96" w14:textId="77777777" w:rsidR="00B0195C" w:rsidRDefault="00B0195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4844488" w14:textId="77777777" w:rsidR="00BD7379" w:rsidRDefault="00BD7379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14601C1" w14:textId="77777777" w:rsidR="00BD7379" w:rsidRDefault="00BD7379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GHEA Grapalat" w:hAnsi="GHEA Grapalat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>
        <w:rPr>
          <w:rFonts w:ascii="GHEA Grapalat" w:hAnsi="GHEA Grapalat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5BE159E" w14:textId="77777777" w:rsidR="00BD7379" w:rsidRDefault="00BD7379" w:rsidP="00BD7379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C7F28"/>
    <w:rsid w:val="000E4FF1"/>
    <w:rsid w:val="000F376D"/>
    <w:rsid w:val="000F5CCC"/>
    <w:rsid w:val="001021B0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D5C1F"/>
    <w:rsid w:val="001E0091"/>
    <w:rsid w:val="001E4705"/>
    <w:rsid w:val="001F4304"/>
    <w:rsid w:val="00205CBC"/>
    <w:rsid w:val="0022631D"/>
    <w:rsid w:val="00234AB3"/>
    <w:rsid w:val="002379F1"/>
    <w:rsid w:val="00257C69"/>
    <w:rsid w:val="00295B92"/>
    <w:rsid w:val="002A2E70"/>
    <w:rsid w:val="002A7A32"/>
    <w:rsid w:val="002C604C"/>
    <w:rsid w:val="002E4E6F"/>
    <w:rsid w:val="002F16CC"/>
    <w:rsid w:val="002F1FEB"/>
    <w:rsid w:val="00305625"/>
    <w:rsid w:val="00324131"/>
    <w:rsid w:val="0036281F"/>
    <w:rsid w:val="00371B1D"/>
    <w:rsid w:val="00387C59"/>
    <w:rsid w:val="003A7242"/>
    <w:rsid w:val="003B2758"/>
    <w:rsid w:val="003C7189"/>
    <w:rsid w:val="003E0F35"/>
    <w:rsid w:val="003E3D40"/>
    <w:rsid w:val="003E6978"/>
    <w:rsid w:val="00400AD5"/>
    <w:rsid w:val="004170F3"/>
    <w:rsid w:val="00433E3C"/>
    <w:rsid w:val="00472069"/>
    <w:rsid w:val="00474C2F"/>
    <w:rsid w:val="004764CD"/>
    <w:rsid w:val="004875E0"/>
    <w:rsid w:val="004C003D"/>
    <w:rsid w:val="004C55A9"/>
    <w:rsid w:val="004D078F"/>
    <w:rsid w:val="004D3331"/>
    <w:rsid w:val="004D4E58"/>
    <w:rsid w:val="004E01AF"/>
    <w:rsid w:val="004E376E"/>
    <w:rsid w:val="004E482A"/>
    <w:rsid w:val="00503BCC"/>
    <w:rsid w:val="00545668"/>
    <w:rsid w:val="00546023"/>
    <w:rsid w:val="00573002"/>
    <w:rsid w:val="005737F9"/>
    <w:rsid w:val="00585C03"/>
    <w:rsid w:val="005A4844"/>
    <w:rsid w:val="005B0708"/>
    <w:rsid w:val="005B283B"/>
    <w:rsid w:val="005B79E5"/>
    <w:rsid w:val="005D3A9C"/>
    <w:rsid w:val="005D5FBD"/>
    <w:rsid w:val="005E3ED5"/>
    <w:rsid w:val="00601605"/>
    <w:rsid w:val="00607C9A"/>
    <w:rsid w:val="0061690E"/>
    <w:rsid w:val="00624377"/>
    <w:rsid w:val="00645148"/>
    <w:rsid w:val="00646760"/>
    <w:rsid w:val="00665509"/>
    <w:rsid w:val="00671498"/>
    <w:rsid w:val="00672F2A"/>
    <w:rsid w:val="006777C4"/>
    <w:rsid w:val="00690ECB"/>
    <w:rsid w:val="006A38B4"/>
    <w:rsid w:val="006B2E21"/>
    <w:rsid w:val="006C0266"/>
    <w:rsid w:val="006D53F4"/>
    <w:rsid w:val="006D76C3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650F"/>
    <w:rsid w:val="007E7073"/>
    <w:rsid w:val="00804CEC"/>
    <w:rsid w:val="008131B8"/>
    <w:rsid w:val="0081420B"/>
    <w:rsid w:val="008168C7"/>
    <w:rsid w:val="008205DF"/>
    <w:rsid w:val="00830CE7"/>
    <w:rsid w:val="00867FF4"/>
    <w:rsid w:val="00883B6D"/>
    <w:rsid w:val="008C4436"/>
    <w:rsid w:val="008C4E62"/>
    <w:rsid w:val="008E493A"/>
    <w:rsid w:val="009977A3"/>
    <w:rsid w:val="009A3F04"/>
    <w:rsid w:val="009C5E0F"/>
    <w:rsid w:val="009E75FF"/>
    <w:rsid w:val="00A306F5"/>
    <w:rsid w:val="00A312F2"/>
    <w:rsid w:val="00A31820"/>
    <w:rsid w:val="00A34489"/>
    <w:rsid w:val="00A50B45"/>
    <w:rsid w:val="00A66AC0"/>
    <w:rsid w:val="00A953D7"/>
    <w:rsid w:val="00AA32E4"/>
    <w:rsid w:val="00AB0E57"/>
    <w:rsid w:val="00AC7758"/>
    <w:rsid w:val="00AD07B9"/>
    <w:rsid w:val="00AD59DC"/>
    <w:rsid w:val="00AF48DA"/>
    <w:rsid w:val="00B0195C"/>
    <w:rsid w:val="00B25AC1"/>
    <w:rsid w:val="00B45224"/>
    <w:rsid w:val="00B61E79"/>
    <w:rsid w:val="00B713AE"/>
    <w:rsid w:val="00B75762"/>
    <w:rsid w:val="00B91DE2"/>
    <w:rsid w:val="00B94EA2"/>
    <w:rsid w:val="00BA03B0"/>
    <w:rsid w:val="00BB0A93"/>
    <w:rsid w:val="00BD1249"/>
    <w:rsid w:val="00BD3D4E"/>
    <w:rsid w:val="00BD7379"/>
    <w:rsid w:val="00BE01ED"/>
    <w:rsid w:val="00BF100C"/>
    <w:rsid w:val="00BF1465"/>
    <w:rsid w:val="00BF4745"/>
    <w:rsid w:val="00C0586F"/>
    <w:rsid w:val="00C46A40"/>
    <w:rsid w:val="00C727BB"/>
    <w:rsid w:val="00C84DF7"/>
    <w:rsid w:val="00C924DD"/>
    <w:rsid w:val="00C9627A"/>
    <w:rsid w:val="00C96337"/>
    <w:rsid w:val="00C96BED"/>
    <w:rsid w:val="00CB44D2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58FE"/>
    <w:rsid w:val="00D80C64"/>
    <w:rsid w:val="00D8607E"/>
    <w:rsid w:val="00DA63E9"/>
    <w:rsid w:val="00DA65DD"/>
    <w:rsid w:val="00DA6BCD"/>
    <w:rsid w:val="00DD3257"/>
    <w:rsid w:val="00DE06F1"/>
    <w:rsid w:val="00DE5E2E"/>
    <w:rsid w:val="00DE629D"/>
    <w:rsid w:val="00DF24E9"/>
    <w:rsid w:val="00E142D5"/>
    <w:rsid w:val="00E243EA"/>
    <w:rsid w:val="00E33676"/>
    <w:rsid w:val="00E33A25"/>
    <w:rsid w:val="00E4188B"/>
    <w:rsid w:val="00E54C4D"/>
    <w:rsid w:val="00E56328"/>
    <w:rsid w:val="00E70B2A"/>
    <w:rsid w:val="00E749FD"/>
    <w:rsid w:val="00EA01A2"/>
    <w:rsid w:val="00EA568C"/>
    <w:rsid w:val="00EA767F"/>
    <w:rsid w:val="00EB59EE"/>
    <w:rsid w:val="00EF16D0"/>
    <w:rsid w:val="00F03F27"/>
    <w:rsid w:val="00F10AFE"/>
    <w:rsid w:val="00F1735F"/>
    <w:rsid w:val="00F31004"/>
    <w:rsid w:val="00F46CFA"/>
    <w:rsid w:val="00F57F45"/>
    <w:rsid w:val="00F64167"/>
    <w:rsid w:val="00F6673B"/>
    <w:rsid w:val="00F77AAD"/>
    <w:rsid w:val="00F82E7C"/>
    <w:rsid w:val="00F916C4"/>
    <w:rsid w:val="00FB097B"/>
    <w:rsid w:val="00FC1D3B"/>
    <w:rsid w:val="00FC5DB7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5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91</cp:revision>
  <cp:lastPrinted>2026-02-03T12:32:00Z</cp:lastPrinted>
  <dcterms:created xsi:type="dcterms:W3CDTF">2021-06-28T12:08:00Z</dcterms:created>
  <dcterms:modified xsi:type="dcterms:W3CDTF">2026-02-03T12:58:00Z</dcterms:modified>
</cp:coreProperties>
</file>