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A0ED4" w:rsidRDefault="007A0ED4" w:rsidP="0000621D">
      <w:pPr>
        <w:ind w:left="-142" w:firstLine="142"/>
        <w:jc w:val="both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 </w:t>
      </w:r>
      <w:r w:rsidR="002F6857" w:rsidRPr="002F6857">
        <w:rPr>
          <w:rFonts w:ascii="GHEA Grapalat" w:hAnsi="GHEA Grapalat"/>
          <w:b/>
          <w:sz w:val="20"/>
        </w:rPr>
        <w:t>ЗАО“ААЭК”</w:t>
      </w:r>
      <w:r w:rsidR="002F6857"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2F6857">
        <w:rPr>
          <w:rFonts w:ascii="GHEA Grapalat" w:hAnsi="GHEA Grapalat"/>
          <w:i/>
          <w:sz w:val="20"/>
          <w:lang w:val="hy-AM"/>
        </w:rPr>
        <w:t xml:space="preserve">  </w:t>
      </w:r>
      <w:r w:rsidR="004A2B3F" w:rsidRPr="004A2B3F">
        <w:rPr>
          <w:rFonts w:ascii="GHEA Grapalat" w:hAnsi="GHEA Grapalat"/>
          <w:b/>
          <w:sz w:val="20"/>
        </w:rPr>
        <w:t xml:space="preserve"> </w:t>
      </w:r>
      <w:r w:rsidR="0000621D" w:rsidRPr="0000621D">
        <w:rPr>
          <w:rFonts w:ascii="GHEA Grapalat" w:hAnsi="GHEA Grapalat"/>
          <w:b/>
          <w:sz w:val="20"/>
        </w:rPr>
        <w:t>N ՀԱԷԿ-ԳՀԱՇՁԲ-18/23-02/15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2F6857">
        <w:rPr>
          <w:rFonts w:ascii="GHEA Grapalat" w:hAnsi="GHEA Grapalat"/>
          <w:sz w:val="20"/>
          <w:lang w:val="hy-AM"/>
        </w:rPr>
        <w:t xml:space="preserve"> </w:t>
      </w:r>
      <w:r w:rsidR="0000621D" w:rsidRPr="0000621D">
        <w:rPr>
          <w:rFonts w:ascii="GHEA Grapalat" w:hAnsi="GHEA Grapalat"/>
          <w:sz w:val="20"/>
        </w:rPr>
        <w:t>30</w:t>
      </w:r>
      <w:r w:rsidR="002F6857">
        <w:rPr>
          <w:rFonts w:ascii="GHEA Grapalat" w:hAnsi="GHEA Grapalat"/>
          <w:sz w:val="20"/>
        </w:rPr>
        <w:t>-</w:t>
      </w:r>
      <w:r w:rsidR="002F6857">
        <w:rPr>
          <w:rFonts w:ascii="GHEA Grapalat" w:hAnsi="GHEA Grapalat"/>
          <w:sz w:val="20"/>
          <w:lang w:val="hy-AM"/>
        </w:rPr>
        <w:t xml:space="preserve">ого </w:t>
      </w:r>
      <w:r w:rsidR="0000621D">
        <w:rPr>
          <w:rFonts w:ascii="GHEA Grapalat" w:hAnsi="GHEA Grapalat"/>
          <w:sz w:val="20"/>
        </w:rPr>
        <w:t>ноября</w:t>
      </w:r>
      <w:r w:rsidR="002F6857"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2F6857">
        <w:rPr>
          <w:rFonts w:ascii="GHEA Grapalat" w:hAnsi="GHEA Grapalat"/>
          <w:sz w:val="20"/>
        </w:rPr>
        <w:t>23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00621D" w:rsidRPr="0000621D">
        <w:rPr>
          <w:rFonts w:ascii="GHEA Grapalat" w:hAnsi="GHEA Grapalat"/>
          <w:b/>
          <w:sz w:val="20"/>
        </w:rPr>
        <w:t>ՀԱԷԿ-ԳՀԱՇՁԲ-18/23</w:t>
      </w:r>
      <w:r w:rsidR="008F36E5" w:rsidRPr="008503C1">
        <w:rPr>
          <w:rFonts w:ascii="GHEA Grapalat" w:hAnsi="GHEA Grapalat"/>
        </w:rPr>
        <w:t>,</w:t>
      </w:r>
      <w:r w:rsidR="002F6857">
        <w:rPr>
          <w:rFonts w:ascii="GHEA Grapalat" w:hAnsi="GHEA Grapalat"/>
          <w:sz w:val="20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0621D" w:rsidRPr="0000621D">
        <w:rPr>
          <w:rFonts w:ascii="GHEA Grapalat" w:hAnsi="GHEA Grapalat"/>
          <w:b/>
          <w:sz w:val="20"/>
        </w:rPr>
        <w:t>"Капитальный ремонт циркуляционных насосных агрегатов ЦН-4 и ЦН-5</w:t>
      </w:r>
      <w:r w:rsidR="0000621D" w:rsidRPr="009044F1">
        <w:rPr>
          <w:rFonts w:ascii="GHEA Grapalat" w:hAnsi="GHEA Grapalat"/>
          <w:szCs w:val="24"/>
        </w:rPr>
        <w:t>"</w:t>
      </w:r>
      <w:r>
        <w:rPr>
          <w:rFonts w:ascii="GHEA Grapalat" w:hAnsi="GHEA Grapalat"/>
          <w:i/>
          <w:lang w:val="hy-AM"/>
        </w:rPr>
        <w:t xml:space="preserve"> </w:t>
      </w:r>
      <w:r w:rsidR="006840B6" w:rsidRPr="002F6857">
        <w:rPr>
          <w:rFonts w:ascii="GHEA Grapalat" w:hAnsi="GHEA Grapalat"/>
          <w:b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1465BE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81"/>
        <w:gridCol w:w="1136"/>
        <w:gridCol w:w="992"/>
        <w:gridCol w:w="425"/>
        <w:gridCol w:w="709"/>
        <w:gridCol w:w="535"/>
        <w:gridCol w:w="314"/>
        <w:gridCol w:w="1134"/>
        <w:gridCol w:w="141"/>
        <w:gridCol w:w="144"/>
        <w:gridCol w:w="142"/>
        <w:gridCol w:w="709"/>
        <w:gridCol w:w="708"/>
        <w:gridCol w:w="907"/>
        <w:gridCol w:w="187"/>
        <w:gridCol w:w="38"/>
        <w:gridCol w:w="114"/>
        <w:gridCol w:w="773"/>
        <w:gridCol w:w="65"/>
        <w:gridCol w:w="1318"/>
        <w:gridCol w:w="993"/>
        <w:gridCol w:w="3023"/>
      </w:tblGrid>
      <w:tr w:rsidR="005461BC" w:rsidRPr="00395B6E" w:rsidTr="00C77D66">
        <w:trPr>
          <w:trHeight w:val="146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88" w:type="dxa"/>
            <w:gridSpan w:val="2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C77D66">
        <w:trPr>
          <w:trHeight w:val="110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1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65BE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</w:p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41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01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F0179" w:rsidRPr="00395B6E" w:rsidTr="00C77D66">
        <w:trPr>
          <w:trHeight w:val="175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41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5BE" w:rsidRPr="00395B6E" w:rsidTr="00C77D66">
        <w:trPr>
          <w:trHeight w:val="275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41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16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2B3F" w:rsidRPr="00D9610B" w:rsidTr="00C77D66">
        <w:trPr>
          <w:trHeight w:val="40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4A2B3F" w:rsidRPr="00395B6E" w:rsidRDefault="004A2B3F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B3F" w:rsidRPr="0000621D" w:rsidRDefault="0000621D" w:rsidP="004D2149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20"/>
              </w:rPr>
            </w:pPr>
            <w:r w:rsidRPr="0000621D">
              <w:rPr>
                <w:rFonts w:ascii="GHEA Grapalat" w:hAnsi="GHEA Grapalat"/>
                <w:sz w:val="20"/>
              </w:rPr>
              <w:t>"</w:t>
            </w:r>
            <w:r w:rsidRPr="0000621D">
              <w:rPr>
                <w:rFonts w:ascii="GHEA Grapalat" w:hAnsi="GHEA Grapalat"/>
                <w:b/>
                <w:sz w:val="20"/>
              </w:rPr>
              <w:t>Капитальный ремонт циркуляционных насосных агрегатов ЦН-4 и ЦН-5</w:t>
            </w:r>
            <w:r w:rsidRPr="0000621D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B3F" w:rsidRPr="001465BE" w:rsidRDefault="004A2B3F" w:rsidP="004D21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комплект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B3F" w:rsidRPr="007D186B" w:rsidRDefault="004A2B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B3F" w:rsidRPr="007D186B" w:rsidRDefault="004A2B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B3F" w:rsidRPr="005F7413" w:rsidRDefault="0000621D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val="hy-AM" w:eastAsia="en-US"/>
              </w:rPr>
            </w:pPr>
            <w:r w:rsidRPr="000B5E6A">
              <w:rPr>
                <w:rFonts w:ascii="GHEA Grapalat" w:hAnsi="GHEA Grapalat"/>
                <w:b/>
                <w:i/>
                <w:sz w:val="18"/>
                <w:szCs w:val="18"/>
              </w:rPr>
              <w:t>10914460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B3F" w:rsidRPr="005F7413" w:rsidRDefault="0000621D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val="hy-AM" w:eastAsia="en-US"/>
              </w:rPr>
            </w:pPr>
            <w:r w:rsidRPr="000B5E6A">
              <w:rPr>
                <w:rFonts w:ascii="GHEA Grapalat" w:hAnsi="GHEA Grapalat"/>
                <w:b/>
                <w:i/>
                <w:sz w:val="18"/>
                <w:szCs w:val="18"/>
              </w:rPr>
              <w:t>10914460</w:t>
            </w:r>
          </w:p>
        </w:tc>
        <w:tc>
          <w:tcPr>
            <w:tcW w:w="411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21D" w:rsidRPr="000B5E6A" w:rsidRDefault="0000621D" w:rsidP="0000621D">
            <w:pPr>
              <w:ind w:left="33"/>
              <w:jc w:val="both"/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 xml:space="preserve">Միաստիճան, ուղղաձիգ, կետրոնախույս պոմպը՝ 1200В-6,3/40-0 (58B-22) Q=22680մ3/ժամ, H=27մ ջրի սյուն, </w:t>
            </w:r>
          </w:p>
          <w:p w:rsidR="0000621D" w:rsidRPr="000B5E6A" w:rsidRDefault="0000621D" w:rsidP="0000621D">
            <w:pPr>
              <w:jc w:val="both"/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 xml:space="preserve">n =300 պտ/րոպե </w:t>
            </w:r>
          </w:p>
          <w:p w:rsidR="0000621D" w:rsidRPr="000B5E6A" w:rsidRDefault="0000621D" w:rsidP="0000621D">
            <w:pPr>
              <w:ind w:left="33"/>
              <w:jc w:val="both"/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 xml:space="preserve">- Էլեկտրաշարժիչը՝ եռաֆազ, ասինխրոն, ВАЗ-215/89-2ОУ4 տեսակի, N= 2500 ԿՎտ, U=6կՎ, I=360Ա, n=297 պտ/րոպե, օդաջրային հովացումով, ներմոնտաժված սահքի առանցքակալներով, ուղղաձիգ կատարմամբ- </w:t>
            </w:r>
          </w:p>
          <w:p w:rsidR="004A2B3F" w:rsidRPr="0000621D" w:rsidRDefault="0000621D" w:rsidP="0000621D">
            <w:pPr>
              <w:ind w:left="33" w:hanging="141"/>
              <w:rPr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 xml:space="preserve">   Աշխատանքները կատարել համաձայն ծավալաթերթի՝հաստատված ՀԱԷԿ-ի ԳՃ-ի կողմից առ 28.09.2023թ.։</w:t>
            </w:r>
          </w:p>
        </w:tc>
        <w:tc>
          <w:tcPr>
            <w:tcW w:w="4016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621D" w:rsidRPr="000B5E6A" w:rsidRDefault="0000621D" w:rsidP="0000621D">
            <w:pPr>
              <w:ind w:left="34" w:firstLine="25"/>
              <w:jc w:val="both"/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 xml:space="preserve">Միաստիճան, ուղղաձիգ, կետրոնախույս պոմպը՝ 1200В-6,3/40-0 (58B-22) Q=22680մ3/ժամ, H=27մ ջրի սյուն, n=300 պտ/րոպե </w:t>
            </w:r>
          </w:p>
          <w:p w:rsidR="0000621D" w:rsidRPr="000B5E6A" w:rsidRDefault="0000621D" w:rsidP="0000621D">
            <w:pPr>
              <w:ind w:left="34" w:firstLine="25"/>
              <w:jc w:val="both"/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>- Էլեկտրաշարժիչը՝ եռաֆազ, ասինխրոն, ВАЗ-215/89-2ОУ4 տեսակի, N=2500ԿՎտ, U=6կՎ, I=360Ա, n=297 պտ/րոպե, օդաջրային հովացումով, ներմոնտաժված սահքի առանցքակալներով, ուղղաձիգ կատարմամբ:</w:t>
            </w:r>
          </w:p>
          <w:p w:rsidR="004A2B3F" w:rsidRPr="00C77D66" w:rsidRDefault="0000621D" w:rsidP="0000621D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0B5E6A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hy-AM"/>
              </w:rPr>
              <w:t xml:space="preserve">   Աշխատանքները կատարել համաձայն ծավալաթերթի՝ հաստատված ՀԱԷԿ-ի ԳՃ-ի կողմից առ 28.09.2023թ. (Հավելված 1.1):</w:t>
            </w:r>
          </w:p>
        </w:tc>
      </w:tr>
      <w:tr w:rsidR="004A2B3F" w:rsidRPr="00D9610B" w:rsidTr="00075E1F">
        <w:trPr>
          <w:trHeight w:val="377"/>
          <w:jc w:val="center"/>
        </w:trPr>
        <w:tc>
          <w:tcPr>
            <w:tcW w:w="11560" w:type="dxa"/>
            <w:gridSpan w:val="21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4A2B3F" w:rsidRPr="00C77D66" w:rsidRDefault="004A2B3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016" w:type="dxa"/>
            <w:gridSpan w:val="2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4A2B3F" w:rsidRPr="00C77D66" w:rsidRDefault="004A2B3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:rsidTr="00C77D66">
        <w:trPr>
          <w:trHeight w:val="137"/>
          <w:jc w:val="center"/>
        </w:trPr>
        <w:tc>
          <w:tcPr>
            <w:tcW w:w="6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1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0179" w:rsidRDefault="005F0179" w:rsidP="005F0179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</w:p>
        </w:tc>
      </w:tr>
      <w:tr w:rsidR="002D0BF6" w:rsidRPr="00395B6E" w:rsidTr="00075E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7"/>
          <w:jc w:val="center"/>
        </w:trPr>
        <w:tc>
          <w:tcPr>
            <w:tcW w:w="1557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C77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06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51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00621D" w:rsidP="000062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.2023г.</w:t>
            </w:r>
          </w:p>
        </w:tc>
      </w:tr>
      <w:tr w:rsidR="002D0BF6" w:rsidRPr="00395B6E" w:rsidTr="00C77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1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01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06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77D66" w:rsidRPr="00395B6E" w:rsidTr="000062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1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D66" w:rsidRPr="00395B6E" w:rsidRDefault="00C77D66" w:rsidP="00C77D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D66" w:rsidRPr="00395B6E" w:rsidRDefault="00C77D66" w:rsidP="00C77D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D66" w:rsidRPr="0022631D" w:rsidRDefault="0000621D" w:rsidP="00C77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D66" w:rsidRPr="00C77D66" w:rsidRDefault="0000621D" w:rsidP="00C77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:rsidTr="00075E1F">
        <w:trPr>
          <w:trHeight w:val="289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465BE">
        <w:trPr>
          <w:jc w:val="center"/>
        </w:trPr>
        <w:tc>
          <w:tcPr>
            <w:tcW w:w="155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075E1F">
        <w:trPr>
          <w:trHeight w:val="371"/>
          <w:jc w:val="center"/>
        </w:trPr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1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00621D">
        <w:trPr>
          <w:trHeight w:val="681"/>
          <w:jc w:val="center"/>
        </w:trPr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5F017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4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C3CF5" w:rsidRPr="00395B6E" w:rsidTr="0000621D">
        <w:trPr>
          <w:jc w:val="center"/>
        </w:trPr>
        <w:tc>
          <w:tcPr>
            <w:tcW w:w="1069" w:type="dxa"/>
            <w:gridSpan w:val="2"/>
            <w:vMerge w:val="restart"/>
            <w:shd w:val="clear" w:color="auto" w:fill="auto"/>
          </w:tcPr>
          <w:p w:rsidR="00AC3CF5" w:rsidRDefault="00AC3CF5" w:rsidP="007607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AC3CF5" w:rsidRPr="007607CF" w:rsidRDefault="00AC3CF5" w:rsidP="007607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3CF5" w:rsidRPr="0000621D" w:rsidRDefault="0000621D" w:rsidP="002226C9">
            <w:pPr>
              <w:widowControl w:val="0"/>
              <w:jc w:val="center"/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</w:pPr>
            <w:r w:rsidRPr="0000621D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ООО   "ПРОММОНТАЖ"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</w:p>
        </w:tc>
        <w:tc>
          <w:tcPr>
            <w:tcW w:w="4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AC3CF5" w:rsidRPr="00AC3CF5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C3CF5">
              <w:rPr>
                <w:rFonts w:ascii="GHEA Grapalat" w:hAnsi="GHEA Grapalat" w:cs="Sylfaen" w:hint="eastAsia"/>
                <w:b/>
                <w:sz w:val="20"/>
              </w:rPr>
              <w:t>Высокое</w:t>
            </w:r>
            <w:r w:rsidRPr="00AC3CF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C3CF5">
              <w:rPr>
                <w:rFonts w:ascii="GHEA Grapalat" w:hAnsi="GHEA Grapalat" w:cs="Sylfaen" w:hint="eastAsia"/>
                <w:b/>
                <w:sz w:val="20"/>
              </w:rPr>
              <w:t>ценовое</w:t>
            </w:r>
            <w:r w:rsidRPr="00AC3CF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C3CF5">
              <w:rPr>
                <w:rFonts w:ascii="GHEA Grapalat" w:hAnsi="GHEA Grapalat" w:cs="Sylfaen" w:hint="eastAsia"/>
                <w:b/>
                <w:sz w:val="20"/>
              </w:rPr>
              <w:t>предложение</w:t>
            </w:r>
          </w:p>
        </w:tc>
      </w:tr>
      <w:tr w:rsidR="00AC3CF5" w:rsidRPr="00395B6E" w:rsidTr="0000621D">
        <w:trPr>
          <w:trHeight w:val="248"/>
          <w:jc w:val="center"/>
        </w:trPr>
        <w:tc>
          <w:tcPr>
            <w:tcW w:w="1069" w:type="dxa"/>
            <w:gridSpan w:val="2"/>
            <w:vMerge/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3CF5" w:rsidRPr="00AC3CF5" w:rsidRDefault="000062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0621D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ООО "Смарт Энерджи"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</w:p>
        </w:tc>
        <w:tc>
          <w:tcPr>
            <w:tcW w:w="43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</w:p>
        </w:tc>
        <w:tc>
          <w:tcPr>
            <w:tcW w:w="3023" w:type="dxa"/>
            <w:vMerge/>
            <w:shd w:val="clear" w:color="auto" w:fill="auto"/>
          </w:tcPr>
          <w:p w:rsidR="00AC3CF5" w:rsidRPr="00395B6E" w:rsidRDefault="00AC3C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C77D66">
        <w:trPr>
          <w:trHeight w:val="344"/>
          <w:jc w:val="center"/>
        </w:trPr>
        <w:tc>
          <w:tcPr>
            <w:tcW w:w="2205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3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C77D66">
        <w:trPr>
          <w:trHeight w:val="197"/>
          <w:jc w:val="center"/>
        </w:trPr>
        <w:tc>
          <w:tcPr>
            <w:tcW w:w="2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075E1F">
        <w:trPr>
          <w:trHeight w:val="269"/>
          <w:jc w:val="center"/>
        </w:trPr>
        <w:tc>
          <w:tcPr>
            <w:tcW w:w="1557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C77D66">
        <w:trPr>
          <w:trHeight w:val="203"/>
          <w:jc w:val="center"/>
        </w:trPr>
        <w:tc>
          <w:tcPr>
            <w:tcW w:w="51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00621D" w:rsidP="000062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2616FE" w:rsidRPr="00395B6E" w:rsidTr="00C77D66">
        <w:trPr>
          <w:trHeight w:val="92"/>
          <w:jc w:val="center"/>
        </w:trPr>
        <w:tc>
          <w:tcPr>
            <w:tcW w:w="5180" w:type="dxa"/>
            <w:gridSpan w:val="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C77D66">
        <w:trPr>
          <w:trHeight w:val="92"/>
          <w:jc w:val="center"/>
        </w:trPr>
        <w:tc>
          <w:tcPr>
            <w:tcW w:w="518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00621D" w:rsidP="000062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075E1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75E1F">
              <w:rPr>
                <w:rFonts w:ascii="GHEA Grapalat" w:hAnsi="GHEA Grapalat" w:cs="Sylfaen"/>
                <w:b/>
                <w:sz w:val="14"/>
                <w:szCs w:val="14"/>
              </w:rPr>
              <w:t>.2023գ.</w:t>
            </w:r>
          </w:p>
        </w:tc>
        <w:tc>
          <w:tcPr>
            <w:tcW w:w="5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075E1F" w:rsidP="000062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0621D">
              <w:rPr>
                <w:rFonts w:ascii="GHEA Grapalat" w:hAnsi="GHEA Grapalat" w:cs="Sylfaen"/>
                <w:b/>
                <w:sz w:val="14"/>
                <w:szCs w:val="14"/>
              </w:rPr>
              <w:t>0.11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.2023գ.</w:t>
            </w:r>
          </w:p>
        </w:tc>
      </w:tr>
      <w:tr w:rsidR="00694204" w:rsidRPr="00395B6E" w:rsidTr="005F0179">
        <w:trPr>
          <w:trHeight w:val="269"/>
          <w:jc w:val="center"/>
        </w:trPr>
        <w:tc>
          <w:tcPr>
            <w:tcW w:w="15576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0062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F4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0621D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4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0621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.2023</w:t>
            </w:r>
          </w:p>
        </w:tc>
      </w:tr>
      <w:tr w:rsidR="00694204" w:rsidRPr="00395B6E" w:rsidTr="00C77D66">
        <w:trPr>
          <w:trHeight w:val="344"/>
          <w:jc w:val="center"/>
        </w:trPr>
        <w:tc>
          <w:tcPr>
            <w:tcW w:w="51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00621D" w:rsidP="001F44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694204" w:rsidRPr="00395B6E" w:rsidTr="00C77D66">
        <w:trPr>
          <w:trHeight w:val="293"/>
          <w:jc w:val="center"/>
        </w:trPr>
        <w:tc>
          <w:tcPr>
            <w:tcW w:w="51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9610B" w:rsidP="00D961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01. </w:t>
            </w:r>
            <w:r w:rsidR="001F4426" w:rsidRPr="00BC10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5F0179" w:rsidRPr="00BC107E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694204" w:rsidRPr="00395B6E" w:rsidTr="005F0179">
        <w:trPr>
          <w:trHeight w:val="145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075E1F">
        <w:trPr>
          <w:jc w:val="center"/>
        </w:trPr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53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954" w:type="dxa"/>
            <w:gridSpan w:val="18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075E1F">
        <w:trPr>
          <w:trHeight w:val="237"/>
          <w:jc w:val="center"/>
        </w:trPr>
        <w:tc>
          <w:tcPr>
            <w:tcW w:w="1069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2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334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075E1F">
        <w:trPr>
          <w:trHeight w:val="238"/>
          <w:jc w:val="center"/>
        </w:trPr>
        <w:tc>
          <w:tcPr>
            <w:tcW w:w="1069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2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34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00621D">
        <w:trPr>
          <w:trHeight w:val="263"/>
          <w:jc w:val="center"/>
        </w:trPr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054E5" w:rsidRPr="00395B6E" w:rsidTr="0000621D">
        <w:trPr>
          <w:trHeight w:val="146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:rsidR="00C054E5" w:rsidRPr="0000621D" w:rsidRDefault="0000621D" w:rsidP="00C054E5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sz w:val="18"/>
                <w:szCs w:val="18"/>
                <w:lang w:val="hy-AM"/>
              </w:rPr>
            </w:pPr>
            <w:r w:rsidRPr="0000621D">
              <w:rPr>
                <w:rFonts w:ascii="GHEA Grapalat" w:eastAsia="Batang" w:hAnsi="GHEA Grapalat" w:cs="Times New Roman"/>
                <w:b/>
                <w:sz w:val="18"/>
                <w:szCs w:val="18"/>
                <w:lang w:val="hy-AM"/>
              </w:rPr>
              <w:t>ООО “ВОЛТ АМПЕР”</w:t>
            </w:r>
          </w:p>
        </w:tc>
        <w:tc>
          <w:tcPr>
            <w:tcW w:w="2692" w:type="dxa"/>
            <w:gridSpan w:val="4"/>
            <w:shd w:val="clear" w:color="auto" w:fill="auto"/>
            <w:vAlign w:val="center"/>
          </w:tcPr>
          <w:p w:rsidR="00C054E5" w:rsidRPr="00395B6E" w:rsidRDefault="0000621D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5C1E">
              <w:rPr>
                <w:rFonts w:ascii="GHEA Grapalat" w:eastAsia="Batang" w:hAnsi="GHEA Grapalat"/>
                <w:b/>
                <w:sz w:val="20"/>
                <w:lang w:val="hy-AM"/>
              </w:rPr>
              <w:t>N ՀԱԷԿ-ԳՀԱՇՁԲ-18/23-02/15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:rsidR="00C054E5" w:rsidRPr="00395B6E" w:rsidRDefault="00D9610B" w:rsidP="00D96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C054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F4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bookmarkStart w:id="0" w:name="_GoBack"/>
            <w:bookmarkEnd w:id="0"/>
            <w:r w:rsidR="00C054E5"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00621D" w:rsidRPr="0000621D" w:rsidRDefault="0000621D" w:rsidP="0000621D">
            <w:pPr>
              <w:ind w:left="-113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0621D">
              <w:rPr>
                <w:rFonts w:ascii="GHEA Grapalat" w:hAnsi="GHEA Grapalat" w:cs="Arial"/>
                <w:sz w:val="16"/>
                <w:szCs w:val="16"/>
              </w:rPr>
              <w:t xml:space="preserve">за 10 (десять) календарных дней </w:t>
            </w:r>
          </w:p>
          <w:p w:rsidR="00C054E5" w:rsidRPr="00395B6E" w:rsidRDefault="0000621D" w:rsidP="000062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21D">
              <w:rPr>
                <w:rFonts w:ascii="GHEA Grapalat" w:hAnsi="GHEA Grapalat" w:cs="Arial"/>
                <w:b/>
                <w:sz w:val="16"/>
                <w:szCs w:val="16"/>
              </w:rPr>
              <w:t>до окончания ППР 2024 (май-июль)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11" w:type="dxa"/>
            <w:gridSpan w:val="2"/>
            <w:shd w:val="clear" w:color="auto" w:fill="auto"/>
            <w:vAlign w:val="center"/>
          </w:tcPr>
          <w:p w:rsidR="00C054E5" w:rsidRPr="00075E1F" w:rsidRDefault="0000621D" w:rsidP="00C054E5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20"/>
                <w:lang w:val="hy-AM"/>
              </w:rPr>
            </w:pPr>
            <w:r w:rsidRPr="008935B1">
              <w:rPr>
                <w:rFonts w:ascii="GHEA Grapalat" w:hAnsi="GHEA Grapalat"/>
                <w:b/>
              </w:rPr>
              <w:t>9900000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054E5" w:rsidRPr="00075E1F" w:rsidRDefault="0000621D" w:rsidP="00C054E5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20"/>
                <w:lang w:val="hy-AM"/>
              </w:rPr>
            </w:pPr>
            <w:r w:rsidRPr="008935B1">
              <w:rPr>
                <w:rFonts w:ascii="GHEA Grapalat" w:hAnsi="GHEA Grapalat"/>
                <w:b/>
              </w:rPr>
              <w:t>9900000</w:t>
            </w:r>
          </w:p>
        </w:tc>
      </w:tr>
      <w:tr w:rsidR="00694204" w:rsidRPr="00395B6E" w:rsidTr="001465BE">
        <w:trPr>
          <w:trHeight w:val="150"/>
          <w:jc w:val="center"/>
        </w:trPr>
        <w:tc>
          <w:tcPr>
            <w:tcW w:w="15576" w:type="dxa"/>
            <w:gridSpan w:val="23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075E1F">
        <w:trPr>
          <w:trHeight w:val="125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3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00621D" w:rsidRPr="00395B6E" w:rsidTr="00075E1F">
        <w:trPr>
          <w:trHeight w:val="155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21D" w:rsidRPr="00395B6E" w:rsidRDefault="0000621D" w:rsidP="000062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21D" w:rsidRPr="0000621D" w:rsidRDefault="0000621D" w:rsidP="000062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21D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ООО “ВОЛТ АМПЕР”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21D" w:rsidRPr="0000621D" w:rsidRDefault="0000621D" w:rsidP="0000621D">
            <w:pPr>
              <w:pStyle w:val="Default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00621D">
              <w:rPr>
                <w:rFonts w:ascii="GHEA Grapalat" w:eastAsia="Batang" w:hAnsi="GHEA Grapalat" w:cs="Times New Roman"/>
                <w:i/>
                <w:color w:val="auto"/>
                <w:sz w:val="18"/>
                <w:szCs w:val="18"/>
                <w:lang w:val="hy-AM"/>
              </w:rPr>
              <w:t>г.</w:t>
            </w:r>
            <w:r w:rsidRPr="000062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Ереван</w:t>
            </w:r>
            <w:r w:rsidRPr="0000621D">
              <w:rPr>
                <w:rFonts w:ascii="GHEA Grapalat" w:eastAsia="Batang" w:hAnsi="GHEA Grapalat" w:cs="Times New Roman"/>
                <w:i/>
                <w:color w:val="auto"/>
                <w:sz w:val="18"/>
                <w:szCs w:val="18"/>
                <w:lang w:val="hy-AM"/>
              </w:rPr>
              <w:t xml:space="preserve"> ,</w:t>
            </w:r>
            <w:r w:rsidRPr="0000621D">
              <w:rPr>
                <w:sz w:val="18"/>
                <w:szCs w:val="18"/>
                <w:lang w:val="hy-AM"/>
              </w:rPr>
              <w:t xml:space="preserve"> </w:t>
            </w:r>
            <w:r w:rsidRPr="0000621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Люксенбургский 2-ой переулок 5-22, </w:t>
            </w:r>
          </w:p>
          <w:p w:rsidR="0000621D" w:rsidRPr="0000621D" w:rsidRDefault="0000621D" w:rsidP="000062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621D">
              <w:rPr>
                <w:rFonts w:ascii="GHEA Grapalat" w:eastAsia="Batang" w:hAnsi="GHEA Grapalat"/>
                <w:i/>
                <w:sz w:val="18"/>
                <w:szCs w:val="18"/>
                <w:lang w:val="hy-AM"/>
              </w:rPr>
              <w:t>033-220-380</w:t>
            </w:r>
          </w:p>
        </w:tc>
        <w:tc>
          <w:tcPr>
            <w:tcW w:w="25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21D" w:rsidRPr="00075E1F" w:rsidRDefault="00C94866" w:rsidP="0000621D">
            <w:pPr>
              <w:pStyle w:val="Default"/>
              <w:jc w:val="center"/>
              <w:rPr>
                <w:lang w:val="hy-AM"/>
              </w:rPr>
            </w:pPr>
            <w:hyperlink r:id="rId8" w:history="1">
              <w:r w:rsidR="0000621D" w:rsidRPr="008E0C8D">
                <w:rPr>
                  <w:rStyle w:val="af0"/>
                  <w:rFonts w:ascii="GHEA Grapalat" w:hAnsi="GHEA Grapalat"/>
                  <w:sz w:val="18"/>
                  <w:szCs w:val="18"/>
                  <w:lang w:val="pt-BR"/>
                </w:rPr>
                <w:t>info@voltamper.am</w:t>
              </w:r>
            </w:hyperlink>
          </w:p>
        </w:tc>
        <w:tc>
          <w:tcPr>
            <w:tcW w:w="23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21D" w:rsidRPr="0022631D" w:rsidRDefault="0000621D" w:rsidP="000062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0D44">
              <w:rPr>
                <w:rFonts w:ascii="GHEA Grapalat" w:hAnsi="GHEA Grapalat" w:cs="Sylfaen"/>
                <w:sz w:val="18"/>
                <w:szCs w:val="18"/>
                <w:lang w:val="pt-BR"/>
              </w:rPr>
              <w:t>220463334148000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21D" w:rsidRPr="0022631D" w:rsidRDefault="0000621D" w:rsidP="000062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0D44">
              <w:rPr>
                <w:rFonts w:ascii="GHEA Grapalat" w:hAnsi="GHEA Grapalat"/>
                <w:sz w:val="18"/>
                <w:szCs w:val="18"/>
              </w:rPr>
              <w:t>00933437</w:t>
            </w:r>
          </w:p>
        </w:tc>
      </w:tr>
      <w:tr w:rsidR="00694204" w:rsidRPr="00395B6E" w:rsidTr="0075590F">
        <w:trPr>
          <w:trHeight w:val="373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77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7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694204" w:rsidRPr="00C054E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</w:rPr>
            </w:pPr>
          </w:p>
        </w:tc>
      </w:tr>
      <w:tr w:rsidR="004328D4" w:rsidRPr="00395B6E" w:rsidTr="00C054E5">
        <w:trPr>
          <w:trHeight w:val="40"/>
          <w:jc w:val="center"/>
        </w:trPr>
        <w:tc>
          <w:tcPr>
            <w:tcW w:w="15576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C77D66">
        <w:trPr>
          <w:trHeight w:val="60"/>
          <w:jc w:val="center"/>
        </w:trPr>
        <w:tc>
          <w:tcPr>
            <w:tcW w:w="48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7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C054E5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Procuremen.am</w:t>
            </w:r>
          </w:p>
        </w:tc>
      </w:tr>
      <w:tr w:rsidR="00694204" w:rsidRPr="00395B6E" w:rsidTr="00C054E5">
        <w:trPr>
          <w:trHeight w:val="93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77D66">
        <w:trPr>
          <w:trHeight w:val="427"/>
          <w:jc w:val="center"/>
        </w:trPr>
        <w:tc>
          <w:tcPr>
            <w:tcW w:w="48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7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C054E5" w:rsidRDefault="00C054E5" w:rsidP="00C054E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 </w:t>
            </w:r>
            <w:r w:rsidRPr="00C054E5">
              <w:rPr>
                <w:rFonts w:ascii="GHEA Grapalat" w:hAnsi="GHEA Grapalat"/>
                <w:b/>
                <w:sz w:val="14"/>
                <w:szCs w:val="14"/>
              </w:rPr>
              <w:t>найдено</w:t>
            </w:r>
          </w:p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77D66">
        <w:trPr>
          <w:trHeight w:val="427"/>
          <w:jc w:val="center"/>
        </w:trPr>
        <w:tc>
          <w:tcPr>
            <w:tcW w:w="48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7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85B" w:rsidRPr="0016285B" w:rsidRDefault="0016285B" w:rsidP="0016285B">
            <w:pPr>
              <w:pStyle w:val="HTML"/>
              <w:shd w:val="clear" w:color="auto" w:fill="F8F9FA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285B">
              <w:rPr>
                <w:rFonts w:ascii="GHEA Grapalat" w:hAnsi="GHEA Grapalat"/>
                <w:b/>
                <w:sz w:val="14"/>
                <w:szCs w:val="14"/>
              </w:rPr>
              <w:t>не были представлены</w:t>
            </w:r>
          </w:p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77D66">
        <w:trPr>
          <w:trHeight w:val="427"/>
          <w:jc w:val="center"/>
        </w:trPr>
        <w:tc>
          <w:tcPr>
            <w:tcW w:w="48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7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3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27"/>
          <w:jc w:val="center"/>
        </w:trPr>
        <w:tc>
          <w:tcPr>
            <w:tcW w:w="15576" w:type="dxa"/>
            <w:gridSpan w:val="23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284291">
        <w:trPr>
          <w:trHeight w:val="326"/>
          <w:jc w:val="center"/>
        </w:trPr>
        <w:tc>
          <w:tcPr>
            <w:tcW w:w="3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62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284291">
        <w:trPr>
          <w:trHeight w:val="272"/>
          <w:jc w:val="center"/>
        </w:trPr>
        <w:tc>
          <w:tcPr>
            <w:tcW w:w="3197" w:type="dxa"/>
            <w:gridSpan w:val="4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Шогик Казарян</w:t>
            </w:r>
          </w:p>
        </w:tc>
        <w:tc>
          <w:tcPr>
            <w:tcW w:w="6207" w:type="dxa"/>
            <w:gridSpan w:val="14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6172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Shoghik.Ghazaryan@anpp.am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16285B" w:rsidRPr="0016285B">
        <w:rPr>
          <w:rFonts w:ascii="GHEA Grapalat" w:hAnsi="GHEA Grapalat"/>
          <w:b/>
          <w:sz w:val="20"/>
        </w:rPr>
        <w:t xml:space="preserve"> </w:t>
      </w:r>
      <w:r w:rsidR="0016285B">
        <w:rPr>
          <w:rFonts w:ascii="GHEA Grapalat" w:hAnsi="GHEA Grapalat"/>
          <w:b/>
          <w:sz w:val="20"/>
          <w:lang w:val="en-US"/>
        </w:rPr>
        <w:t xml:space="preserve"> </w:t>
      </w:r>
      <w:r w:rsidR="0016285B" w:rsidRPr="002F6857">
        <w:rPr>
          <w:rFonts w:ascii="GHEA Grapalat" w:hAnsi="GHEA Grapalat"/>
          <w:b/>
          <w:sz w:val="20"/>
        </w:rPr>
        <w:t>ЗАО“ААЭК”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857">
      <w:footerReference w:type="even" r:id="rId9"/>
      <w:footerReference w:type="default" r:id="rId10"/>
      <w:pgSz w:w="16838" w:h="11906" w:orient="landscape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66" w:rsidRDefault="00C94866">
      <w:r>
        <w:separator/>
      </w:r>
    </w:p>
  </w:endnote>
  <w:endnote w:type="continuationSeparator" w:id="0">
    <w:p w:rsidR="00C94866" w:rsidRDefault="00C9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006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9610B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66" w:rsidRDefault="00C94866">
      <w:r>
        <w:separator/>
      </w:r>
    </w:p>
  </w:footnote>
  <w:footnote w:type="continuationSeparator" w:id="0">
    <w:p w:rsidR="00C94866" w:rsidRDefault="00C9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2C9615A"/>
    <w:multiLevelType w:val="hybridMultilevel"/>
    <w:tmpl w:val="FB0EE6CE"/>
    <w:lvl w:ilvl="0" w:tplc="336865B0">
      <w:start w:val="1"/>
      <w:numFmt w:val="bullet"/>
      <w:lvlText w:val="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7"/>
  </w:num>
  <w:num w:numId="41">
    <w:abstractNumId w:val="2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21D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E1F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5BE"/>
    <w:rsid w:val="001466A8"/>
    <w:rsid w:val="001517BC"/>
    <w:rsid w:val="00151829"/>
    <w:rsid w:val="001563E9"/>
    <w:rsid w:val="0016285B"/>
    <w:rsid w:val="001628D6"/>
    <w:rsid w:val="00180617"/>
    <w:rsid w:val="001826C8"/>
    <w:rsid w:val="00185136"/>
    <w:rsid w:val="00185631"/>
    <w:rsid w:val="001860C6"/>
    <w:rsid w:val="00186EDC"/>
    <w:rsid w:val="00187F09"/>
    <w:rsid w:val="00191E5A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4426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4D8"/>
    <w:rsid w:val="0027090D"/>
    <w:rsid w:val="00270FCE"/>
    <w:rsid w:val="00271338"/>
    <w:rsid w:val="00275371"/>
    <w:rsid w:val="002774CC"/>
    <w:rsid w:val="002827E6"/>
    <w:rsid w:val="00284291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57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2B3F"/>
    <w:rsid w:val="004A5723"/>
    <w:rsid w:val="004B0C88"/>
    <w:rsid w:val="004B1A3F"/>
    <w:rsid w:val="004B2C83"/>
    <w:rsid w:val="004B2CAE"/>
    <w:rsid w:val="004B7482"/>
    <w:rsid w:val="004C226A"/>
    <w:rsid w:val="004C2C80"/>
    <w:rsid w:val="004C584B"/>
    <w:rsid w:val="004D2149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983"/>
    <w:rsid w:val="00531EA4"/>
    <w:rsid w:val="00541A77"/>
    <w:rsid w:val="00541BC6"/>
    <w:rsid w:val="005461BC"/>
    <w:rsid w:val="00552684"/>
    <w:rsid w:val="00552827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179"/>
    <w:rsid w:val="005F027C"/>
    <w:rsid w:val="005F2385"/>
    <w:rsid w:val="005F254D"/>
    <w:rsid w:val="005F7413"/>
    <w:rsid w:val="00604A2D"/>
    <w:rsid w:val="00611EF0"/>
    <w:rsid w:val="00613058"/>
    <w:rsid w:val="006147A1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590F"/>
    <w:rsid w:val="0075655D"/>
    <w:rsid w:val="007607CF"/>
    <w:rsid w:val="00760A23"/>
    <w:rsid w:val="00760AA2"/>
    <w:rsid w:val="007626EE"/>
    <w:rsid w:val="00765F01"/>
    <w:rsid w:val="0077382B"/>
    <w:rsid w:val="007868A4"/>
    <w:rsid w:val="007A0ED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545"/>
    <w:rsid w:val="008B206E"/>
    <w:rsid w:val="008B7009"/>
    <w:rsid w:val="008C3DB4"/>
    <w:rsid w:val="008C6B32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3CF5"/>
    <w:rsid w:val="00AC7F6F"/>
    <w:rsid w:val="00AD5F58"/>
    <w:rsid w:val="00AE44F0"/>
    <w:rsid w:val="00AE7C17"/>
    <w:rsid w:val="00B00226"/>
    <w:rsid w:val="00B01B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107E"/>
    <w:rsid w:val="00BC57B2"/>
    <w:rsid w:val="00BD1A13"/>
    <w:rsid w:val="00BD2B29"/>
    <w:rsid w:val="00BD3ECE"/>
    <w:rsid w:val="00BD4DA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4E5"/>
    <w:rsid w:val="00C06579"/>
    <w:rsid w:val="00C0797C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77D66"/>
    <w:rsid w:val="00C862C8"/>
    <w:rsid w:val="00C868E8"/>
    <w:rsid w:val="00C868EC"/>
    <w:rsid w:val="00C90538"/>
    <w:rsid w:val="00C926B7"/>
    <w:rsid w:val="00C94866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10B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370C6-12CB-4312-898F-36F6E7C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9"/>
    <w:uiPriority w:val="34"/>
    <w:locked/>
    <w:rsid w:val="004B1A3F"/>
    <w:rPr>
      <w:rFonts w:ascii="Times Armenian" w:hAnsi="Times Armenian"/>
      <w:sz w:val="24"/>
    </w:rPr>
  </w:style>
  <w:style w:type="character" w:customStyle="1" w:styleId="a6">
    <w:name w:val="Верхний колонтитул Знак"/>
    <w:basedOn w:val="a0"/>
    <w:link w:val="a5"/>
    <w:rsid w:val="004B1A3F"/>
  </w:style>
  <w:style w:type="paragraph" w:customStyle="1" w:styleId="Default">
    <w:name w:val="Default"/>
    <w:rsid w:val="00C054E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05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4E5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tamp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4973-33B5-4F1C-B3FF-0EA5EAF3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143</cp:revision>
  <cp:lastPrinted>2015-07-14T07:47:00Z</cp:lastPrinted>
  <dcterms:created xsi:type="dcterms:W3CDTF">2018-08-09T07:28:00Z</dcterms:created>
  <dcterms:modified xsi:type="dcterms:W3CDTF">2023-12-01T05:39:00Z</dcterms:modified>
</cp:coreProperties>
</file>