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6F1E4" w14:textId="77777777" w:rsidR="0022631D" w:rsidRPr="00F06B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4C5A6383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42A86E75" w14:textId="77290F1B" w:rsidR="0022631D" w:rsidRPr="0059745D" w:rsidRDefault="00FF27B9" w:rsidP="0059745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pt-BR" w:eastAsia="ru-RU"/>
        </w:rPr>
      </w:pPr>
      <w:r w:rsidRPr="00684E08">
        <w:rPr>
          <w:rFonts w:ascii="GHEA Grapalat" w:hAnsi="GHEA Grapalat"/>
          <w:b/>
          <w:sz w:val="20"/>
          <w:lang w:val="hy-AM"/>
        </w:rPr>
        <w:t xml:space="preserve">     ՀՀ քննչական կոմիտեն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գտնվում է</w:t>
      </w:r>
      <w:r w:rsidR="00482A64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9745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ՀՀ, ք. Երևան, Մամիկոնյանց 46/5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հասցեում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hy-AM" w:eastAsia="ru-RU"/>
        </w:rPr>
        <w:t>ստորև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ներկայացնում է իր</w:t>
      </w:r>
      <w:r w:rsidR="00294585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0E2803" w:rsidRPr="000E2803">
        <w:rPr>
          <w:rFonts w:ascii="GHEA Grapalat" w:eastAsia="Times New Roman" w:hAnsi="GHEA Grapalat" w:cs="Sylfaen"/>
          <w:b/>
          <w:bCs/>
          <w:sz w:val="18"/>
          <w:szCs w:val="18"/>
          <w:u w:val="single"/>
          <w:lang w:val="hy-AM" w:eastAsia="ru-RU"/>
        </w:rPr>
        <w:t>օդորակչի վերանորոգման ծառայության</w:t>
      </w:r>
      <w:r w:rsidR="0059745D" w:rsidRPr="0010260C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0E2803" w:rsidRPr="000E280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ՀՀ ՔԿ ՀՄԱԾՁԲ-ՕՎ-25/1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820CDB" w:rsidRPr="00D8612A">
        <w:rPr>
          <w:rFonts w:ascii="GHEA Grapalat" w:hAnsi="GHEA Grapalat" w:cs="Sylfaen"/>
          <w:sz w:val="18"/>
          <w:szCs w:val="20"/>
          <w:lang w:val="hy-AM"/>
        </w:rPr>
        <w:t>կնքվ</w:t>
      </w:r>
      <w:r w:rsidR="00820CDB" w:rsidRPr="000422FC">
        <w:rPr>
          <w:rFonts w:ascii="GHEA Grapalat" w:hAnsi="GHEA Grapalat" w:cs="Sylfaen"/>
          <w:sz w:val="18"/>
          <w:szCs w:val="20"/>
          <w:lang w:val="hy-AM"/>
        </w:rPr>
        <w:t>ած</w:t>
      </w:r>
      <w:r w:rsidR="00820CDB" w:rsidRPr="00F06BE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պայմանագրի մասին տեղեկատվությունը`</w:t>
      </w:r>
    </w:p>
    <w:tbl>
      <w:tblPr>
        <w:tblW w:w="1116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7"/>
        <w:gridCol w:w="568"/>
        <w:gridCol w:w="840"/>
        <w:gridCol w:w="29"/>
        <w:gridCol w:w="137"/>
        <w:gridCol w:w="153"/>
        <w:gridCol w:w="475"/>
        <w:gridCol w:w="310"/>
        <w:gridCol w:w="190"/>
        <w:gridCol w:w="382"/>
        <w:gridCol w:w="28"/>
        <w:gridCol w:w="434"/>
        <w:gridCol w:w="50"/>
        <w:gridCol w:w="166"/>
        <w:gridCol w:w="395"/>
        <w:gridCol w:w="170"/>
        <w:gridCol w:w="529"/>
        <w:gridCol w:w="40"/>
        <w:gridCol w:w="456"/>
        <w:gridCol w:w="81"/>
        <w:gridCol w:w="519"/>
        <w:gridCol w:w="372"/>
        <w:gridCol w:w="19"/>
        <w:gridCol w:w="43"/>
        <w:gridCol w:w="111"/>
        <w:gridCol w:w="732"/>
        <w:gridCol w:w="39"/>
        <w:gridCol w:w="636"/>
        <w:gridCol w:w="420"/>
        <w:gridCol w:w="2024"/>
      </w:tblGrid>
      <w:tr w:rsidR="0022631D" w:rsidRPr="00F06BE4" w14:paraId="06BACD01" w14:textId="77777777" w:rsidTr="001A09A8">
        <w:trPr>
          <w:trHeight w:val="146"/>
        </w:trPr>
        <w:tc>
          <w:tcPr>
            <w:tcW w:w="775" w:type="dxa"/>
            <w:shd w:val="clear" w:color="auto" w:fill="auto"/>
            <w:vAlign w:val="center"/>
          </w:tcPr>
          <w:p w14:paraId="52A25E7C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385" w:type="dxa"/>
            <w:gridSpan w:val="30"/>
            <w:shd w:val="clear" w:color="auto" w:fill="auto"/>
            <w:vAlign w:val="center"/>
          </w:tcPr>
          <w:p w14:paraId="3A0FAF0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45C7916F" w14:textId="77777777" w:rsidTr="001A09A8">
        <w:trPr>
          <w:trHeight w:val="110"/>
        </w:trPr>
        <w:tc>
          <w:tcPr>
            <w:tcW w:w="775" w:type="dxa"/>
            <w:vMerge w:val="restart"/>
            <w:shd w:val="clear" w:color="auto" w:fill="auto"/>
            <w:vAlign w:val="center"/>
          </w:tcPr>
          <w:p w14:paraId="475765F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611" w:type="dxa"/>
            <w:gridSpan w:val="5"/>
            <w:vMerge w:val="restart"/>
            <w:shd w:val="clear" w:color="auto" w:fill="auto"/>
            <w:vAlign w:val="center"/>
          </w:tcPr>
          <w:p w14:paraId="7EEED2C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shd w:val="clear" w:color="auto" w:fill="auto"/>
            <w:vAlign w:val="center"/>
          </w:tcPr>
          <w:p w14:paraId="2B19CCCE" w14:textId="7777777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17D2B58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14:paraId="0989F853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00" w:type="dxa"/>
            <w:gridSpan w:val="7"/>
            <w:vMerge w:val="restart"/>
            <w:shd w:val="clear" w:color="auto" w:fill="auto"/>
            <w:vAlign w:val="center"/>
          </w:tcPr>
          <w:p w14:paraId="0D082F3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14:paraId="0E0736A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6544FFB5" w14:textId="77777777" w:rsidTr="001A09A8">
        <w:trPr>
          <w:trHeight w:val="175"/>
        </w:trPr>
        <w:tc>
          <w:tcPr>
            <w:tcW w:w="775" w:type="dxa"/>
            <w:vMerge/>
            <w:shd w:val="clear" w:color="auto" w:fill="auto"/>
            <w:vAlign w:val="center"/>
          </w:tcPr>
          <w:p w14:paraId="14232C17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14:paraId="245F1CE3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  <w:vAlign w:val="center"/>
          </w:tcPr>
          <w:p w14:paraId="6FE4029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14:paraId="1944115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14:paraId="63599F73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14:paraId="0046FA1D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00" w:type="dxa"/>
            <w:gridSpan w:val="7"/>
            <w:vMerge/>
            <w:shd w:val="clear" w:color="auto" w:fill="auto"/>
          </w:tcPr>
          <w:p w14:paraId="3DF5DD43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1C362C0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95A226B" w14:textId="77777777" w:rsidTr="001A09A8">
        <w:trPr>
          <w:trHeight w:val="275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2AECD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8C57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C3B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2BD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BD76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80FFD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A38A0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0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CAB1230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9E5A0E4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7C5E4F" w14:paraId="113A87FF" w14:textId="77777777" w:rsidTr="001A09A8">
        <w:trPr>
          <w:trHeight w:val="40"/>
        </w:trPr>
        <w:tc>
          <w:tcPr>
            <w:tcW w:w="775" w:type="dxa"/>
            <w:shd w:val="clear" w:color="auto" w:fill="auto"/>
            <w:vAlign w:val="center"/>
          </w:tcPr>
          <w:p w14:paraId="41E749AC" w14:textId="77777777" w:rsidR="00D53D5B" w:rsidRPr="00386B88" w:rsidRDefault="00D53D5B" w:rsidP="00180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86B8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22D6A" w14:textId="1AF4C3A1" w:rsidR="00D53D5B" w:rsidRPr="00386B88" w:rsidRDefault="00FD136A" w:rsidP="007861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FD136A">
              <w:rPr>
                <w:rFonts w:ascii="GHEA Grapalat" w:hAnsi="GHEA Grapalat"/>
                <w:bCs/>
                <w:sz w:val="16"/>
                <w:szCs w:val="16"/>
              </w:rPr>
              <w:t>Գրասենյակային</w:t>
            </w:r>
            <w:proofErr w:type="spellEnd"/>
            <w:r w:rsidRPr="00FD13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D136A">
              <w:rPr>
                <w:rFonts w:ascii="GHEA Grapalat" w:hAnsi="GHEA Grapalat"/>
                <w:bCs/>
                <w:sz w:val="16"/>
                <w:szCs w:val="16"/>
              </w:rPr>
              <w:t>գույքի</w:t>
            </w:r>
            <w:proofErr w:type="spellEnd"/>
            <w:r w:rsidRPr="00FD13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D136A">
              <w:rPr>
                <w:rFonts w:ascii="GHEA Grapalat" w:hAnsi="GHEA Grapalat"/>
                <w:bCs/>
                <w:sz w:val="16"/>
                <w:szCs w:val="16"/>
              </w:rPr>
              <w:t>վերանորոգման</w:t>
            </w:r>
            <w:proofErr w:type="spellEnd"/>
            <w:r w:rsidRPr="00FD136A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proofErr w:type="spellStart"/>
            <w:r w:rsidRPr="00FD136A">
              <w:rPr>
                <w:rFonts w:ascii="GHEA Grapalat" w:hAnsi="GHEA Grapalat"/>
                <w:bCs/>
                <w:sz w:val="16"/>
                <w:szCs w:val="16"/>
              </w:rPr>
              <w:t>պահպանման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524DC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3CE3D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BA41E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14:paraId="17D40850" w14:textId="67E5B691" w:rsidR="00D53D5B" w:rsidRPr="00FD136A" w:rsidRDefault="00FD136A" w:rsidP="00C61505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428" w:type="dxa"/>
            <w:gridSpan w:val="4"/>
            <w:vAlign w:val="center"/>
          </w:tcPr>
          <w:p w14:paraId="3C4FB0D1" w14:textId="17CF7A1F" w:rsidR="00D53D5B" w:rsidRPr="00FD136A" w:rsidRDefault="00FD136A" w:rsidP="00C6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3F0DE7" w14:textId="5E553FEF" w:rsidR="00D53D5B" w:rsidRPr="007C0A11" w:rsidRDefault="00FD136A" w:rsidP="00180C21">
            <w:pPr>
              <w:spacing w:before="0" w:after="0"/>
              <w:ind w:left="142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D136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Ծառայություն մատուցողը պարտավոր է իրականացնել օդորակչի ամբողջական ախտորոշում, վերանորոգել առաջացած անսարքությունները, փոխարինել վնասված դետալները, իսկ անհրաժեշտության դեպքում՝ լիցքավորել համակարգը սառեցնող նյութով։ Օգտագործվող պահեստամասերը պետք է լինեն նոր, որակյալ և չօգտագործված, նորոգվող օդորակչի մոդելին և տեխնիկական պահանջներին համապատասխան։ Աշխատանքների կատարման ընթացքում պետք է խստորեն պահպանվեն անվտանգության կանոնները և արտադրողի կողմից սահմանված տեխնիկական բնութագրերը։ Կատարողը պարտավոր է ապահովել կատարված աշխատանքի բարձր որակ և հուսալիություն՝ երաշխավորելով օդորակչի անխափան աշխատանքը։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</w:tcPr>
          <w:p w14:paraId="060537CE" w14:textId="48E73DA7" w:rsidR="00D53D5B" w:rsidRPr="007C0A11" w:rsidRDefault="00FD136A" w:rsidP="00180C21">
            <w:pPr>
              <w:spacing w:before="0" w:after="0"/>
              <w:ind w:left="142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D136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Ծառայություն մատուցողը պարտավոր է իրականացնել օդորակչի ամբողջական ախտորոշում, վերանորոգել առաջացած անսարքությունները, փոխարինել վնասված դետալները, իսկ անհրաժեշտության դեպքում՝ լիցքավորել համակարգը սառեցնող նյութով։ Օգտագործվող պահեստամասերը պետք է լինեն նոր, որակյալ և չօգտագործված, նորոգվող օդորակչի մոդելին և տեխնիկական պահանջներին համապատասխան։ Աշխատանքների կատարման ընթացքում պետք է խստորեն պահպանվեն անվտանգության կանոնները և արտադրողի կողմից սահմանված տեխնիկական բնութագրերը։ Կատարողը պարտավոր է ապահովել կատարված աշխատանքի բարձր որակ և հուսալիություն՝ երաշխավորելով օդորակչի անխափան աշխատանքը։</w:t>
            </w:r>
          </w:p>
        </w:tc>
      </w:tr>
      <w:tr w:rsidR="00D53D5B" w:rsidRPr="007C5E4F" w14:paraId="70ED5687" w14:textId="77777777" w:rsidTr="008C799D"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FA2503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7C5E4F" w14:paraId="4053859F" w14:textId="77777777" w:rsidTr="001A09A8">
        <w:trPr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D6A7C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F12F" w14:textId="02DDDC24" w:rsidR="00D53D5B" w:rsidRPr="00F06BE4" w:rsidRDefault="001A09A8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A09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Համաձայն Գնումների մասին ՀՀ օրենքի 23-րդ հոդվածի 1-ին կետի 2-րդ ենթակետի  և Կարգի 21-րդ կետի 1-ին  ենթակետի «դ» պարբերության        </w:t>
            </w:r>
          </w:p>
        </w:tc>
      </w:tr>
      <w:tr w:rsidR="00D53D5B" w:rsidRPr="007C5E4F" w14:paraId="4C654896" w14:textId="77777777" w:rsidTr="004831F3"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39EDD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77A0ADC4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E7E4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5F5731" w14:textId="56855BB9" w:rsidR="00D53D5B" w:rsidRPr="00435786" w:rsidRDefault="00FD136A" w:rsidP="004F5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05.11</w:t>
            </w:r>
            <w:r w:rsidR="00D53D5B" w:rsidRPr="00386B8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C0A1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D53D5B" w:rsidRPr="00386B8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75239457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368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E2D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0701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79DCB35C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915" w:type="dxa"/>
          <w:trHeight w:val="186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ECBC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2B3534DD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CC6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631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B307E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02D4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D53D5B" w:rsidRPr="00F06BE4" w14:paraId="55805DFA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9CDB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6A22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96FD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B614A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5B394C64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210A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499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1D4B0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92B9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3793C737" w14:textId="77777777" w:rsidTr="004831F3"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03475B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20C1836B" w14:textId="77777777" w:rsidTr="001A09A8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B4E607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14:paraId="48D8C7F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46" w:type="dxa"/>
            <w:gridSpan w:val="21"/>
            <w:shd w:val="clear" w:color="auto" w:fill="auto"/>
            <w:vAlign w:val="center"/>
          </w:tcPr>
          <w:p w14:paraId="3F7C5B2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53D5B" w:rsidRPr="00F06BE4" w14:paraId="74FC6258" w14:textId="77777777" w:rsidTr="001A09A8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3ADB65B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0DD98F5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5C09F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5BF7260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7A46D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53D5B" w:rsidRPr="00F06BE4" w14:paraId="18C9EB1B" w14:textId="77777777" w:rsidTr="001A09A8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155CBAC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780" w:type="dxa"/>
            <w:gridSpan w:val="28"/>
            <w:shd w:val="clear" w:color="auto" w:fill="auto"/>
            <w:vAlign w:val="center"/>
          </w:tcPr>
          <w:p w14:paraId="2373492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D53D5B" w:rsidRPr="00F06BE4" w14:paraId="0731AAFB" w14:textId="77777777" w:rsidTr="001A09A8">
        <w:trPr>
          <w:trHeight w:val="83"/>
        </w:trPr>
        <w:tc>
          <w:tcPr>
            <w:tcW w:w="13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D3C6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33434" w14:textId="250F5F98" w:rsidR="00D53D5B" w:rsidRPr="00F06BE4" w:rsidRDefault="00FD136A" w:rsidP="00B7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«Մանուկ Կոստանյան Պապիկի»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C6813D" w14:textId="2888DA0F" w:rsidR="00D53D5B" w:rsidRPr="0006714A" w:rsidRDefault="00FD136A" w:rsidP="004F5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130 000</w:t>
            </w: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1058CC8B" w14:textId="2EF17017" w:rsidR="00D53D5B" w:rsidRPr="0006714A" w:rsidRDefault="00FD136A" w:rsidP="004F5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9AB99A2" w14:textId="2C60D63F" w:rsidR="00D53D5B" w:rsidRPr="001A09A8" w:rsidRDefault="00FD136A" w:rsidP="000671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130 000</w:t>
            </w:r>
          </w:p>
        </w:tc>
      </w:tr>
      <w:tr w:rsidR="00D53D5B" w:rsidRPr="00F06BE4" w14:paraId="6917DFE0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514C6B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63A8007A" w14:textId="77777777" w:rsidTr="004831F3"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713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D53D5B" w:rsidRPr="00F06BE4" w14:paraId="47F2D62E" w14:textId="77777777" w:rsidTr="001A09A8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3F273CA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F4FE2C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C115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53D5B" w:rsidRPr="00F06BE4" w14:paraId="35764CD4" w14:textId="77777777" w:rsidTr="001A09A8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81C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5D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64E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DC08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9CA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61AF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D53D5B" w:rsidRPr="00F06BE4" w14:paraId="27CCAEB0" w14:textId="77777777" w:rsidTr="001A09A8">
        <w:trPr>
          <w:trHeight w:val="17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E309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AE6F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AC6C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98E1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D36F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1830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3752CDD3" w14:textId="77777777" w:rsidTr="001A09A8">
        <w:trPr>
          <w:trHeight w:val="232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72565540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1" w:type="dxa"/>
            <w:gridSpan w:val="26"/>
            <w:shd w:val="clear" w:color="auto" w:fill="auto"/>
            <w:vAlign w:val="center"/>
          </w:tcPr>
          <w:p w14:paraId="751164B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19D7B069" w14:textId="77777777" w:rsidTr="004831F3"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AEFAC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1864E1B" w14:textId="77777777" w:rsidTr="001A09A8">
        <w:trPr>
          <w:trHeight w:val="346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77966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FBF3" w14:textId="3CF29BF8" w:rsidR="00D53D5B" w:rsidRPr="00435786" w:rsidRDefault="00FD136A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06.11</w:t>
            </w:r>
            <w:r w:rsidR="008F4BBB" w:rsidRPr="008F4B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.2025թ.</w:t>
            </w:r>
            <w:r w:rsidR="00D53D5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</w:tr>
      <w:tr w:rsidR="00D53D5B" w:rsidRPr="00F06BE4" w14:paraId="2A8A006C" w14:textId="77777777" w:rsidTr="001A09A8">
        <w:trPr>
          <w:trHeight w:val="48"/>
        </w:trPr>
        <w:tc>
          <w:tcPr>
            <w:tcW w:w="4969" w:type="dxa"/>
            <w:gridSpan w:val="16"/>
            <w:vMerge w:val="restart"/>
            <w:shd w:val="clear" w:color="auto" w:fill="auto"/>
            <w:vAlign w:val="center"/>
          </w:tcPr>
          <w:p w14:paraId="586F2E73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5DBBA" w14:textId="77777777" w:rsidR="00D53D5B" w:rsidRPr="00435786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B4244" w14:textId="77777777" w:rsidR="00D53D5B" w:rsidRPr="00435786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D53D5B" w:rsidRPr="00F06BE4" w14:paraId="5527ABE2" w14:textId="77777777" w:rsidTr="001A09A8">
        <w:trPr>
          <w:trHeight w:val="92"/>
        </w:trPr>
        <w:tc>
          <w:tcPr>
            <w:tcW w:w="496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F0149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FD07" w14:textId="77777777" w:rsidR="00D53D5B" w:rsidRPr="00A05CAE" w:rsidRDefault="00D53D5B" w:rsidP="00A05C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7AF2B" w14:textId="77777777" w:rsidR="00D53D5B" w:rsidRPr="00A05CAE" w:rsidRDefault="00D53D5B" w:rsidP="00A05C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D53D5B" w:rsidRPr="00F06BE4" w14:paraId="25C02154" w14:textId="77777777" w:rsidTr="004831F3">
        <w:trPr>
          <w:trHeight w:val="344"/>
        </w:trPr>
        <w:tc>
          <w:tcPr>
            <w:tcW w:w="111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F9DDD5" w14:textId="7FEE56CD" w:rsidR="00D53D5B" w:rsidRPr="00A05CAE" w:rsidRDefault="00D53D5B" w:rsidP="00FD13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8612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  <w:r w:rsidR="00FD13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06.11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8F4B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1BC1FA2F" w14:textId="77777777" w:rsidTr="001A09A8">
        <w:trPr>
          <w:trHeight w:val="344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B4B30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048B4" w14:textId="72A40418" w:rsidR="00D53D5B" w:rsidRPr="00D8612A" w:rsidRDefault="00FD136A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07.11</w:t>
            </w:r>
            <w:r w:rsidR="008F4BB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.2025թ.</w:t>
            </w:r>
          </w:p>
        </w:tc>
      </w:tr>
      <w:tr w:rsidR="00D53D5B" w:rsidRPr="00F06BE4" w14:paraId="14B1D8FE" w14:textId="77777777" w:rsidTr="001A09A8">
        <w:trPr>
          <w:trHeight w:val="344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799EA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892BA" w14:textId="7E18197C" w:rsidR="00D53D5B" w:rsidRPr="00D8612A" w:rsidRDefault="00FD136A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10.11</w:t>
            </w:r>
            <w:r w:rsidR="00D53D5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8F4BB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D53D5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3A399FD4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5DE3F9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8D99A22" w14:textId="77777777" w:rsidTr="001A09A8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4FB54F0C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2"/>
            <w:vMerge w:val="restart"/>
            <w:shd w:val="clear" w:color="auto" w:fill="auto"/>
            <w:vAlign w:val="center"/>
          </w:tcPr>
          <w:p w14:paraId="79A660B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40" w:type="dxa"/>
            <w:gridSpan w:val="27"/>
            <w:shd w:val="clear" w:color="auto" w:fill="auto"/>
            <w:vAlign w:val="center"/>
          </w:tcPr>
          <w:p w14:paraId="7ED83E4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D53D5B" w:rsidRPr="00F06BE4" w14:paraId="5FA986E3" w14:textId="77777777" w:rsidTr="001A09A8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5EFAE5B0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vAlign w:val="center"/>
          </w:tcPr>
          <w:p w14:paraId="5A4A7AE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 w:val="restart"/>
            <w:shd w:val="clear" w:color="auto" w:fill="auto"/>
            <w:vAlign w:val="center"/>
          </w:tcPr>
          <w:p w14:paraId="76592A2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55B33C9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14:paraId="5829251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14:paraId="3D806C7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2CF242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D53D5B" w:rsidRPr="00F06BE4" w14:paraId="0C945627" w14:textId="77777777" w:rsidTr="001A09A8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05A89334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vAlign w:val="center"/>
          </w:tcPr>
          <w:p w14:paraId="2F23E91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/>
            <w:shd w:val="clear" w:color="auto" w:fill="auto"/>
            <w:vAlign w:val="center"/>
          </w:tcPr>
          <w:p w14:paraId="0FB2D25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A3CB83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14:paraId="6673D09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14:paraId="041572E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5E5665A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53D5B" w:rsidRPr="00F06BE4" w14:paraId="430E684B" w14:textId="77777777" w:rsidTr="001A09A8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9C646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366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D135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BFAB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D75C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D0BF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026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63D6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53D5B" w:rsidRPr="00F06BE4" w14:paraId="386CA248" w14:textId="77777777" w:rsidTr="001A09A8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AC3D0DA" w14:textId="0254737B" w:rsidR="00D53D5B" w:rsidRPr="008F4BBB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4" w:colLast="4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652FF93C" w14:textId="2A6F23A9" w:rsidR="00D53D5B" w:rsidRPr="00AF1173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«Մանուկ Կոստանյան Պապիկի» ԱՁ</w:t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7C795BEB" w14:textId="73E2A2CF" w:rsidR="00D53D5B" w:rsidRPr="0006714A" w:rsidRDefault="00FD136A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ՔԿ ՀՄԱԾՁԲ-ՕՎ-25/1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6C84081" w14:textId="5665AC0F" w:rsidR="00D53D5B" w:rsidRPr="00FC1745" w:rsidRDefault="00FD136A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10.11</w:t>
            </w:r>
            <w:r w:rsidR="00D53D5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F4BB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53D5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30" w:type="dxa"/>
            <w:gridSpan w:val="7"/>
            <w:shd w:val="clear" w:color="auto" w:fill="auto"/>
          </w:tcPr>
          <w:p w14:paraId="5B5F71B3" w14:textId="74B13C8B" w:rsidR="00D53D5B" w:rsidRPr="0092054E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2054E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Պայմանագիրն ուժի մեջ մտնելու օրվանից մինչև 20.11.2025թ. ներառյալ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7799BBE3" w14:textId="77777777" w:rsidR="00D53D5B" w:rsidRPr="00AF1173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11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5FC9E7D4" w14:textId="4637B34B" w:rsidR="00D53D5B" w:rsidRPr="001F61D8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130 000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FCF8D4D" w14:textId="6FA701AD" w:rsidR="00D53D5B" w:rsidRPr="001F61D8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130 000</w:t>
            </w:r>
          </w:p>
        </w:tc>
      </w:tr>
      <w:bookmarkEnd w:id="0"/>
      <w:tr w:rsidR="00D53D5B" w:rsidRPr="00F06BE4" w14:paraId="54256E34" w14:textId="77777777" w:rsidTr="004831F3">
        <w:trPr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3A9A7FC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D53D5B" w:rsidRPr="00F06BE4" w14:paraId="1ADFB4F2" w14:textId="77777777" w:rsidTr="001A09A8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1AA7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56E72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F5BC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223D5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589D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6A7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D53D5B" w:rsidRPr="00F06BE4" w14:paraId="61BDACEC" w14:textId="77777777" w:rsidTr="001A09A8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D6D9A" w14:textId="1024CA3E" w:rsidR="00D53D5B" w:rsidRPr="008F4BBB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5D93" w14:textId="138D82A3" w:rsidR="00D53D5B" w:rsidRPr="00AF1173" w:rsidRDefault="00FD136A" w:rsidP="00FC17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«Մանուկ Կոստանյան Պապիկի»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245D3" w14:textId="53590891" w:rsidR="00D53D5B" w:rsidRPr="00AF1173" w:rsidRDefault="00FD136A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Դավթաշեն Դավթաշեն 1 թաղամաս 26 55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985F2B" w:rsidRPr="00985F2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հեռ</w:t>
            </w:r>
            <w:r w:rsidR="00985F2B" w:rsidRPr="00985F2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pt-BR" w:eastAsia="ru-RU"/>
              </w:rPr>
              <w:t xml:space="preserve">. </w:t>
            </w:r>
            <w:r w:rsidRPr="00FD13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pt-BR" w:eastAsia="ru-RU"/>
              </w:rPr>
              <w:t>055-53-00-90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D9601" w14:textId="72CB6F9D" w:rsidR="00D53D5B" w:rsidRPr="00FD136A" w:rsidRDefault="0092054E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="00FD136A" w:rsidRPr="00FD136A">
                <w:rPr>
                  <w:rStyle w:val="Hyperlink"/>
                  <w:sz w:val="16"/>
                  <w:szCs w:val="16"/>
                </w:rPr>
                <w:t>harccka1@gmail.com</w:t>
              </w:r>
            </w:hyperlink>
            <w:r w:rsidR="00FD136A" w:rsidRPr="00FD136A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082DA" w14:textId="733B00F8" w:rsidR="00D53D5B" w:rsidRPr="00AF1173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11811012689300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89A8B" w14:textId="18E63428" w:rsidR="00D53D5B" w:rsidRPr="00AF1173" w:rsidRDefault="00FD136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36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89654009</w:t>
            </w:r>
          </w:p>
        </w:tc>
      </w:tr>
      <w:tr w:rsidR="00D53D5B" w:rsidRPr="00F06BE4" w14:paraId="3F766C07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49FBF3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6F3874E7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B2F58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24E6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D53D5B" w:rsidRPr="00F06BE4" w14:paraId="1642599F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3E9AA9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0875A37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74D86B" w14:textId="031DB2D8" w:rsidR="00D53D5B" w:rsidRPr="00F06BE4" w:rsidRDefault="00CA609D" w:rsidP="00787A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Ս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ույն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="00D53D5B"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F9F486E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5CAA6958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0983674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A6DBFAE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1F5F5140" w14:textId="77777777" w:rsidR="00D53D5B" w:rsidRPr="00F06BE4" w:rsidRDefault="00D53D5B" w:rsidP="00787A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26BCD254" w14:textId="77777777" w:rsidR="00D53D5B" w:rsidRPr="00F06BE4" w:rsidRDefault="00D53D5B" w:rsidP="00787A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4DD9E5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50FF719" w14:textId="45E81A89" w:rsidR="00D53D5B" w:rsidRPr="00F06BE4" w:rsidRDefault="00D53D5B" w:rsidP="001D2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</w:t>
            </w:r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նային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hyperlink r:id="rId10" w:history="1">
              <w:r w:rsidR="008F4BBB" w:rsidRPr="007C5E4F">
                <w:rPr>
                  <w:rStyle w:val="Hyperlink"/>
                  <w:sz w:val="12"/>
                  <w:szCs w:val="12"/>
                </w:rPr>
                <w:t>nyutatexnikakan@investigative.am</w:t>
              </w:r>
            </w:hyperlink>
            <w:r w:rsidRPr="007C5E4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:</w:t>
            </w:r>
          </w:p>
        </w:tc>
      </w:tr>
      <w:tr w:rsidR="00D53D5B" w:rsidRPr="00F06BE4" w14:paraId="51396BFC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239CCB8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343BEAA2" w14:textId="77777777" w:rsidTr="001A09A8">
        <w:trPr>
          <w:trHeight w:val="475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F0903E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1DA715F" w14:textId="77777777" w:rsidR="00D53D5B" w:rsidRPr="00F06BE4" w:rsidRDefault="0092054E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hyperlink r:id="rId11" w:tgtFrame="_blank" w:history="1">
              <w:r w:rsidR="00D53D5B" w:rsidRPr="00F06BE4">
                <w:rPr>
                  <w:rStyle w:val="Hyperlink"/>
                  <w:rFonts w:ascii="GHEA Grapalat" w:hAnsi="GHEA Grapalat"/>
                  <w:b/>
                  <w:bCs/>
                  <w:sz w:val="12"/>
                  <w:szCs w:val="12"/>
                  <w:lang w:val="hy-AM"/>
                </w:rPr>
                <w:t>www.gnumner.am</w:t>
              </w:r>
            </w:hyperlink>
            <w:r w:rsidR="00D53D5B" w:rsidRPr="00F06BE4">
              <w:rPr>
                <w:rFonts w:ascii="Courier New" w:hAnsi="Courier New" w:cs="Courier New"/>
                <w:color w:val="222222"/>
                <w:sz w:val="12"/>
                <w:szCs w:val="12"/>
                <w:shd w:val="clear" w:color="auto" w:fill="FFFFFF"/>
                <w:lang w:val="hy-AM"/>
              </w:rPr>
              <w:t> </w:t>
            </w:r>
          </w:p>
        </w:tc>
      </w:tr>
      <w:tr w:rsidR="00D53D5B" w:rsidRPr="00435786" w14:paraId="4B14B84F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A5074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10918771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F8B3C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D632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093D6A6E" w14:textId="77777777" w:rsidTr="00AF1173">
        <w:trPr>
          <w:trHeight w:val="60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05BD56" w14:textId="77777777" w:rsidR="00D53D5B" w:rsidRPr="00AF1173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435786" w14:paraId="5AB9CDC5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8BDCE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3204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20A1CAC3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2517E46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26646EA5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C6D08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FD61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3D5B" w:rsidRPr="00F06BE4" w14:paraId="65FEA2FC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5F57E6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722B4D6D" w14:textId="77777777" w:rsidTr="004831F3"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4BF83AC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3D5B" w:rsidRPr="00F06BE4" w14:paraId="2CF62D9D" w14:textId="77777777" w:rsidTr="001A09A8">
        <w:trPr>
          <w:trHeight w:val="47"/>
        </w:trPr>
        <w:tc>
          <w:tcPr>
            <w:tcW w:w="3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636D4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099A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47B0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D53D5B" w:rsidRPr="00F06BE4" w14:paraId="11EA8616" w14:textId="77777777" w:rsidTr="001A09A8">
        <w:trPr>
          <w:trHeight w:val="47"/>
        </w:trPr>
        <w:tc>
          <w:tcPr>
            <w:tcW w:w="3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B17B" w14:textId="60C7A707" w:rsidR="00D53D5B" w:rsidRPr="00492F50" w:rsidRDefault="00BF6146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Բաբայան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5A687" w14:textId="23DB3562" w:rsidR="00D53D5B" w:rsidRPr="008F4BBB" w:rsidRDefault="008F4BBB" w:rsidP="00492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012 515 419</w:t>
            </w:r>
          </w:p>
        </w:tc>
        <w:tc>
          <w:tcPr>
            <w:tcW w:w="3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8A25" w14:textId="77777777" w:rsidR="00D53D5B" w:rsidRPr="00492F50" w:rsidRDefault="0092054E" w:rsidP="00492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="001D2E2A" w:rsidRPr="00631C7D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gnumner@investigative.am</w:t>
              </w:r>
            </w:hyperlink>
            <w:r w:rsidR="001D2E2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6D26A8E5" w14:textId="77777777" w:rsidR="001021B0" w:rsidRPr="00F06BE4" w:rsidRDefault="003E5E91" w:rsidP="00AF1173">
      <w:pPr>
        <w:spacing w:before="0" w:after="0"/>
        <w:ind w:left="0" w:firstLine="0"/>
        <w:jc w:val="both"/>
        <w:rPr>
          <w:rFonts w:ascii="GHEA Mariam" w:hAnsi="GHEA Mariam"/>
          <w:sz w:val="16"/>
          <w:szCs w:val="16"/>
          <w:lang w:val="hy-AM"/>
        </w:rPr>
      </w:pPr>
      <w:r w:rsidRPr="00AF1173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AF1173">
        <w:rPr>
          <w:rFonts w:ascii="GHEA Grapalat" w:hAnsi="GHEA Grapalat"/>
          <w:b/>
          <w:bCs/>
          <w:sz w:val="18"/>
          <w:szCs w:val="20"/>
          <w:lang w:val="af-ZA"/>
        </w:rPr>
        <w:t xml:space="preserve">՝ </w:t>
      </w:r>
      <w:r w:rsidR="00492F50" w:rsidRPr="00492F50"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ՀՀ քննչական </w:t>
      </w:r>
      <w:r w:rsidR="00492F50">
        <w:rPr>
          <w:rFonts w:ascii="GHEA Grapalat" w:hAnsi="GHEA Grapalat" w:cs="Sylfaen"/>
          <w:b/>
          <w:bCs/>
          <w:sz w:val="18"/>
          <w:szCs w:val="20"/>
          <w:lang w:val="af-ZA"/>
        </w:rPr>
        <w:t>կոմիտե</w:t>
      </w:r>
    </w:p>
    <w:sectPr w:rsidR="001021B0" w:rsidRPr="00F06BE4" w:rsidSect="005F0386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375E6" w14:textId="77777777" w:rsidR="000A1393" w:rsidRDefault="000A1393" w:rsidP="0022631D">
      <w:pPr>
        <w:spacing w:before="0" w:after="0"/>
      </w:pPr>
      <w:r>
        <w:separator/>
      </w:r>
    </w:p>
  </w:endnote>
  <w:endnote w:type="continuationSeparator" w:id="0">
    <w:p w14:paraId="20173D63" w14:textId="77777777" w:rsidR="000A1393" w:rsidRDefault="000A13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4E27" w14:textId="77777777" w:rsidR="000A1393" w:rsidRDefault="000A1393" w:rsidP="0022631D">
      <w:pPr>
        <w:spacing w:before="0" w:after="0"/>
      </w:pPr>
      <w:r>
        <w:separator/>
      </w:r>
    </w:p>
  </w:footnote>
  <w:footnote w:type="continuationSeparator" w:id="0">
    <w:p w14:paraId="00302286" w14:textId="77777777" w:rsidR="000A1393" w:rsidRDefault="000A1393" w:rsidP="0022631D">
      <w:pPr>
        <w:spacing w:before="0" w:after="0"/>
      </w:pPr>
      <w:r>
        <w:continuationSeparator/>
      </w:r>
    </w:p>
  </w:footnote>
  <w:footnote w:id="1">
    <w:p w14:paraId="243B3D4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0FA98DCE" w14:textId="77777777" w:rsidR="00D53D5B" w:rsidRPr="002D0BF6" w:rsidRDefault="00D53D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2FC"/>
    <w:rsid w:val="00012170"/>
    <w:rsid w:val="00014DA0"/>
    <w:rsid w:val="00022E21"/>
    <w:rsid w:val="0004047A"/>
    <w:rsid w:val="000422FC"/>
    <w:rsid w:val="00044EA8"/>
    <w:rsid w:val="00046CCF"/>
    <w:rsid w:val="00051ECE"/>
    <w:rsid w:val="0006270F"/>
    <w:rsid w:val="0006714A"/>
    <w:rsid w:val="0007090E"/>
    <w:rsid w:val="00073D66"/>
    <w:rsid w:val="00092C55"/>
    <w:rsid w:val="00095D28"/>
    <w:rsid w:val="000A1393"/>
    <w:rsid w:val="000B0199"/>
    <w:rsid w:val="000E2803"/>
    <w:rsid w:val="000E4FF1"/>
    <w:rsid w:val="000F376D"/>
    <w:rsid w:val="001021B0"/>
    <w:rsid w:val="0010260C"/>
    <w:rsid w:val="00104577"/>
    <w:rsid w:val="00104EB2"/>
    <w:rsid w:val="00144CFE"/>
    <w:rsid w:val="00165175"/>
    <w:rsid w:val="001659B8"/>
    <w:rsid w:val="00180C21"/>
    <w:rsid w:val="0018422F"/>
    <w:rsid w:val="00193B57"/>
    <w:rsid w:val="001A09A8"/>
    <w:rsid w:val="001A1999"/>
    <w:rsid w:val="001B2733"/>
    <w:rsid w:val="001C0CB8"/>
    <w:rsid w:val="001C1BE1"/>
    <w:rsid w:val="001D2E2A"/>
    <w:rsid w:val="001E0091"/>
    <w:rsid w:val="001E7EFA"/>
    <w:rsid w:val="001F61D8"/>
    <w:rsid w:val="001F69F6"/>
    <w:rsid w:val="00204132"/>
    <w:rsid w:val="00205C60"/>
    <w:rsid w:val="0022631D"/>
    <w:rsid w:val="00246432"/>
    <w:rsid w:val="00251F74"/>
    <w:rsid w:val="00263F1D"/>
    <w:rsid w:val="00265E73"/>
    <w:rsid w:val="00294585"/>
    <w:rsid w:val="00295B92"/>
    <w:rsid w:val="002B19C8"/>
    <w:rsid w:val="002C2882"/>
    <w:rsid w:val="002E3336"/>
    <w:rsid w:val="002E3D0B"/>
    <w:rsid w:val="002E4A42"/>
    <w:rsid w:val="002E4E6F"/>
    <w:rsid w:val="002F16CC"/>
    <w:rsid w:val="002F1FEB"/>
    <w:rsid w:val="00310E8C"/>
    <w:rsid w:val="003357DB"/>
    <w:rsid w:val="00336E01"/>
    <w:rsid w:val="00371B1D"/>
    <w:rsid w:val="00386B88"/>
    <w:rsid w:val="003B2758"/>
    <w:rsid w:val="003C43C2"/>
    <w:rsid w:val="003D1357"/>
    <w:rsid w:val="003E3D40"/>
    <w:rsid w:val="003E3ECD"/>
    <w:rsid w:val="003E5E91"/>
    <w:rsid w:val="003E6978"/>
    <w:rsid w:val="003E6EBF"/>
    <w:rsid w:val="004008A9"/>
    <w:rsid w:val="00413789"/>
    <w:rsid w:val="00423A97"/>
    <w:rsid w:val="00425687"/>
    <w:rsid w:val="004307BB"/>
    <w:rsid w:val="00433E3C"/>
    <w:rsid w:val="00435786"/>
    <w:rsid w:val="00446152"/>
    <w:rsid w:val="00447404"/>
    <w:rsid w:val="00456C72"/>
    <w:rsid w:val="0046583D"/>
    <w:rsid w:val="00472069"/>
    <w:rsid w:val="00474C2F"/>
    <w:rsid w:val="004764CD"/>
    <w:rsid w:val="00482A64"/>
    <w:rsid w:val="004831F3"/>
    <w:rsid w:val="004875E0"/>
    <w:rsid w:val="00492F50"/>
    <w:rsid w:val="004C7380"/>
    <w:rsid w:val="004D078F"/>
    <w:rsid w:val="004E376E"/>
    <w:rsid w:val="004E4BD1"/>
    <w:rsid w:val="004F4DF6"/>
    <w:rsid w:val="004F5090"/>
    <w:rsid w:val="004F5C56"/>
    <w:rsid w:val="00503BCC"/>
    <w:rsid w:val="00546023"/>
    <w:rsid w:val="00572606"/>
    <w:rsid w:val="005737F9"/>
    <w:rsid w:val="005749DD"/>
    <w:rsid w:val="00585204"/>
    <w:rsid w:val="00586E16"/>
    <w:rsid w:val="00593694"/>
    <w:rsid w:val="00593F49"/>
    <w:rsid w:val="0059745D"/>
    <w:rsid w:val="005D5FBD"/>
    <w:rsid w:val="005E45EE"/>
    <w:rsid w:val="005F0386"/>
    <w:rsid w:val="005F369B"/>
    <w:rsid w:val="005F4DDB"/>
    <w:rsid w:val="00607C9A"/>
    <w:rsid w:val="00617962"/>
    <w:rsid w:val="00646760"/>
    <w:rsid w:val="00661DAB"/>
    <w:rsid w:val="00663BC5"/>
    <w:rsid w:val="00664767"/>
    <w:rsid w:val="00675767"/>
    <w:rsid w:val="006762F6"/>
    <w:rsid w:val="00690ECB"/>
    <w:rsid w:val="006A38B4"/>
    <w:rsid w:val="006B2E21"/>
    <w:rsid w:val="006B6092"/>
    <w:rsid w:val="006B6632"/>
    <w:rsid w:val="006C0266"/>
    <w:rsid w:val="006D464C"/>
    <w:rsid w:val="006E0D92"/>
    <w:rsid w:val="006E1A83"/>
    <w:rsid w:val="006E4CBA"/>
    <w:rsid w:val="006F2779"/>
    <w:rsid w:val="007033D4"/>
    <w:rsid w:val="007060FC"/>
    <w:rsid w:val="0072055D"/>
    <w:rsid w:val="0072743F"/>
    <w:rsid w:val="007303F9"/>
    <w:rsid w:val="00730477"/>
    <w:rsid w:val="00733043"/>
    <w:rsid w:val="0074395E"/>
    <w:rsid w:val="007732E7"/>
    <w:rsid w:val="00786157"/>
    <w:rsid w:val="0078682E"/>
    <w:rsid w:val="00787A4F"/>
    <w:rsid w:val="007969C4"/>
    <w:rsid w:val="007A0AF3"/>
    <w:rsid w:val="007A41A9"/>
    <w:rsid w:val="007C0A11"/>
    <w:rsid w:val="007C5E4F"/>
    <w:rsid w:val="007E0256"/>
    <w:rsid w:val="0081420B"/>
    <w:rsid w:val="00820CDB"/>
    <w:rsid w:val="0083630A"/>
    <w:rsid w:val="00840CE0"/>
    <w:rsid w:val="008443E7"/>
    <w:rsid w:val="00846E51"/>
    <w:rsid w:val="00851338"/>
    <w:rsid w:val="00861AD2"/>
    <w:rsid w:val="00875D6E"/>
    <w:rsid w:val="008A1A36"/>
    <w:rsid w:val="008A2881"/>
    <w:rsid w:val="008B1780"/>
    <w:rsid w:val="008B1888"/>
    <w:rsid w:val="008B7903"/>
    <w:rsid w:val="008C4E62"/>
    <w:rsid w:val="008C5B80"/>
    <w:rsid w:val="008C799D"/>
    <w:rsid w:val="008E493A"/>
    <w:rsid w:val="008F0FD6"/>
    <w:rsid w:val="008F4BBB"/>
    <w:rsid w:val="00917CF2"/>
    <w:rsid w:val="0092054E"/>
    <w:rsid w:val="00923DED"/>
    <w:rsid w:val="00933A42"/>
    <w:rsid w:val="00955E0C"/>
    <w:rsid w:val="00973132"/>
    <w:rsid w:val="0097393B"/>
    <w:rsid w:val="00975091"/>
    <w:rsid w:val="00977ED2"/>
    <w:rsid w:val="00985DBC"/>
    <w:rsid w:val="00985F2B"/>
    <w:rsid w:val="009C5E0F"/>
    <w:rsid w:val="009E75FF"/>
    <w:rsid w:val="009F1084"/>
    <w:rsid w:val="009F1D63"/>
    <w:rsid w:val="00A00DBD"/>
    <w:rsid w:val="00A05CAE"/>
    <w:rsid w:val="00A22996"/>
    <w:rsid w:val="00A25394"/>
    <w:rsid w:val="00A306F5"/>
    <w:rsid w:val="00A31820"/>
    <w:rsid w:val="00A32466"/>
    <w:rsid w:val="00A46A38"/>
    <w:rsid w:val="00A606D3"/>
    <w:rsid w:val="00A64358"/>
    <w:rsid w:val="00A818D6"/>
    <w:rsid w:val="00AA32E4"/>
    <w:rsid w:val="00AC34FE"/>
    <w:rsid w:val="00AD07B9"/>
    <w:rsid w:val="00AD59DC"/>
    <w:rsid w:val="00AD5FED"/>
    <w:rsid w:val="00AE1C6F"/>
    <w:rsid w:val="00AF0FCA"/>
    <w:rsid w:val="00AF1173"/>
    <w:rsid w:val="00B044D7"/>
    <w:rsid w:val="00B12DE4"/>
    <w:rsid w:val="00B238FB"/>
    <w:rsid w:val="00B27E93"/>
    <w:rsid w:val="00B44217"/>
    <w:rsid w:val="00B75762"/>
    <w:rsid w:val="00B75A10"/>
    <w:rsid w:val="00B75CFB"/>
    <w:rsid w:val="00B8632D"/>
    <w:rsid w:val="00B87644"/>
    <w:rsid w:val="00B91DE2"/>
    <w:rsid w:val="00B94EA2"/>
    <w:rsid w:val="00BA03B0"/>
    <w:rsid w:val="00BB0A93"/>
    <w:rsid w:val="00BC1516"/>
    <w:rsid w:val="00BD3D4E"/>
    <w:rsid w:val="00BE5823"/>
    <w:rsid w:val="00BF1465"/>
    <w:rsid w:val="00BF4745"/>
    <w:rsid w:val="00BF6146"/>
    <w:rsid w:val="00C53D28"/>
    <w:rsid w:val="00C654E2"/>
    <w:rsid w:val="00C84DF7"/>
    <w:rsid w:val="00C85959"/>
    <w:rsid w:val="00C96337"/>
    <w:rsid w:val="00C96BED"/>
    <w:rsid w:val="00CA5F1D"/>
    <w:rsid w:val="00CA609D"/>
    <w:rsid w:val="00CB44D2"/>
    <w:rsid w:val="00CB755D"/>
    <w:rsid w:val="00CC1F23"/>
    <w:rsid w:val="00CC25C1"/>
    <w:rsid w:val="00CD351B"/>
    <w:rsid w:val="00CF1F70"/>
    <w:rsid w:val="00D0788B"/>
    <w:rsid w:val="00D23568"/>
    <w:rsid w:val="00D23F12"/>
    <w:rsid w:val="00D34490"/>
    <w:rsid w:val="00D350DE"/>
    <w:rsid w:val="00D36189"/>
    <w:rsid w:val="00D41D9D"/>
    <w:rsid w:val="00D42811"/>
    <w:rsid w:val="00D53D5B"/>
    <w:rsid w:val="00D66F07"/>
    <w:rsid w:val="00D80C64"/>
    <w:rsid w:val="00D8612A"/>
    <w:rsid w:val="00D94808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877C3"/>
    <w:rsid w:val="00E95EEA"/>
    <w:rsid w:val="00EA01A2"/>
    <w:rsid w:val="00EA3758"/>
    <w:rsid w:val="00EA42B6"/>
    <w:rsid w:val="00EA568C"/>
    <w:rsid w:val="00EA767F"/>
    <w:rsid w:val="00EB59EE"/>
    <w:rsid w:val="00EB6282"/>
    <w:rsid w:val="00EE1A51"/>
    <w:rsid w:val="00EF16D0"/>
    <w:rsid w:val="00F06BE4"/>
    <w:rsid w:val="00F10AFE"/>
    <w:rsid w:val="00F220B1"/>
    <w:rsid w:val="00F31004"/>
    <w:rsid w:val="00F64167"/>
    <w:rsid w:val="00F6673B"/>
    <w:rsid w:val="00F77AAD"/>
    <w:rsid w:val="00F916C4"/>
    <w:rsid w:val="00FA3826"/>
    <w:rsid w:val="00FB097B"/>
    <w:rsid w:val="00FC1745"/>
    <w:rsid w:val="00FD136A"/>
    <w:rsid w:val="00FD1A45"/>
    <w:rsid w:val="00FD22C1"/>
    <w:rsid w:val="00FD59B7"/>
    <w:rsid w:val="00FE38D3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0D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B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numner@investigativ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yutatexnikaka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rccka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EF15-E826-4202-96E5-FBA800FB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Asus-H610M</cp:lastModifiedBy>
  <cp:revision>199</cp:revision>
  <cp:lastPrinted>2023-03-16T06:08:00Z</cp:lastPrinted>
  <dcterms:created xsi:type="dcterms:W3CDTF">2021-07-08T07:32:00Z</dcterms:created>
  <dcterms:modified xsi:type="dcterms:W3CDTF">2025-11-10T08:40:00Z</dcterms:modified>
</cp:coreProperties>
</file>