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B" w:rsidRPr="007B032D" w:rsidRDefault="005B300B" w:rsidP="005B300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5B300B" w:rsidRPr="007B032D" w:rsidRDefault="005B300B" w:rsidP="005B300B">
      <w:pPr>
        <w:jc w:val="right"/>
        <w:rPr>
          <w:rFonts w:ascii="GHEA Grapalat" w:hAnsi="GHEA Grapalat"/>
          <w:sz w:val="22"/>
          <w:szCs w:val="22"/>
        </w:rPr>
      </w:pPr>
    </w:p>
    <w:p w:rsidR="005B300B" w:rsidRPr="007B032D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B032D">
        <w:rPr>
          <w:rFonts w:ascii="GHEA Grapalat" w:hAnsi="GHEA Grapalat" w:cs="Sylfaen"/>
          <w:i/>
          <w:sz w:val="16"/>
        </w:rPr>
        <w:t xml:space="preserve">Հավելված N 4 </w:t>
      </w:r>
    </w:p>
    <w:p w:rsidR="005B300B" w:rsidRPr="007B032D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B032D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5B300B" w:rsidRPr="007B032D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B032D">
        <w:rPr>
          <w:rFonts w:ascii="GHEA Grapalat" w:hAnsi="GHEA Grapalat" w:cs="Sylfaen"/>
          <w:i/>
          <w:sz w:val="16"/>
        </w:rPr>
        <w:t>մայիսի</w:t>
      </w:r>
      <w:proofErr w:type="gramEnd"/>
      <w:r w:rsidRPr="007B032D">
        <w:rPr>
          <w:rFonts w:ascii="GHEA Grapalat" w:hAnsi="GHEA Grapalat" w:cs="Sylfaen"/>
          <w:i/>
          <w:sz w:val="16"/>
        </w:rPr>
        <w:t xml:space="preserve"> 30-ի N 265-Ա  հրամանի       </w:t>
      </w:r>
    </w:p>
    <w:p w:rsidR="005B300B" w:rsidRPr="007B032D" w:rsidRDefault="005B300B" w:rsidP="005B300B">
      <w:pPr>
        <w:pStyle w:val="BodyTextIndent"/>
        <w:jc w:val="center"/>
        <w:rPr>
          <w:rFonts w:ascii="GHEA Grapalat" w:hAnsi="GHEA Grapalat"/>
        </w:rPr>
      </w:pPr>
      <w:r w:rsidRPr="007B032D">
        <w:rPr>
          <w:rFonts w:ascii="GHEA Grapalat" w:hAnsi="GHEA Grapalat"/>
        </w:rPr>
        <w:tab/>
      </w:r>
    </w:p>
    <w:p w:rsidR="005B300B" w:rsidRPr="007B032D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7B032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300B" w:rsidRPr="007B032D" w:rsidRDefault="005B300B" w:rsidP="005B300B">
      <w:pPr>
        <w:jc w:val="center"/>
        <w:rPr>
          <w:rFonts w:ascii="GHEA Grapalat" w:hAnsi="GHEA Grapalat" w:cs="Times Armenian"/>
          <w:b/>
          <w:sz w:val="20"/>
        </w:rPr>
      </w:pPr>
      <w:r w:rsidRPr="007B032D">
        <w:rPr>
          <w:rFonts w:ascii="GHEA Grapalat" w:hAnsi="GHEA Grapalat" w:cs="Sylfaen"/>
          <w:b/>
          <w:sz w:val="20"/>
          <w:lang w:val="ru-RU"/>
        </w:rPr>
        <w:t>ԳՀ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ԿՆՔՎԱԾ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ՄԱՍԻՆ</w:t>
      </w:r>
    </w:p>
    <w:p w:rsidR="005B300B" w:rsidRPr="007B032D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7B032D">
        <w:rPr>
          <w:rFonts w:ascii="GHEA Grapalat" w:hAnsi="GHEA Grapalat" w:cs="Sylfaen"/>
          <w:b/>
          <w:sz w:val="20"/>
          <w:lang w:val="ru-RU"/>
        </w:rPr>
        <w:t>ԳՀ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ԾԱԾԿԱԳԻՐԸ՝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="00BC7A55" w:rsidRPr="007B032D">
        <w:rPr>
          <w:rFonts w:ascii="GHEA Grapalat" w:hAnsi="GHEA Grapalat" w:cs="Sylfaen"/>
          <w:b/>
          <w:sz w:val="20"/>
          <w:lang w:val="ru-RU"/>
        </w:rPr>
        <w:t>ԳՀԱՊՁԲ</w:t>
      </w:r>
      <w:r w:rsidR="00BC7A55" w:rsidRPr="007B032D">
        <w:rPr>
          <w:rFonts w:ascii="GHEA Grapalat" w:hAnsi="GHEA Grapalat" w:cs="Sylfaen"/>
          <w:b/>
          <w:sz w:val="20"/>
        </w:rPr>
        <w:t>-</w:t>
      </w:r>
      <w:r w:rsidR="00BC7A55" w:rsidRPr="007B032D">
        <w:rPr>
          <w:rFonts w:ascii="GHEA Grapalat" w:hAnsi="GHEA Grapalat" w:cs="Sylfaen"/>
          <w:b/>
          <w:sz w:val="20"/>
          <w:lang w:val="ru-RU"/>
        </w:rPr>
        <w:t>ԲՍ</w:t>
      </w:r>
      <w:r w:rsidR="00BC7A55" w:rsidRPr="007B032D">
        <w:rPr>
          <w:rFonts w:ascii="GHEA Grapalat" w:hAnsi="GHEA Grapalat" w:cs="Sylfaen"/>
          <w:b/>
          <w:sz w:val="20"/>
        </w:rPr>
        <w:t>-</w:t>
      </w:r>
      <w:r w:rsidR="00BC7A55" w:rsidRPr="007B032D">
        <w:rPr>
          <w:rFonts w:ascii="GHEA Grapalat" w:hAnsi="GHEA Grapalat" w:cs="Sylfaen"/>
          <w:b/>
          <w:sz w:val="20"/>
          <w:lang w:val="ru-RU"/>
        </w:rPr>
        <w:t>ՁԻԱՀ</w:t>
      </w:r>
      <w:r w:rsidR="00BC7A55" w:rsidRPr="007B032D">
        <w:rPr>
          <w:rFonts w:ascii="GHEA Grapalat" w:hAnsi="GHEA Grapalat" w:cs="Sylfaen"/>
          <w:b/>
          <w:sz w:val="20"/>
        </w:rPr>
        <w:t>-18/1</w:t>
      </w:r>
    </w:p>
    <w:p w:rsidR="005B300B" w:rsidRPr="007B032D" w:rsidRDefault="005B300B" w:rsidP="005B300B">
      <w:pPr>
        <w:ind w:firstLine="709"/>
        <w:jc w:val="both"/>
        <w:rPr>
          <w:rFonts w:ascii="GHEA Grapalat" w:hAnsi="GHEA Grapalat"/>
          <w:sz w:val="20"/>
        </w:rPr>
      </w:pPr>
    </w:p>
    <w:p w:rsidR="005B300B" w:rsidRPr="007B032D" w:rsidRDefault="005B300B" w:rsidP="005B3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B032D">
        <w:rPr>
          <w:rFonts w:ascii="GHEA Grapalat" w:hAnsi="GHEA Grapalat"/>
          <w:sz w:val="20"/>
          <w:lang w:val="af-ZA"/>
        </w:rPr>
        <w:t>«ՁԻԱՀ-ի կանխարգելման հանրապետական կենտրոն» ՊՈԱԿ-</w:t>
      </w:r>
      <w:r w:rsidRPr="007B032D">
        <w:rPr>
          <w:rFonts w:ascii="GHEA Grapalat" w:hAnsi="GHEA Grapalat"/>
          <w:sz w:val="20"/>
          <w:lang w:val="ru-RU"/>
        </w:rPr>
        <w:t>ը</w:t>
      </w:r>
      <w:r w:rsidRPr="007B032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15874" w:rsidRPr="007B032D">
        <w:rPr>
          <w:rFonts w:ascii="GHEA Grapalat" w:hAnsi="GHEA Grapalat" w:cs="Sylfaen"/>
          <w:sz w:val="20"/>
          <w:lang w:val="ru-RU"/>
        </w:rPr>
        <w:t>բժշկական</w:t>
      </w:r>
      <w:r w:rsidR="00391DB2" w:rsidRPr="007B032D">
        <w:rPr>
          <w:rFonts w:ascii="GHEA Grapalat" w:hAnsi="GHEA Grapalat" w:cs="Sylfaen"/>
          <w:sz w:val="20"/>
        </w:rPr>
        <w:t xml:space="preserve"> </w:t>
      </w:r>
      <w:r w:rsidR="00BC7A55" w:rsidRPr="007B032D">
        <w:rPr>
          <w:rFonts w:ascii="GHEA Grapalat" w:hAnsi="GHEA Grapalat" w:cs="Sylfaen"/>
          <w:sz w:val="20"/>
          <w:lang w:val="af-ZA"/>
        </w:rPr>
        <w:t>սարքերի</w:t>
      </w:r>
      <w:r w:rsidRPr="007B032D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BC7A55" w:rsidRPr="007B032D">
        <w:rPr>
          <w:rFonts w:ascii="GHEA Grapalat" w:hAnsi="GHEA Grapalat" w:cs="Sylfaen"/>
          <w:sz w:val="20"/>
          <w:lang w:val="af-ZA"/>
        </w:rPr>
        <w:t>ԳՀԱՊՁԲ-Բ</w:t>
      </w:r>
      <w:r w:rsidR="00BC7A55" w:rsidRPr="007B032D">
        <w:rPr>
          <w:rFonts w:ascii="GHEA Grapalat" w:hAnsi="GHEA Grapalat" w:cs="Sylfaen"/>
          <w:sz w:val="20"/>
          <w:lang w:val="ru-RU"/>
        </w:rPr>
        <w:t>Ս</w:t>
      </w:r>
      <w:r w:rsidR="00815874" w:rsidRPr="007B032D">
        <w:rPr>
          <w:rFonts w:ascii="GHEA Grapalat" w:hAnsi="GHEA Grapalat" w:cs="Sylfaen"/>
          <w:sz w:val="20"/>
          <w:lang w:val="af-ZA"/>
        </w:rPr>
        <w:t>-ՁԻԱՀ-18/</w:t>
      </w:r>
      <w:r w:rsidR="00391DB2" w:rsidRPr="007B032D">
        <w:rPr>
          <w:rFonts w:ascii="GHEA Grapalat" w:hAnsi="GHEA Grapalat" w:cs="Sylfaen"/>
          <w:sz w:val="20"/>
        </w:rPr>
        <w:t>2</w:t>
      </w:r>
      <w:r w:rsidRPr="007B032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2018 թվականի</w:t>
      </w:r>
      <w:r w:rsidR="00815874" w:rsidRPr="007B032D">
        <w:rPr>
          <w:rFonts w:ascii="GHEA Grapalat" w:hAnsi="GHEA Grapalat" w:cs="Sylfaen"/>
          <w:sz w:val="20"/>
          <w:lang w:val="af-ZA"/>
        </w:rPr>
        <w:t xml:space="preserve"> </w:t>
      </w:r>
      <w:r w:rsidR="00391DB2" w:rsidRPr="007B032D">
        <w:rPr>
          <w:rFonts w:ascii="GHEA Grapalat" w:hAnsi="GHEA Grapalat" w:cs="Sylfaen"/>
          <w:sz w:val="20"/>
        </w:rPr>
        <w:t>հուլիսի 20</w:t>
      </w:r>
      <w:r w:rsidRPr="007B032D">
        <w:rPr>
          <w:rFonts w:ascii="GHEA Grapalat" w:hAnsi="GHEA Grapalat" w:cs="Sylfaen"/>
          <w:sz w:val="20"/>
          <w:lang w:val="af-ZA"/>
        </w:rPr>
        <w:t>-ին կնքված</w:t>
      </w:r>
      <w:r w:rsidR="00134AD9" w:rsidRPr="007B032D">
        <w:rPr>
          <w:rFonts w:ascii="GHEA Grapalat" w:hAnsi="GHEA Grapalat" w:cs="Sylfaen"/>
          <w:sz w:val="20"/>
        </w:rPr>
        <w:t xml:space="preserve"> </w:t>
      </w:r>
      <w:r w:rsidRPr="007B032D">
        <w:rPr>
          <w:rFonts w:ascii="GHEA Grapalat" w:hAnsi="GHEA Grapalat" w:cs="Sylfaen"/>
          <w:sz w:val="20"/>
          <w:lang w:val="af-ZA"/>
        </w:rPr>
        <w:t>պայմանագ</w:t>
      </w:r>
      <w:r w:rsidRPr="007B032D">
        <w:rPr>
          <w:rFonts w:ascii="GHEA Grapalat" w:hAnsi="GHEA Grapalat" w:cs="Sylfaen"/>
          <w:sz w:val="20"/>
          <w:lang w:val="ru-RU"/>
        </w:rPr>
        <w:t>ր</w:t>
      </w:r>
      <w:r w:rsidR="00134AD9" w:rsidRPr="007B032D">
        <w:rPr>
          <w:rFonts w:ascii="GHEA Grapalat" w:hAnsi="GHEA Grapalat" w:cs="Sylfaen"/>
          <w:sz w:val="20"/>
        </w:rPr>
        <w:t>եր</w:t>
      </w:r>
      <w:r w:rsidRPr="007B032D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B300B" w:rsidRPr="007B032D" w:rsidRDefault="005B300B" w:rsidP="005B300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750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19"/>
        <w:gridCol w:w="169"/>
        <w:gridCol w:w="411"/>
        <w:gridCol w:w="13"/>
        <w:gridCol w:w="551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668"/>
        <w:gridCol w:w="36"/>
        <w:gridCol w:w="361"/>
        <w:gridCol w:w="16"/>
        <w:gridCol w:w="528"/>
        <w:gridCol w:w="31"/>
        <w:gridCol w:w="164"/>
        <w:gridCol w:w="196"/>
        <w:gridCol w:w="408"/>
        <w:gridCol w:w="280"/>
        <w:gridCol w:w="15"/>
        <w:gridCol w:w="7"/>
        <w:gridCol w:w="167"/>
        <w:gridCol w:w="49"/>
        <w:gridCol w:w="612"/>
        <w:gridCol w:w="74"/>
        <w:gridCol w:w="87"/>
        <w:gridCol w:w="64"/>
        <w:gridCol w:w="22"/>
        <w:gridCol w:w="195"/>
        <w:gridCol w:w="139"/>
        <w:gridCol w:w="147"/>
        <w:gridCol w:w="67"/>
        <w:gridCol w:w="55"/>
        <w:gridCol w:w="586"/>
        <w:gridCol w:w="259"/>
        <w:gridCol w:w="289"/>
        <w:gridCol w:w="523"/>
        <w:gridCol w:w="306"/>
        <w:gridCol w:w="6222"/>
      </w:tblGrid>
      <w:tr w:rsidR="005B300B" w:rsidRPr="007B032D" w:rsidTr="00134AD9">
        <w:trPr>
          <w:gridAfter w:val="2"/>
          <w:wAfter w:w="6528" w:type="dxa"/>
          <w:trHeight w:val="146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0" w:type="dxa"/>
            <w:gridSpan w:val="47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B300B" w:rsidRPr="007B032D" w:rsidTr="00134AD9">
        <w:trPr>
          <w:gridAfter w:val="2"/>
          <w:wAfter w:w="6528" w:type="dxa"/>
          <w:trHeight w:val="110"/>
        </w:trPr>
        <w:tc>
          <w:tcPr>
            <w:tcW w:w="980" w:type="dxa"/>
            <w:gridSpan w:val="3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B032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58" w:type="dxa"/>
            <w:gridSpan w:val="13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79" w:type="dxa"/>
            <w:gridSpan w:val="6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5B300B" w:rsidRPr="007B032D" w:rsidTr="00134AD9">
        <w:trPr>
          <w:gridAfter w:val="2"/>
          <w:wAfter w:w="6528" w:type="dxa"/>
          <w:trHeight w:val="175"/>
        </w:trPr>
        <w:tc>
          <w:tcPr>
            <w:tcW w:w="980" w:type="dxa"/>
            <w:gridSpan w:val="3"/>
            <w:vMerge/>
            <w:shd w:val="clear" w:color="auto" w:fill="auto"/>
            <w:vAlign w:val="center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B032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58" w:type="dxa"/>
            <w:gridSpan w:val="13"/>
            <w:vMerge/>
            <w:shd w:val="clear" w:color="auto" w:fill="auto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6"/>
            <w:vMerge/>
            <w:shd w:val="clear" w:color="auto" w:fill="auto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7B032D" w:rsidTr="00134AD9">
        <w:trPr>
          <w:gridAfter w:val="2"/>
          <w:wAfter w:w="6528" w:type="dxa"/>
          <w:trHeight w:val="275"/>
        </w:trPr>
        <w:tc>
          <w:tcPr>
            <w:tcW w:w="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B03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7D91" w:rsidRPr="007B032D" w:rsidTr="00391DB2">
        <w:trPr>
          <w:gridAfter w:val="2"/>
          <w:wAfter w:w="6528" w:type="dxa"/>
          <w:trHeight w:val="40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կենսաքիմիական ավտոմատ վերլուծիչ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22500000</w:t>
            </w:r>
          </w:p>
        </w:tc>
        <w:tc>
          <w:tcPr>
            <w:tcW w:w="185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Վերլուծիչի տիպը՝ ավտոմատ: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Ֆոտոմետրիկ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չ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ափման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միջակայքը</w:t>
            </w:r>
            <w:r w:rsidRPr="007B032D">
              <w:rPr>
                <w:rFonts w:ascii="GHEA Grapalat" w:hAnsi="GHEA Grapalat"/>
                <w:sz w:val="14"/>
                <w:szCs w:val="14"/>
              </w:rPr>
              <w:t>՝ 0-3,3Abs: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 xml:space="preserve">Ֆիլտրերը՝ նվազագույնը 12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ֆիլտր</w:t>
            </w:r>
            <w:r w:rsidRPr="007B032D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 xml:space="preserve">Չափվող պարամետրերի քանակը՝ նվազագույնը 80 պարամետր: 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Ռեագենտային համակարգի տեսակը՝ փակ: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Չափման տեխնոլոգիաները՝ աբսորբցիա, պղտորաչափություն, պոտենցիոմետր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ի</w:t>
            </w:r>
            <w:r w:rsidRPr="007B032D">
              <w:rPr>
                <w:rFonts w:ascii="GHEA Grapalat" w:hAnsi="GHEA Grapalat"/>
                <w:sz w:val="14"/>
                <w:szCs w:val="14"/>
              </w:rPr>
              <w:t>ա: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Արտադրողականությունը՝ 350-400 հետազոտություն ժամում: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Նմուշների շտատիվը՝ նվազագույնը 90 տեղ: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Նմուշների անոթները՝ բաժակներ կամ ստանդարտ փորձանոթներ 5-10մլ ծավալով: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Նմուշի ծավալը՝ 2-45 մկլ: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Օգտագործվող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նմուշի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տեսակը՝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շիճուկ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պլազմա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ամբողջական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արյուն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մեզ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ողնուղեղային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հեղուկ</w:t>
            </w:r>
            <w:r w:rsidRPr="007B032D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 xml:space="preserve">Արագ (STAT)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նմուշների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հնարավորություն</w:t>
            </w:r>
            <w:r w:rsidRPr="007B032D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Ռեագենտի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նմուշների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մակարդակի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չափման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հնարավորություն</w:t>
            </w:r>
            <w:r w:rsidRPr="007B032D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 xml:space="preserve">Գծիկավոր ծածկագրի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լազերային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սկաների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առկայություն</w:t>
            </w:r>
            <w:r w:rsidRPr="007B032D">
              <w:rPr>
                <w:rFonts w:ascii="GHEA Grapalat" w:hAnsi="GHEA Grapalat"/>
                <w:sz w:val="14"/>
                <w:szCs w:val="14"/>
              </w:rPr>
              <w:t>՝ ռեագենտների, ստուգաչափիչների և ստուգիչների ճանաչման համար: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արքի վրա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ստուգիչների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ստուգաչափիչների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անկայուն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ռեագենտների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պահպանման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սառնարան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ային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խցիկի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առկայություն: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Նմուշների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ավտոմատ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նոսրացման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հնարավորություն</w:t>
            </w:r>
            <w:r w:rsidRPr="007B032D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7B032D" w:rsidRDefault="00007D91" w:rsidP="00007D91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 xml:space="preserve">Ռեագենտները` պատրաստի օգտագործման համար, հավելյալ պատրաստում չեն պահանջում: 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Սառեցվող ռեագենտների շտատիվը՝ նվազագույնը 30 տեղ: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Ռեագենտների սառեցման ջերմաստիճանը՝ 10-15⁰C: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 xml:space="preserve">Ռեագենտների կայունությունը բացելուց հետո՝ 2-3 ամիս,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ստուգաչափումը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միայն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նոր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սերիայի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անցնելու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դեպքում</w:t>
            </w:r>
            <w:r w:rsidRPr="007B032D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7B032D" w:rsidRDefault="00007D91" w:rsidP="00007D91">
            <w:pPr>
              <w:pStyle w:val="NoSpacing"/>
              <w:tabs>
                <w:tab w:val="left" w:pos="2534"/>
              </w:tabs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Ռեակցի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ոն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կյուվետների քանակը ռեզերվուարում աշխատանքի ընթացքում՝ 800-1000 միանվագ օգտագործման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կյուվետ</w:t>
            </w:r>
            <w:r w:rsidRPr="007B032D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Էլեկտրասնուցումը՝ 210-240 Վ, 50/60Հց:</w:t>
            </w:r>
          </w:p>
          <w:p w:rsidR="00007D91" w:rsidRPr="007B032D" w:rsidRDefault="00007D91" w:rsidP="00007D91">
            <w:pPr>
              <w:pStyle w:val="NoSpacing"/>
              <w:tabs>
                <w:tab w:val="left" w:pos="2534"/>
              </w:tabs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Աշխատանքային միջավայր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ի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ջերմաստիճանը՝ 10-35⁰C, խոնավությունը՝ 35-80%:</w:t>
            </w:r>
          </w:p>
          <w:p w:rsidR="00007D91" w:rsidRPr="007B032D" w:rsidRDefault="00007D91" w:rsidP="00007D91">
            <w:pPr>
              <w:pStyle w:val="NoSpacing"/>
              <w:tabs>
                <w:tab w:val="left" w:pos="2534"/>
              </w:tabs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Համակարգիչը՝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 Windows 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օպերացիոն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համակարգով</w:t>
            </w:r>
            <w:r w:rsidRPr="007B032D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7B032D" w:rsidRDefault="00007D91" w:rsidP="00007D91">
            <w:pPr>
              <w:pStyle w:val="NoSpacing"/>
              <w:spacing w:line="288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 xml:space="preserve">Սարքը պետք է ունենա առանց ծրագրից դուրս գալու աշխատանքի ընթացքում նոր թեստեր ավելացնելու հնարավորություն, հետազոտությունների պատասխանները բլանկի տեսքով տպելու հնարավորություն, շեղում հայտնաբերելու դեպքում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ավ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տոմատ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ձևով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նմուշը կրկնելու հնարավորություն, ամենօրյա խնամքի ավտոմատ իրականացման </w:t>
            </w:r>
            <w:r w:rsidRPr="007B032D">
              <w:rPr>
                <w:rFonts w:ascii="GHEA Grapalat" w:hAnsi="GHEA Grapalat"/>
                <w:sz w:val="14"/>
                <w:szCs w:val="14"/>
              </w:rPr>
              <w:lastRenderedPageBreak/>
              <w:t xml:space="preserve">հնարավորություն: </w:t>
            </w:r>
          </w:p>
          <w:p w:rsidR="00007D91" w:rsidRPr="007B032D" w:rsidRDefault="00007D91" w:rsidP="00007D91">
            <w:pPr>
              <w:pStyle w:val="NoSpacing"/>
              <w:tabs>
                <w:tab w:val="left" w:pos="2534"/>
              </w:tabs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Սարքը պետք է լինի նոր, չօգտագործված, գործարանային փաթեթավորմամբ: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 xml:space="preserve">Մատակարարման հավաքակազմը՝ սարք իր համակարգչով, ստեղնաշար, մկնիկ, ձեռնարկ անգլերեն լեզվով և հայերեն կամ ռուսերեն մասնագիտական թարգմանությամբ, լազերային տպիչ,  UPS online 1500VA,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թեստ</w:t>
            </w:r>
            <w:r w:rsidRPr="007B032D">
              <w:rPr>
                <w:rFonts w:ascii="GHEA Grapalat" w:hAnsi="GHEA Grapalat"/>
                <w:sz w:val="14"/>
                <w:szCs w:val="14"/>
              </w:rPr>
              <w:t>-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հավաքածուներ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և ստուգիչներ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սարքի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ստուգաչափման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փորձարկման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ուսուցման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համար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007D91" w:rsidRPr="007B032D" w:rsidRDefault="00007D91" w:rsidP="00007D91">
            <w:pPr>
              <w:pStyle w:val="NoSpacing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Հավաստագրեր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ը՝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ISO-13485, CE, հավաստագրերի առկայություն:</w:t>
            </w:r>
          </w:p>
          <w:p w:rsidR="00007D91" w:rsidRPr="007B032D" w:rsidRDefault="00007D91" w:rsidP="00007D91">
            <w:pPr>
              <w:keepNext/>
              <w:keepLines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Մատակարարը պետք է ապահովի սարքերի տեղադրումը, փորձարկումը, կարգաբերումը, լաբորատոր մասնագետների ուսուցումը գնորդի կողմից նշված հասցեում:</w:t>
            </w:r>
          </w:p>
          <w:p w:rsidR="00007D91" w:rsidRPr="007B032D" w:rsidRDefault="00007D91" w:rsidP="00007D91">
            <w:pPr>
              <w:keepNext/>
              <w:keepLines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Մատակարարը պետք է տրամադրի հավաստագիր իր կողմից սարքի առաջին շահագործման ամսաթվի վերաբերյալ:</w:t>
            </w:r>
          </w:p>
          <w:p w:rsidR="00007D91" w:rsidRPr="007B032D" w:rsidRDefault="00007D91" w:rsidP="00007D91">
            <w:pPr>
              <w:keepNext/>
              <w:keepLines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 xml:space="preserve">Նվազագույնը՝ 2 տարվա երաշխիքային սպասարկում տեղադրումից և ուսուցումից հետո: </w:t>
            </w:r>
          </w:p>
          <w:p w:rsidR="00007D91" w:rsidRPr="00205967" w:rsidRDefault="00007D91" w:rsidP="00007D91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Մատակարարը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պետք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է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ապահովի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սարքի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հետերաշխիքային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սպասարկումը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երաշխիքային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ժամկետի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ավարտից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r w:rsidRPr="007B032D">
              <w:rPr>
                <w:rFonts w:ascii="GHEA Grapalat" w:hAnsi="GHEA Grapalat"/>
                <w:sz w:val="14"/>
                <w:szCs w:val="14"/>
              </w:rPr>
              <w:t>տարիների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ընթացքում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17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Վերլուծիչի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տիպը՝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ավտոմատ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Ֆոտոմետրիկ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չափման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միջակայքը՝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0-2</w:t>
            </w:r>
            <w:r w:rsidRPr="007B032D">
              <w:rPr>
                <w:rFonts w:ascii="GHEA Grapalat" w:hAnsi="GHEA Grapalat"/>
                <w:sz w:val="14"/>
                <w:szCs w:val="14"/>
              </w:rPr>
              <w:t>Abs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Ֆիլտրերը՝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12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ֆիլտր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Չափվող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պարամետրերի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քանակը՝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120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պարամետր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ներառյալ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ծրագրեր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Ռեագենտային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համակարգի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տեսակը՝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փակ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Չափման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տեխնոլոգիաները՝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աբսորբցիա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պղտորաչափություն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պոտենցիոմետրիա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ֆլյուսցենտային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պոլարիզացիա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Արտադրողականությունը՝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400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հետազոտություն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ժամում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Նմուշների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շտատիվը՝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6</w:t>
            </w:r>
            <w:r w:rsidRPr="007B032D">
              <w:rPr>
                <w:rFonts w:ascii="GHEA Grapalat" w:hAnsi="GHEA Grapalat"/>
                <w:sz w:val="14"/>
                <w:szCs w:val="14"/>
              </w:rPr>
              <w:t>x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15 = 90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փորձանոթի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տեղ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Նմուշների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անոթները՝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բաժակներ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կամ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ստանդարտ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փորձանոթներ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5-10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մլ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ծավալով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Նմուշի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ծավալը՝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2-20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մկլ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Օգտագործվող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նմուշի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տեսակը՝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շիճուկ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պլազմա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ամբողջական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արյուն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մեզ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ողնուղեղային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հեղուկ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Արագ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7B032D">
              <w:rPr>
                <w:rFonts w:ascii="GHEA Grapalat" w:hAnsi="GHEA Grapalat"/>
                <w:sz w:val="14"/>
                <w:szCs w:val="14"/>
              </w:rPr>
              <w:t>STAT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նմուշների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հնարավորություն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Ռեագենտի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նմուշների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մակարդակի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չափման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հնարավորություն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Գծիկավոր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ծածկագրի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լազերային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սկաների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առկայություն՝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ռեագենտների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ստուգաչափիչների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ստուգիչների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ճանաչման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համար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Սարքի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վրա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ստուգիչների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ստուգաչափիչների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անկայուն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ռեագենտների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պահպանման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սառնարանային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խցիկի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առկայություն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Նմուշների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ավտոմատ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նոսրացման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հնարավորություն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Ռեագենտները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պատրաստի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օգտագործման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համար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հավելյալ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պատրաստում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չեն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պահանջում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Սառեցվող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ռեագենտների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շտատիվը՝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32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տեղ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Ռեագենտների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սառեցման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ջերմաստիճանը՝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10-15⁰</w:t>
            </w:r>
            <w:r w:rsidRPr="007B032D">
              <w:rPr>
                <w:rFonts w:ascii="GHEA Grapalat" w:hAnsi="GHEA Grapalat"/>
                <w:sz w:val="14"/>
                <w:szCs w:val="14"/>
              </w:rPr>
              <w:t>C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Ռեագենտների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կայունությունը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բացելուց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հետո՝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2-3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ամիս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ստուգաչափումը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միայն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նոր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սերիայի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անցնելու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դեպքում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Ռեակցիոն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կյուվետների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քանակը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ռեզերվուարում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աշխատանքի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ընթացքում՝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1000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միանվագ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օգտագործման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կյուվետ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Էլեկտրասնուցումը՝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200-240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Վ</w:t>
            </w:r>
            <w:r w:rsidRPr="00205967">
              <w:rPr>
                <w:rFonts w:ascii="GHEA Grapalat" w:hAnsi="GHEA Grapalat"/>
                <w:sz w:val="14"/>
                <w:szCs w:val="14"/>
              </w:rPr>
              <w:t>, 50/60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Հց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Աշխատանքային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միջավայրի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ջերմաստիճանը՝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15-32⁰</w:t>
            </w:r>
            <w:r w:rsidRPr="007B032D">
              <w:rPr>
                <w:rFonts w:ascii="GHEA Grapalat" w:hAnsi="GHEA Grapalat"/>
                <w:sz w:val="14"/>
                <w:szCs w:val="14"/>
              </w:rPr>
              <w:t>C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հարաբերական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խոնավությունը՝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20-80%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աշխատանքի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ընդացքում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Համակարգիչը՝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7B032D">
              <w:rPr>
                <w:rFonts w:ascii="GHEA Grapalat" w:hAnsi="GHEA Grapalat"/>
                <w:sz w:val="14"/>
                <w:szCs w:val="14"/>
              </w:rPr>
              <w:t>Windows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օպերացիոն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համակարգով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Սարքը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ունի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առանց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ծրագրից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դուրս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գալու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աշխատանքի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ընթացքում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նոր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թեստեր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ավելացնելու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հնարավորություն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հետազոտությունների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պատասխանները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բլանկի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տեսքով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տպելու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հնարավորություն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շեղում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հայտնաբերելու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դեպքում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ավտոմատ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ձևով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նմուշը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կրկնելու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հնարավորություն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ամենօրյա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խնամքի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ավտոմատ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իրականացման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հնարավորություն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Սարքը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նոր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է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չօգտագործված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գործարանային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փաթեթավորմամբ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Մատակարարման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հավաքակազմը՝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սարք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իր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համակարգչով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ստեղնաշար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մկնիկ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ձեռնարկ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անգլերեն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լեզվով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հայերեն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կամ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ռուսերեն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մասնագիտական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թարգմանությամբ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լազերային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տպիչ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r w:rsidRPr="007B032D">
              <w:rPr>
                <w:rFonts w:ascii="GHEA Grapalat" w:hAnsi="GHEA Grapalat"/>
                <w:sz w:val="14"/>
                <w:szCs w:val="14"/>
              </w:rPr>
              <w:t>UPS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online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1500</w:t>
            </w:r>
            <w:r w:rsidRPr="007B032D">
              <w:rPr>
                <w:rFonts w:ascii="GHEA Grapalat" w:hAnsi="GHEA Grapalat"/>
                <w:sz w:val="14"/>
                <w:szCs w:val="14"/>
              </w:rPr>
              <w:t>VA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թեստ</w:t>
            </w:r>
            <w:r w:rsidRPr="00205967">
              <w:rPr>
                <w:rFonts w:ascii="GHEA Grapalat" w:hAnsi="GHEA Grapalat"/>
                <w:sz w:val="14"/>
                <w:szCs w:val="14"/>
              </w:rPr>
              <w:t>-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հավաքածուներ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ստուգիչներ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սարքի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ստուգաչափման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փորձարկման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ուսուցման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համար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ISO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-13485, </w:t>
            </w:r>
            <w:r w:rsidRPr="007B032D">
              <w:rPr>
                <w:rFonts w:ascii="GHEA Grapalat" w:hAnsi="GHEA Grapalat"/>
                <w:sz w:val="14"/>
                <w:szCs w:val="14"/>
              </w:rPr>
              <w:t>CE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հավաստագրերի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առկայություն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Սարքերի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տեղադրումը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փորձարկումը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կարգաբերումը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լաբորատոր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մասնագետների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ուսուցումը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գնորդի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կողմից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նշված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հասցեում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Կտրամադրվի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հավաստագիր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սարքի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առաջին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շահագործման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ամսաթվի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վերաբերյալ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205967">
              <w:rPr>
                <w:rFonts w:ascii="GHEA Grapalat" w:hAnsi="GHEA Grapalat"/>
                <w:sz w:val="14"/>
                <w:szCs w:val="14"/>
              </w:rPr>
              <w:t xml:space="preserve">2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տարվա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երաշխիքային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սպասարկում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տեղադրումից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ուսուցումից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հետո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007D91" w:rsidRPr="00205967" w:rsidRDefault="00007D91" w:rsidP="00E478C7">
            <w:pPr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Սարքի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հետերաշխիքային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սպասարկումը՝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երաշխիքային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ժամկետի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ավարտից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տարիների</w:t>
            </w:r>
            <w:r w:rsidRPr="002059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ընթացքում</w:t>
            </w:r>
            <w:r w:rsidRPr="0020596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007D91" w:rsidRPr="005A47D5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սառնարան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թեստ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-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հավաքածուների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պահպանման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3840000</w:t>
            </w:r>
          </w:p>
        </w:tc>
        <w:tc>
          <w:tcPr>
            <w:tcW w:w="1858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 xml:space="preserve">2-8°C պայմաններ ապահովող: 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Ջերմաստիճանի էլեկտրոնային ցուցիչով:</w:t>
            </w: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Սառնարանի դուռը</w:t>
            </w:r>
            <w:r w:rsidRPr="007B032D">
              <w:rPr>
                <w:rFonts w:ascii="GHEA Grapalat" w:hAnsi="GHEA Grapalat"/>
                <w:sz w:val="14"/>
                <w:szCs w:val="14"/>
              </w:rPr>
              <w:t>՝</w:t>
            </w: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 xml:space="preserve"> ապակե բլոկից</w:t>
            </w:r>
            <w:r w:rsidRPr="007B032D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Ընդհանուր ծավալը</w:t>
            </w:r>
            <w:r w:rsidRPr="007B032D">
              <w:rPr>
                <w:rFonts w:ascii="GHEA Grapalat" w:hAnsi="GHEA Grapalat"/>
                <w:sz w:val="14"/>
                <w:szCs w:val="14"/>
              </w:rPr>
              <w:t>՝</w:t>
            </w: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 xml:space="preserve"> 400դմ</w:t>
            </w:r>
            <w:r w:rsidRPr="007B032D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 xml:space="preserve">3 </w:t>
            </w: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(±50դմ</w:t>
            </w:r>
            <w:r w:rsidRPr="007B032D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>3</w:t>
            </w: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):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Չափսերը (բxխxլ)՝ 1950x607x600մմ (±50մմ):</w:t>
            </w:r>
          </w:p>
          <w:p w:rsidR="00007D91" w:rsidRPr="007B032D" w:rsidRDefault="00007D91" w:rsidP="00E478C7">
            <w:pPr>
              <w:pStyle w:val="NoSpacing"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Էներգիայի սպառումը՝ 220-250վտ:</w:t>
            </w:r>
          </w:p>
          <w:p w:rsidR="00007D91" w:rsidRPr="007B032D" w:rsidRDefault="00007D91" w:rsidP="00E478C7">
            <w:pPr>
              <w:pStyle w:val="NoSpacing"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Սառնարանը պետք է լինի նոր, չօգտագործված, գործարանային փաթեթավորմամբ:</w:t>
            </w:r>
          </w:p>
          <w:p w:rsidR="00007D91" w:rsidRPr="007B032D" w:rsidRDefault="00007D91" w:rsidP="00E478C7">
            <w:pPr>
              <w:pStyle w:val="NoSpacing"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 xml:space="preserve">Հավաստագրեր` ISO-9001 հավաստագրի </w:t>
            </w: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առկայություն: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Մատակարարը պետք է ապահովի սառնարանի տեղադրումը, փորձարկումը, կարգաբերումը: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Նվազագույնը՝ 2 տարվա երաշխիքային սպասարկում տեղադրումից հետո: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Մատակարարը պետք է ապահովի սառնարանի հետերաշխիքային սպասարկումը երաշխիքային ժամկետի ավարտից 3 տարիների ընթացքում:</w:t>
            </w:r>
          </w:p>
        </w:tc>
        <w:tc>
          <w:tcPr>
            <w:tcW w:w="177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2-8°C պայմաններ ապահովող: 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 xml:space="preserve">Ջերմաստիճանի էլեկտրոնային ցուցիչով: 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Սառնարանի դուռը՝ ապակե բլոկից: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Ընդհանուր ծավալը՝ 400դմ</w:t>
            </w:r>
            <w:r w:rsidRPr="007B032D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 xml:space="preserve">3 </w:t>
            </w: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(±50դմ</w:t>
            </w:r>
            <w:r w:rsidRPr="007B032D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>3</w:t>
            </w: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):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Չափսերը (բxխxլ)՝ 1950x607x600մմ (±50մմ):</w:t>
            </w:r>
          </w:p>
          <w:p w:rsidR="00007D91" w:rsidRPr="007B032D" w:rsidRDefault="00007D91" w:rsidP="00E478C7">
            <w:pPr>
              <w:pStyle w:val="NoSpacing"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Էներգիայի սպառումը՝ 220-250վտ:</w:t>
            </w:r>
          </w:p>
          <w:p w:rsidR="00007D91" w:rsidRPr="007B032D" w:rsidRDefault="00007D91" w:rsidP="00E478C7">
            <w:pPr>
              <w:pStyle w:val="NoSpacing"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Սառնարանը պետք է լինի նոր, չօգտագործված, գործարանային փաթեթավորմամբ:</w:t>
            </w:r>
          </w:p>
          <w:p w:rsidR="00007D91" w:rsidRPr="007B032D" w:rsidRDefault="00007D91" w:rsidP="00E478C7">
            <w:pPr>
              <w:pStyle w:val="NoSpacing"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 xml:space="preserve">Հավաստագրեր` ISO-9001 հավաստագրի </w:t>
            </w: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առկայություն: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Մատակարարը պետք է ապահովի սառնարանի տեղադրումը, փորձարկումը, կարգաբերումը: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Նվազագույնը՝ 2 տարվա երաշխիքային սպասարկում տեղադրումից հետո: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Մատակարարը պետք է ապահովի սառնարանի հետերաշխիքային սպասարկումը երաշխիքային ժամկետի ավարտից 3 տարիների ընթացքում:</w:t>
            </w:r>
          </w:p>
        </w:tc>
      </w:tr>
      <w:tr w:rsidR="00007D91" w:rsidRPr="005A47D5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ռենտգենաբանական երևակման ավտոմատ սարք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4500000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Ժապավենի մատակարարման համար բացվող կափարիչի առկայություն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Հակաօքսիդացման և հակաբյուրեղացման ծրագրերի առկայություն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Արհեստական փոքր տարայով կառուցվածք, որը կրճատում է քիմիական նյութերի ծախսն ու օքսիդացումը և նվազեցնում է ազդեցությունը շրջապատող միջավայրի վրա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Որակյալ պոլիուրեթանային և ռետինե գլանակների առկայություն, որոնք նպաստում են  առանց արտեֆակտների և որակյալ պատկերներ ստանալուն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Էլեկտրականություն՝ 210-240V, 50Hz, 10A (200-250V ռեժիմ)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 xml:space="preserve">Հոսանքի ծախսը՝ աշխատանքային ռեժիմում ոչ ավել քան 1,8 կՎտժ և հանգստի ռեժիմում ոչ ավել քան 0,2 կՎտժ 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Սարքը պետք է աշխատի անընդհատ ջրամատակարարման և ջրահեռացման պայմաններում՝ միացվելով գործող համակարգին Ջրի սպառումը՝ աշխատանքային ռեժիմում ոչ ավել քան 2 լ/րոպե, սպասման ռեժիմում 0,0 լ/րոպե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</w:rPr>
            </w:pP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 xml:space="preserve">Ժապավենների վերամշակման արագությունը՝ ոչ ավել քան 180 վայրկյան 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Ժապավենի չափը՝ առավելագույնը՝ 35x43 սմ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Բաքերի տարողություն երևակիչի՝ ոչ պակաս քան 2, ոչ ավել քան 5լ, ամրացնող հեղուկի՝ ոչ պակաս քան 2, ոչ ավել քան 5լ, ջրի՝ ոչ պակաս քան 2, ոչ ավել քան 5լ,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lastRenderedPageBreak/>
              <w:t>Ժապավենը և քիմիան՝ ստանդարտ բժշկական ռենտգեն ժապավեններ և քիմիական նյութեր նախատեսված ավտոմատ ռենտգեն երևակիչների համար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Ժապավենի մատակարարման համար բացվող կափարիչի առկայություն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Հակաօքսիդացման և հակաբյուրեղացման ծրագրերի առկայություն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Արհեստական փոքր տարայով կառուցվածք, որը կրճատում է քիմիական նյութերի ծախսն ու օքսիդացումը և նվազեցնում է ազդեցությունը շրջապատող միջավայրի վրա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Որակյալ պոլիուրեթանային և ռետինե գլանակների առկայություն, որոնք նպաստում են  առանց արտեֆակտների և որակյալ պատկերներ ստանալուն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Էլեկտրականություն՝ 210-240V, 50Hz, 10A (200-250V ռեժիմ)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 xml:space="preserve">Հոսանքի ծախսը՝ աշխատանքային ռեժիմում ոչ ավել քան 1,8 կՎտժ և հանգստի ռեժիմում ոչ ավել քան 0,2 կՎտժ 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Սարքը պետք է աշխատի անընդհատ ջրամատակարարման և ջրահեռացման պայմաններում՝ միացվելով գործող համակարգին Ջրի սպառումը՝ աշխատանքային ռեժիմում ոչ ավել քան 2 լ/րոպե, սպասման ռեժիմում 0,0 լ/րոպե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 xml:space="preserve">Ժապավենների վերամշակման արագությունը՝ ոչ ավել քան 180 վայրկյան 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Ժապավենի չափը՝ առավելագույնը՝ 35x43 սմ</w:t>
            </w:r>
          </w:p>
          <w:p w:rsidR="00007D91" w:rsidRPr="007B032D" w:rsidRDefault="00007D91" w:rsidP="00E478C7">
            <w:pPr>
              <w:spacing w:line="24" w:lineRule="atLeas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 xml:space="preserve">Բաքերի տարողություն երևակիչի՝ ոչ պակաս քան 2, ոչ ավել քան 5լ, ամրացնող հեղուկի՝ ոչ պակաս քան 2, ոչ ավել </w:t>
            </w: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քան 5լ, ջրի՝ ոչ պակաս քան 2, ոչ ավել քան 5լ,</w:t>
            </w:r>
          </w:p>
          <w:p w:rsidR="00007D91" w:rsidRPr="007B032D" w:rsidRDefault="00007D91" w:rsidP="00E478C7">
            <w:pPr>
              <w:keepNext/>
              <w:keepLines/>
              <w:spacing w:line="288" w:lineRule="auto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Ժապավենը և քիմիան՝ ստանդարտ բժշկական ռենտգեն ժապավեններ և քիմիական նյութեր նախատեսված ավտոմատ ռենտգեն երևակիչների համար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4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Մեզընդունիչ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բաժակ՝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ախտահանված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,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վակուումային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փորձանոթի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կցորդիչով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196800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Մեզընդունիչի տարողությունը՝ 100 մլ: Պարտադիր մեզընդունիչի կափարիչի վրա պետք է լինի վակուումային փորձանոթի կցորդիչ, որի տրամագիծը պետք է համապատասխանի մեզի վակուումային փորձանոթի տրամագծին՝ առնվազն 1,8սմ: Պիտանելիության ժամկետի առնվազն 75%-ի առկայություն մատակարարման պահին: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Կաթոցիկի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ծայրակալ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,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Human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Quattro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300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մկլ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5600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1572480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Կաթոցիկի ծայրակալ 300 մկլ: Օգտագործվում են Human Quattro ավտոմատ իմունաբանական վերլուծիչով հետազոտության ժամանակ: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Կաթոցիկի ծայրակալ 300 մկլ: Օգտագործվում են Human Quattro ավտոմատ իմունաբանական վերլուծիչով հետազոտության ժամանակ: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Ֆիլտրի թուղթ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Օգտագործվում է ԻՖԱ մեթոդով հետազոտությունների ժամանակ պլանշետների չորացման համար: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Հալոգեն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լամպ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Lisa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500+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սարքի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298800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Նախատեսված է Lisa500+ կենսաքիմիական վերլուծիչի ֆոտոմետրի համար: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Նախատեսված է Lisa500+ կենսաքիմիական վերլուծիչի ֆոտոմետրի համար: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լամպ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ռեֆլեկտոր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բժշկական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զննության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80000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Շարժական հալոգեն լամպ՝ անիվներով, որոնցից առնվազն մեկն ունի արգելակման մեխանիզմ, մետաղական ձողով, որն ունի բարձրանալու և իջնելու հնարավորություն, լամպը մետաղական ձողին ամրացած է պլաստիկ խողովակով, որն ունի ճկվելու հնարավորություն և կարող է ընդունել ճկելու ընթացքում տրված դիրքը: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դոնորական բազկաթոռ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1000000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Նախատեսված է երակային արյուն վերցնելու համար: Հենքը պատրաստված է քրոմապատ կամ չժանգոտվող պողպատե խողովակներից:  Ունի գլխատակի, ոտքերի տակդիրի, մեջքի հենարանի կարգավորման հնարավորություն: Մակերեսը փափուկ է, ծածկված լվացվող պլաստիկ նյութից: Ունի 2 ձեռքի հենակներ: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 xml:space="preserve">դոնորական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lastRenderedPageBreak/>
              <w:t>բազկաթոռ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1470000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Նախատեսված է </w:t>
            </w: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երակային արյուն վերցնելու համար: Հենքը պատրաստված է քրոմապատ կամ չժանգոտվող պողպատե խողովակներից:  Ունի գլխատակի և ոտքերի տակդիրի կարգավորման հնարավորություն: Աթոռի բարձրության և մեջքի հենարանի էլեկտրակառավարմամբ:</w:t>
            </w:r>
          </w:p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Մակերեսը փափուկ է, ծածկված լվացվող պլաստիկ նյութից: Ունի 2 ձեռքի հենակներ: 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Նախատեսված է </w:t>
            </w: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երակային արյուն վերցնելու համար: Հենքը պատրաստված է քրոմապատ կամ չժանգոտվող պողպատե խողովակներից:  Ունի գլխատակի և ոտքերի տակդիրի կարգավորման հնարավորություն: Աթոռի բարձրության և մեջքի հենարանի էլեկտրակառավարմամբ:</w:t>
            </w:r>
          </w:p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Մակերեսը փափուկ է, ծածկված լվացվող պլաստիկ նյութից: Ունի 2 ձեռքի հենակներ: 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11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Փորձանոթ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ԷՆԱ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-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ի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համար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4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NC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,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Na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-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ցիտրատ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3,8%,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HumaSed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սարքի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650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148200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Վակուումային փորձանոթ նատրիումի ցիտրատով (4NC, Na-ցիտրատ 3</w:t>
            </w:r>
            <w:proofErr w:type="gramStart"/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,8</w:t>
            </w:r>
            <w:proofErr w:type="gramEnd"/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%) ԷՆԱ-ի որոշման համար HumaSed 100mix վերլուծիչով: Տարողությունը` 1,2մլ, չափսերը` 8x120մմ: Պիտանելիության ժամկետի առնվազն 75%-ի առկայություն մատակարարման պահին: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Մեզի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փորձանոթ՝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ախտահանված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,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կլոր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հատակով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,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առանց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կայունացուցիչի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292800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Վակուումային փորձանոթ մեզի համար: Փորձանոթի տարողությունը՝ 6,5 մլ, հատակը՝ կլոր, չի պարունակում կայունացուցիչներ, ախտահանված: Պիտանելիության ժամկետի առնվազն 75%-ի առկայություն մատակարարման պահին: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Վակուումային փորձանոթ մեզի համար: Փորձանոթի տարողությունը՝ 6,5 մլ, հատակը՝ կլոր, չի պարունակում կայունացուցիչներ, ախտահանված: Պիտանելիության ժամկետի առնվազն 75%-ի առկայություն մատակարարման պահին: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Միկրոցենտրիֆուգային փորձանոթներ 0,5մլ, ՊՇՌ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Տարողությունը` 0,5 մլ: Օգտագործվում են ՊՇՌ հետազոտության ժամանակ: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Տարողությունը` 0,5 մլ: Օգտագործվում են ՊՇՌ հետազոտության ժամանակ: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Ստուգիչի տարաների հավաքածու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17680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Ստուգիչի տարաների հավաքածու (controlset vials) Էլեկսիս և Կոբաս e 411 վերլուծիչի  համար:  Ֆորմատը` 2x56: Ֆիրմային նշանի առկայություն: Պահպանման պայմանները` սենյակային ջերմաստիճանում:  For In Vitro Diagnostic: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Ստուգիչի տարաների հավաքածու (controlset vials) Էլեկսիս և Կոբաս e 411 վերլուծիչի  համար:  Ֆորմատը` 2x56: Ֆիրմային նշանի առկայություն: Պահպանման պայմանները` սենյակային ջերմաստիճանում:  For In Vitro Diagnostic: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ծայրակալներ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39600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521928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Էլեկսիս ծայրակալներ (Elecsys Assay tips) Էլեկսիս և Կոբաս e 411 վերլուծիչի համար: Մեթոդը` Էլեկտրոքեմիլումինեսցենտային անալիզ: Ֆորմատը` 30x120 ծայրակալ: Ֆիրմային նշանի առկայություն: Պահպանման պայմանները` սենյակային ջերմաստիճանում: Հանձնելու պահին պիտանիության ժամկետի 1/2 առկայություն: For In </w:t>
            </w: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Vitro Diagnostic: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Էլեկսիս ծայրակալներ (Elecsys Assay tips) Էլեկսիս և Կոբաս e 411 վերլուծիչի համար: Մեթոդը` Էլեկտրոքեմիլումինեսցենտային անալիզ: Ֆորմատը` 30x120 ծայրակալ: Ֆիրմային նշանի առկայություն: Պահպանման պայմանները` սենյակային ջերմաստիճանում: Հանձնելու պահին պիտանիության ժամկետի 1/2 առկայություն: For In </w:t>
            </w: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Vitro Diagnostic: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16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միկրոկյուվետներ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28800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365760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Էլեկսիս միկրոկյուվետներ (Elecsys Assay cup) Էլեկսիս և Կոբաս e 411 վերլուծիչի համար: Մեթոդը` Էլեկտրոքեմիլումինեսցենտային անալիզ: Ֆորմատ` 60x60 միկրոկյուվետ: Ֆիրմային նշանի առկայություն: Պահպանման պայմանները` սենյակային ջերմաստիճանում: Հանձնելու պահին պիտանիության ժամկետի 1/2 առկայություն: For In Vitro Diagnostic: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Էլեկսիս միկրոկյուվետներ (Elecsys Assay cup) Էլեկսիս և Կոբաս e 411 վերլուծիչի համար: Մեթոդը` Էլեկտրոքեմիլումինեսցենտային անալիզ: Ֆորմատ` 60x60 միկրոկյուվետ: Ֆիրմային նշանի առկայություն: Պահպանման պայմանները` սենյակային ջերմաստիճանում: Հանձնելու պահին պիտանիության ժամկետի 1/2 առկայություն: For In Vitro Diagnostic: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Մաքրող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ախտահանիչ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լուծույթի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համապատասխան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տարա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860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sz w:val="14"/>
                <w:szCs w:val="14"/>
              </w:rPr>
              <w:t>SysClean ադապտոր cleaning solution լցնելու համար (Էլեկսիս և Կոբաս e 411 վերլուծիչի համար),  Ֆիրմային նշանի առկայությունը: Պահպանման պայմանները` սենյակային ջերմաստիճանում:</w:t>
            </w: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Հանձնելու պահին պիտանիության ժամկետի 1/2  առկայություն: For In Vitro Diagnostic: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sz w:val="14"/>
                <w:szCs w:val="14"/>
              </w:rPr>
              <w:t>SysClean ադապտոր cleaning solution լցնելու համար (Էլեկսիս և Կոբաս e 411 վերլուծիչի համար),  Ֆիրմային նշանի առկայությունը: Պահպանման պայմանները` սենյակային ջերմաստիճանում:</w:t>
            </w: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Հանձնելու պահին պիտանիության ժամկետի 1/2  առկայություն: For In Vitro Diagnostic: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Միկրոկյուվետների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ծայրակալների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թափոնների</w:t>
            </w: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տարաներ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168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279481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Էլեկսիս կլին լայներ (Elecsys clean liner) </w:t>
            </w:r>
          </w:p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Էլեկսիս և Կոբաս e 411 վերլուծիչի միկրոկյուվետների և ծայրադիրների թափոնների տարաներ: Ֆորմատ՝ 14 հատ: Ֆիրմային նշանի առկայություն: Պահպանման պայմանները՝ 15-25°C ջերմաստիճանում: Հանձնելու պահին պիտանելիության ժամկետի 1/2-ի առկայություն:  For In Vitro Diagnostic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Էլեկսիս կլին լայներ (Elecsys clean liner) </w:t>
            </w:r>
          </w:p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Էլեկսիս և Կոբաս e 411 վերլուծիչի միկրոկյուվետների և ծայրադիրների թափոնների տարաներ: Ֆորմատ՝ 14 հատ: Ֆիրմային նշանի առկայություն: Պահպանման պայմանները՝ 15-25°C ջերմաստիճանում: Հանձնելու պահին պիտանելիության ժամկետի 1/2-ի առկայություն:  For In Vitro Diagnostic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Հետազոտվող  նմուշների տարաներ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91500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Կոբաս նմուշի տարաներ (Cobas sample cups): Էլեկսիս և Կոբաս e 411 վերլուծիչի համար: Ֆորմատ` 5000 հատ: Ֆիրմային նշանի առկայությունը: Պահպանման պայմանները` սենյակային ջերմաստիճանում: Հանձնելու պահին պիտանիության ժամկետի ½-ի առկայությունը: For In Vitro Diagnostic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Կոբաս նմուշի տարաներ (Cobas sample cups): Էլեկսիս և Կոբաս e 411 վերլուծիչի համար: Ֆորմատ` 5000 հատ: Ֆիրմային նշանի առկայությունը: Պահպանման պայմանները` սենյակային ջերմաստիճանում: Հանձնելու պահին պիտանիության ժամկետի ½-ի առկայությունը: For In Vitro Diagnostic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Սարքի սպասարկման հավաքածու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հավաքածու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180000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Կոբաս e 411 վերլուծիչի օգտագործման 1-ին 6 ամսից հետո սպասարկում իրականացնելու համար: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Կոբաս e 411 վերլուծիչի օգտագործման 1-ին 6 ամսից հետո սպասարկում իրականացնելու համար:</w:t>
            </w:r>
          </w:p>
        </w:tc>
      </w:tr>
      <w:tr w:rsidR="00007D91" w:rsidRPr="007B032D" w:rsidTr="00E478C7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rPr>
                <w:rFonts w:ascii="GHEA Grapalat" w:hAnsi="GHEA Grapalat"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</w:rPr>
              <w:t>Սարքի սպասարկման հավաքածու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հավաքածու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100000</w:t>
            </w:r>
          </w:p>
        </w:tc>
        <w:tc>
          <w:tcPr>
            <w:tcW w:w="185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Կոբաս e 411 վերլուծիչի օգտագործման 1-ին 12 ամսից հետո </w:t>
            </w: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սպասարկում իրականացնելու համար: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lastRenderedPageBreak/>
              <w:t>-</w:t>
            </w:r>
          </w:p>
        </w:tc>
      </w:tr>
      <w:tr w:rsidR="00007D91" w:rsidRPr="007B032D" w:rsidTr="00134AD9">
        <w:trPr>
          <w:gridAfter w:val="2"/>
          <w:wAfter w:w="6528" w:type="dxa"/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7D91" w:rsidRPr="007B032D" w:rsidTr="00134AD9">
        <w:trPr>
          <w:gridAfter w:val="2"/>
          <w:wAfter w:w="6528" w:type="dxa"/>
          <w:trHeight w:val="137"/>
        </w:trPr>
        <w:tc>
          <w:tcPr>
            <w:tcW w:w="41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գնման առարկան ներառված չէ էլեկտրոնային աճուրդով կամ կենտրոնացված եղանակով կամ փակ պարբերական մրցույթով իրականացվող գնումների ցուցակում</w:t>
            </w:r>
          </w:p>
        </w:tc>
      </w:tr>
      <w:tr w:rsidR="00007D91" w:rsidRPr="007B032D" w:rsidTr="00134AD9">
        <w:trPr>
          <w:gridAfter w:val="2"/>
          <w:wAfter w:w="6528" w:type="dxa"/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7D91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7D91" w:rsidRPr="007B032D" w:rsidRDefault="00007D91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B032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07D91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07D91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Գլոբալ հիմնադրամի աջակցությամբ իրականացվող «ՀՀ-ում ՄԻԱՎ/ՁԻԱՀ-ի դեմ պայքարի ազգային ծրագրին աջակցություն» դրամաշնորհային ծրագիր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7D91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7D91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7D91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155"/>
        </w:trPr>
        <w:tc>
          <w:tcPr>
            <w:tcW w:w="67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41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391D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25 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հունիս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007D91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164"/>
        </w:trPr>
        <w:tc>
          <w:tcPr>
            <w:tcW w:w="601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B03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7D91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92"/>
        </w:trPr>
        <w:tc>
          <w:tcPr>
            <w:tcW w:w="601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7D91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47"/>
        </w:trPr>
        <w:tc>
          <w:tcPr>
            <w:tcW w:w="601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07D91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47"/>
        </w:trPr>
        <w:tc>
          <w:tcPr>
            <w:tcW w:w="601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7D91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155"/>
        </w:trPr>
        <w:tc>
          <w:tcPr>
            <w:tcW w:w="601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7D91" w:rsidRPr="007B032D" w:rsidTr="00134AD9">
        <w:trPr>
          <w:gridAfter w:val="2"/>
          <w:wAfter w:w="6528" w:type="dxa"/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7D91" w:rsidRPr="007B032D" w:rsidTr="00CD423F">
        <w:trPr>
          <w:gridAfter w:val="2"/>
          <w:wAfter w:w="6528" w:type="dxa"/>
          <w:trHeight w:val="40"/>
        </w:trPr>
        <w:tc>
          <w:tcPr>
            <w:tcW w:w="1404" w:type="dxa"/>
            <w:gridSpan w:val="5"/>
            <w:vMerge w:val="restart"/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92" w:type="dxa"/>
            <w:gridSpan w:val="9"/>
            <w:vMerge w:val="restart"/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4" w:type="dxa"/>
            <w:gridSpan w:val="36"/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07D91" w:rsidRPr="007B032D" w:rsidTr="00CD423F">
        <w:trPr>
          <w:gridAfter w:val="2"/>
          <w:wAfter w:w="6528" w:type="dxa"/>
          <w:trHeight w:val="213"/>
        </w:trPr>
        <w:tc>
          <w:tcPr>
            <w:tcW w:w="1404" w:type="dxa"/>
            <w:gridSpan w:val="5"/>
            <w:vMerge/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9"/>
            <w:vMerge/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4" w:type="dxa"/>
            <w:gridSpan w:val="36"/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B03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860A5" w:rsidRPr="007B032D" w:rsidTr="00CD423F">
        <w:trPr>
          <w:gridAfter w:val="2"/>
          <w:wAfter w:w="6528" w:type="dxa"/>
          <w:trHeight w:val="137"/>
        </w:trPr>
        <w:tc>
          <w:tcPr>
            <w:tcW w:w="1404" w:type="dxa"/>
            <w:gridSpan w:val="5"/>
            <w:vMerge/>
            <w:shd w:val="clear" w:color="auto" w:fill="auto"/>
            <w:vAlign w:val="center"/>
          </w:tcPr>
          <w:p w:rsidR="000860A5" w:rsidRPr="007B032D" w:rsidRDefault="000860A5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9"/>
            <w:vMerge/>
            <w:shd w:val="clear" w:color="auto" w:fill="auto"/>
            <w:vAlign w:val="center"/>
          </w:tcPr>
          <w:p w:rsidR="000860A5" w:rsidRPr="007B032D" w:rsidRDefault="000860A5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0A5" w:rsidRPr="007B032D" w:rsidRDefault="000860A5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0A5" w:rsidRPr="007B032D" w:rsidRDefault="000860A5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0A5" w:rsidRPr="007B032D" w:rsidRDefault="000860A5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07D91" w:rsidRPr="007B032D" w:rsidTr="00CD423F">
        <w:trPr>
          <w:gridAfter w:val="2"/>
          <w:wAfter w:w="6528" w:type="dxa"/>
          <w:trHeight w:val="137"/>
        </w:trPr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B032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B032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B032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D91" w:rsidRPr="007B032D" w:rsidRDefault="00007D91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860A5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0A5" w:rsidRPr="007B032D" w:rsidRDefault="000860A5" w:rsidP="005F1609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0A5" w:rsidRPr="007B032D" w:rsidRDefault="000860A5" w:rsidP="005F1609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 կենսաքիմիական ավտոմատ վերլուծիչ</w:t>
            </w:r>
          </w:p>
        </w:tc>
      </w:tr>
      <w:tr w:rsidR="00007D91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91" w:rsidRPr="007B032D" w:rsidRDefault="00007D91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«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Կոնցեռն</w:t>
            </w:r>
            <w:r w:rsidRPr="007B032D">
              <w:rPr>
                <w:rFonts w:ascii="GHEA Grapalat" w:hAnsi="GHEA Grapalat"/>
                <w:sz w:val="14"/>
                <w:szCs w:val="14"/>
              </w:rPr>
              <w:t>-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Էներգոմաշ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ՓԲԸ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07D91" w:rsidRPr="007B032D" w:rsidRDefault="00007D91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07D91" w:rsidRPr="007B032D" w:rsidRDefault="00007D91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19990000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07D91" w:rsidRPr="007B032D" w:rsidRDefault="00007D91" w:rsidP="004B1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007D91" w:rsidRPr="007B032D" w:rsidRDefault="00007D91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07D91" w:rsidRPr="007B032D" w:rsidRDefault="00007D91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007D91" w:rsidRPr="007B032D" w:rsidRDefault="00007D91" w:rsidP="00E478C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19990000</w:t>
            </w:r>
          </w:p>
        </w:tc>
      </w:tr>
      <w:tr w:rsidR="00007D91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91" w:rsidRPr="007B032D" w:rsidRDefault="00007D91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007D91" w:rsidRPr="007B032D" w:rsidRDefault="00007D91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«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ԷՄԷՍԻ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07D91" w:rsidRPr="007B032D" w:rsidRDefault="00007D91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07D91" w:rsidRPr="007B032D" w:rsidRDefault="00007D91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36500000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07D91" w:rsidRPr="007B032D" w:rsidRDefault="00007D91" w:rsidP="004B1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007D91" w:rsidRPr="007B032D" w:rsidRDefault="00007D91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07D91" w:rsidRPr="007B032D" w:rsidRDefault="00007D91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007D91" w:rsidRPr="007B032D" w:rsidRDefault="00007D91" w:rsidP="00E478C7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36500000</w:t>
            </w:r>
          </w:p>
        </w:tc>
      </w:tr>
      <w:tr w:rsidR="00007D91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91" w:rsidRPr="007B032D" w:rsidRDefault="00007D91" w:rsidP="00871BDE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D91" w:rsidRPr="007B032D" w:rsidRDefault="00007D91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 սառնարան թեստ-հավաքածուների պահպանման համար</w:t>
            </w:r>
          </w:p>
        </w:tc>
      </w:tr>
      <w:tr w:rsidR="00E478C7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«Մեդիտեք» Ս</w:t>
            </w:r>
            <w:r w:rsidRPr="007B032D">
              <w:rPr>
                <w:rFonts w:ascii="GHEA Grapalat" w:hAnsi="GHEA Grapalat" w:cs="Arial"/>
                <w:sz w:val="14"/>
                <w:szCs w:val="14"/>
              </w:rPr>
              <w:t>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3120000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3120000</w:t>
            </w:r>
          </w:p>
        </w:tc>
      </w:tr>
      <w:tr w:rsidR="00E478C7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«Մաունթ»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E478C7" w:rsidRPr="007B032D" w:rsidRDefault="00E478C7" w:rsidP="00007D91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70000000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70000000</w:t>
            </w:r>
          </w:p>
        </w:tc>
      </w:tr>
      <w:tr w:rsidR="00E478C7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3.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«ԷՄԷՍԻ»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E478C7" w:rsidRPr="007B032D" w:rsidRDefault="00E478C7" w:rsidP="00007D91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4108333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821667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4930000</w:t>
            </w:r>
          </w:p>
        </w:tc>
      </w:tr>
      <w:tr w:rsidR="00E478C7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871BDE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 ռենտգենաբանական երևակման ավտոմատ սարք</w:t>
            </w:r>
          </w:p>
        </w:tc>
      </w:tr>
      <w:tr w:rsidR="00E478C7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spacing w:line="276" w:lineRule="auto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«Մեդիտեք»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3654167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730833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4385000</w:t>
            </w:r>
          </w:p>
        </w:tc>
      </w:tr>
      <w:tr w:rsidR="00E478C7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2.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«ԷՄԷՍԻ»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5065000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1013000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6078000</w:t>
            </w:r>
          </w:p>
        </w:tc>
      </w:tr>
      <w:tr w:rsidR="00E478C7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4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 Մեզընդունիչ բաժակ՝ ախտահանված, վակուումային փորձանոթի կցորդիչով</w:t>
            </w:r>
          </w:p>
        </w:tc>
      </w:tr>
      <w:tr w:rsidR="00E478C7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«Ֆարմեգուս» ՍՊԸ</w:t>
            </w: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ab/>
            </w: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ab/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200</w:t>
            </w:r>
            <w:r w:rsidRPr="007B032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40</w:t>
            </w:r>
            <w:r w:rsidRPr="007B032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240000</w:t>
            </w:r>
          </w:p>
        </w:tc>
      </w:tr>
      <w:tr w:rsidR="00E478C7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5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spacing w:line="276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 Կաթոցիկի ծայրակալ, Human Quattro 300մկլ</w:t>
            </w:r>
          </w:p>
        </w:tc>
      </w:tr>
      <w:tr w:rsidR="00E478C7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«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Մեդիտեք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606700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121330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728000</w:t>
            </w:r>
          </w:p>
        </w:tc>
      </w:tr>
      <w:tr w:rsidR="00E478C7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2.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«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Ֆարմեգուս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1484000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296800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1780800</w:t>
            </w:r>
          </w:p>
        </w:tc>
      </w:tr>
      <w:tr w:rsidR="00E478C7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3.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«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Վիոլա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1310400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262080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1572480</w:t>
            </w:r>
          </w:p>
        </w:tc>
      </w:tr>
      <w:tr w:rsidR="00E478C7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6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 Ֆիլտրի թուղթ</w:t>
            </w:r>
          </w:p>
        </w:tc>
      </w:tr>
      <w:tr w:rsidR="00E478C7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spacing w:line="276" w:lineRule="auto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«Ֆարմեգուս»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37000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7400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44400</w:t>
            </w:r>
          </w:p>
        </w:tc>
      </w:tr>
      <w:tr w:rsidR="00E478C7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7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 Հալոգեն լամպ Lisa 500+ սարքի համար</w:t>
            </w:r>
          </w:p>
        </w:tc>
      </w:tr>
      <w:tr w:rsidR="00E478C7" w:rsidRPr="007B032D" w:rsidTr="00CD423F">
        <w:trPr>
          <w:gridAfter w:val="2"/>
          <w:wAfter w:w="6528" w:type="dxa"/>
          <w:trHeight w:val="389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«Վիոլա»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248800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478C7" w:rsidRPr="007B032D" w:rsidRDefault="00E478C7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49760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E478C7" w:rsidRPr="007B032D" w:rsidRDefault="00CD423F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298</w:t>
            </w:r>
            <w:r w:rsidR="00E478C7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560</w:t>
            </w:r>
          </w:p>
        </w:tc>
      </w:tr>
      <w:tr w:rsidR="00E478C7" w:rsidRPr="005A47D5" w:rsidTr="00CD423F">
        <w:trPr>
          <w:gridAfter w:val="2"/>
          <w:wAfter w:w="6528" w:type="dxa"/>
          <w:trHeight w:val="345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 լամպ ռեֆլեկտոր բժշկական զննության համար</w:t>
            </w:r>
          </w:p>
        </w:tc>
      </w:tr>
      <w:tr w:rsidR="00E478C7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spacing w:line="276" w:lineRule="auto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«Ֆարմեգուս»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E478C7" w:rsidRPr="007B032D" w:rsidRDefault="00CD423F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275</w:t>
            </w:r>
            <w:r w:rsidR="00E478C7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478C7" w:rsidRPr="007B032D" w:rsidRDefault="00E478C7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E478C7" w:rsidRPr="007B032D" w:rsidRDefault="00CD423F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55</w:t>
            </w:r>
            <w:r w:rsidR="00E478C7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E478C7" w:rsidRPr="007B032D" w:rsidRDefault="00CD423F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330</w:t>
            </w:r>
            <w:r w:rsidR="00E478C7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</w:tr>
      <w:tr w:rsidR="00E478C7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9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 դոնորական բազկաթոռ 1</w:t>
            </w:r>
          </w:p>
        </w:tc>
      </w:tr>
      <w:tr w:rsidR="00E478C7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E478C7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«ԷՄԷՍԻ»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E478C7" w:rsidRPr="007B032D" w:rsidRDefault="00CD423F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924</w:t>
            </w:r>
            <w:r w:rsidR="00E478C7" w:rsidRPr="007B032D">
              <w:rPr>
                <w:rFonts w:ascii="GHEA Grapalat" w:hAnsi="GHEA Grapalat"/>
                <w:sz w:val="14"/>
                <w:szCs w:val="14"/>
              </w:rPr>
              <w:t>167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478C7" w:rsidRPr="007B032D" w:rsidRDefault="00E478C7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E478C7" w:rsidRPr="007B032D" w:rsidRDefault="00CD423F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184</w:t>
            </w:r>
            <w:r w:rsidR="00E478C7" w:rsidRPr="007B032D">
              <w:rPr>
                <w:rFonts w:ascii="GHEA Grapalat" w:hAnsi="GHEA Grapalat"/>
                <w:sz w:val="14"/>
                <w:szCs w:val="14"/>
              </w:rPr>
              <w:t>833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E478C7" w:rsidRPr="007B032D" w:rsidRDefault="00E478C7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E478C7" w:rsidRPr="007B032D" w:rsidRDefault="00CD423F" w:rsidP="00E478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1109</w:t>
            </w:r>
            <w:r w:rsidR="00E478C7" w:rsidRPr="007B032D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E478C7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="00CD423F"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CD423F"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դոնորական բազկաթոռ 2</w:t>
            </w:r>
          </w:p>
        </w:tc>
      </w:tr>
      <w:tr w:rsidR="00CD423F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190A4D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«Մարգ-Ֆարմացիա»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383000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CD423F" w:rsidRPr="007B032D" w:rsidRDefault="00CD423F" w:rsidP="00190A4D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383000</w:t>
            </w:r>
          </w:p>
        </w:tc>
      </w:tr>
      <w:tr w:rsidR="00CD423F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190A4D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«ԷՄԷՍԻ» ՍՊԸ</w:t>
            </w: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ab/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1587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317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1905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</w:tr>
      <w:tr w:rsidR="00E478C7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CD423F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="00CD423F"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4B12D8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</w:t>
            </w:r>
            <w:r w:rsidR="00CD423F" w:rsidRPr="007B032D">
              <w:rPr>
                <w:rFonts w:ascii="GHEA Grapalat" w:hAnsi="GHEA Grapalat" w:cs="Sylfaen"/>
              </w:rPr>
              <w:t xml:space="preserve"> </w:t>
            </w:r>
            <w:r w:rsidR="00CD423F"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Փորձանոթ ԷՆԱ-ի համար 4NC, Na-ցիտրատ 3,8%, նախատեսված HumaSed սարքի համար</w:t>
            </w:r>
          </w:p>
        </w:tc>
      </w:tr>
      <w:tr w:rsidR="00CD423F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190A4D">
            <w:pPr>
              <w:spacing w:line="276" w:lineRule="auto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«Մեդ</w:t>
            </w:r>
            <w:r w:rsidRPr="007B032D">
              <w:rPr>
                <w:rFonts w:ascii="GHEA Grapalat" w:hAnsi="GHEA Grapalat" w:cs="Arial"/>
                <w:sz w:val="14"/>
                <w:szCs w:val="14"/>
              </w:rPr>
              <w:t>իտ</w:t>
            </w: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ե</w:t>
            </w:r>
            <w:r w:rsidRPr="007B032D">
              <w:rPr>
                <w:rFonts w:ascii="GHEA Grapalat" w:hAnsi="GHEA Grapalat" w:cs="Arial"/>
                <w:sz w:val="14"/>
                <w:szCs w:val="14"/>
              </w:rPr>
              <w:t>ք</w:t>
            </w: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243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48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292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500</w:t>
            </w:r>
          </w:p>
        </w:tc>
      </w:tr>
      <w:tr w:rsidR="00E478C7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A76173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="00CD423F"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A76173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CD423F"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Մեզի փորձանոթ՝ ախտահանված, կլոր հատակով, առանց կայունացուցիչի</w:t>
            </w:r>
          </w:p>
        </w:tc>
      </w:tr>
      <w:tr w:rsidR="00CD423F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190A4D">
            <w:pPr>
              <w:spacing w:line="276" w:lineRule="auto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«Վիոլա»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195600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CD423F" w:rsidRPr="007B032D" w:rsidRDefault="00CD423F" w:rsidP="00190A4D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195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600</w:t>
            </w:r>
          </w:p>
        </w:tc>
      </w:tr>
      <w:tr w:rsidR="00CD423F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2.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190A4D">
            <w:pPr>
              <w:spacing w:line="276" w:lineRule="auto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>«Ֆարմեգուս» ՍՊԸ</w:t>
            </w: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ab/>
            </w:r>
            <w:r w:rsidRPr="007B032D">
              <w:rPr>
                <w:rFonts w:ascii="GHEA Grapalat" w:hAnsi="GHEA Grapalat" w:cs="Arial"/>
                <w:sz w:val="14"/>
                <w:szCs w:val="14"/>
                <w:lang w:val="de-DE"/>
              </w:rPr>
              <w:tab/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198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CD423F" w:rsidRPr="007B032D" w:rsidRDefault="00CD423F" w:rsidP="00FD011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39600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237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600</w:t>
            </w:r>
          </w:p>
        </w:tc>
      </w:tr>
      <w:tr w:rsidR="00E478C7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A76173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="00CD423F" w:rsidRPr="007B032D"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A76173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CD423F"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Միկրոցենտրիֆուգային փորձանոթներ 0,5մլ, ՊՇՌ</w:t>
            </w:r>
          </w:p>
        </w:tc>
      </w:tr>
      <w:tr w:rsidR="00CD423F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190A4D">
            <w:pPr>
              <w:spacing w:line="276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«Մաունթ»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16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667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333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</w:tr>
      <w:tr w:rsidR="00CD423F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CD423F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190A4D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«Ֆարմեգուս» ՍՊԸ</w:t>
            </w: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ab/>
            </w: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ab/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110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22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132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</w:tr>
      <w:tr w:rsidR="00CD423F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CD423F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190A4D">
            <w:pPr>
              <w:spacing w:line="276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«Կոնցեռն-Էներգոմաշ» ՓԲԸ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125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25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D423F" w:rsidRPr="007B032D" w:rsidRDefault="00CD423F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CD423F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150</w:t>
            </w:r>
            <w:r w:rsidR="00CD423F"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</w:tr>
      <w:tr w:rsidR="00E478C7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A76173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="00CD423F"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4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A76173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CD423F"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Ստուգիչի տարաների հավաքածու</w:t>
            </w:r>
          </w:p>
        </w:tc>
      </w:tr>
      <w:tr w:rsidR="00CD423F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CD423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CD423F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«Կոնցեռն-Էներգոմաշ» ՓԲԸ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D423F" w:rsidRPr="007B032D" w:rsidRDefault="00CD423F" w:rsidP="00CD423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D423F" w:rsidRPr="007B032D" w:rsidRDefault="00CD423F" w:rsidP="00CD423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11760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CD423F" w:rsidRPr="007B032D" w:rsidRDefault="00CD423F" w:rsidP="00CD423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CD423F" w:rsidRPr="007B032D" w:rsidRDefault="00CD423F" w:rsidP="00CD423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2352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D423F" w:rsidRPr="007B032D" w:rsidRDefault="00CD423F" w:rsidP="00CD423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CD423F" w:rsidRPr="007B032D" w:rsidRDefault="00CD423F" w:rsidP="00CD423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14112</w:t>
            </w:r>
          </w:p>
        </w:tc>
      </w:tr>
      <w:tr w:rsidR="00E478C7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A76173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="00CD423F"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5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8C7" w:rsidRPr="007B032D" w:rsidRDefault="00E478C7" w:rsidP="00A76173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CD423F"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ծայրակալներ</w:t>
            </w:r>
          </w:p>
        </w:tc>
      </w:tr>
      <w:tr w:rsidR="00CD423F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CD423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CD423F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«Կոնցեռն-Էներգոմաշ» ՓԲԸ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D423F" w:rsidRPr="007B032D" w:rsidRDefault="00CD423F" w:rsidP="00CD423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D423F" w:rsidRPr="007B032D" w:rsidRDefault="00CD423F" w:rsidP="00CD423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347952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CD423F" w:rsidRPr="007B032D" w:rsidRDefault="00CD423F" w:rsidP="00CD423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CD423F" w:rsidRPr="007B032D" w:rsidRDefault="00CD423F" w:rsidP="00CD423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69590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D423F" w:rsidRPr="007B032D" w:rsidRDefault="00CD423F" w:rsidP="00CD423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CD423F" w:rsidRPr="007B032D" w:rsidRDefault="00CD423F" w:rsidP="00CD423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417542</w:t>
            </w:r>
          </w:p>
        </w:tc>
      </w:tr>
      <w:tr w:rsidR="00CD423F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A76173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16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 միկրոկյուվետներ</w:t>
            </w:r>
          </w:p>
        </w:tc>
      </w:tr>
      <w:tr w:rsidR="00CD423F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190A4D">
            <w:pPr>
              <w:spacing w:line="312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«Կոնցեռն-Էներգոմաշ» ՓԲԸ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D423F" w:rsidRPr="007B032D" w:rsidRDefault="00CD423F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D423F" w:rsidRPr="007B032D" w:rsidRDefault="00CD423F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243840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CD423F" w:rsidRPr="007B032D" w:rsidRDefault="00CD423F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48768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D423F" w:rsidRPr="007B032D" w:rsidRDefault="00CD423F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CD423F" w:rsidRPr="007B032D" w:rsidRDefault="00CD423F" w:rsidP="00606A9F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292608</w:t>
            </w:r>
          </w:p>
        </w:tc>
      </w:tr>
      <w:tr w:rsidR="00CD423F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190A4D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17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CD423F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 Մաքրող և ախտահանիչ լուծույթի համապատասխան տարա</w:t>
            </w:r>
          </w:p>
        </w:tc>
      </w:tr>
      <w:tr w:rsidR="00CD423F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190A4D">
            <w:pPr>
              <w:spacing w:line="312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«Կոնցեռն-Էներգոմաշ» ՓԲԸ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D423F" w:rsidRPr="007B032D" w:rsidRDefault="00CD423F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D423F" w:rsidRPr="007B032D" w:rsidRDefault="00CD423F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574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CD423F" w:rsidRPr="007B032D" w:rsidRDefault="00CD423F" w:rsidP="00A76173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CD423F" w:rsidRPr="007B032D" w:rsidRDefault="00CD423F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D423F" w:rsidRPr="007B032D" w:rsidRDefault="00CD423F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CD423F" w:rsidRPr="007B032D" w:rsidRDefault="00CD423F" w:rsidP="00C72021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688</w:t>
            </w:r>
          </w:p>
        </w:tc>
      </w:tr>
      <w:tr w:rsidR="00CD423F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3F" w:rsidRPr="007B032D" w:rsidRDefault="00CD423F" w:rsidP="00190A4D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18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23F" w:rsidRPr="007B032D" w:rsidRDefault="00FD0110" w:rsidP="00CD423F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 Միկրոկյուվետների և ծայրադիրների թափոնների տարաներ</w:t>
            </w:r>
          </w:p>
        </w:tc>
      </w:tr>
      <w:tr w:rsidR="00FD0110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190A4D">
            <w:pPr>
              <w:spacing w:line="312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«Կոնցեռն-Էներգոմաշ» ՓԲԸ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FD0110" w:rsidRPr="007B032D" w:rsidRDefault="00FD0110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FD0110" w:rsidRPr="007B032D" w:rsidRDefault="00FD0110" w:rsidP="00FD0110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186256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FD0110" w:rsidRPr="007B032D" w:rsidRDefault="00FD0110" w:rsidP="00A76173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D0110" w:rsidRPr="007B032D" w:rsidRDefault="00FD0110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37251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FD0110" w:rsidRPr="007B032D" w:rsidRDefault="00FD0110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FD0110" w:rsidRPr="007B032D" w:rsidRDefault="00FD0110" w:rsidP="00857842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223507</w:t>
            </w:r>
          </w:p>
        </w:tc>
      </w:tr>
      <w:tr w:rsidR="00FD0110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190A4D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19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CD423F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 Հետազոտվող  նմուշների տարաներ</w:t>
            </w:r>
          </w:p>
        </w:tc>
      </w:tr>
      <w:tr w:rsidR="00FD0110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190A4D">
            <w:pPr>
              <w:spacing w:line="312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«Կոնցեռն-Էներգոմաշ» ՓԲԸ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FD0110" w:rsidRPr="007B032D" w:rsidRDefault="00FD0110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FD0110" w:rsidRPr="007B032D" w:rsidRDefault="00FD0110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61000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FD0110" w:rsidRPr="007B032D" w:rsidRDefault="00FD0110" w:rsidP="00A76173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D0110" w:rsidRPr="007B032D" w:rsidRDefault="00FD0110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12200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FD0110" w:rsidRPr="007B032D" w:rsidRDefault="00FD0110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FD0110" w:rsidRPr="007B032D" w:rsidRDefault="00FD0110" w:rsidP="00524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73200</w:t>
            </w:r>
          </w:p>
        </w:tc>
      </w:tr>
      <w:tr w:rsidR="00FD0110" w:rsidRPr="005A47D5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190A4D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20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CD423F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 Սարքի սպասարկման հավաքածու 1</w:t>
            </w:r>
          </w:p>
        </w:tc>
      </w:tr>
      <w:tr w:rsidR="00FD0110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190A4D">
            <w:pPr>
              <w:spacing w:line="276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«Կոնցեռն-Էներգոմաշ» ՓԲԸ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FD0110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FD0110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83333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FD0110" w:rsidRPr="007B032D" w:rsidRDefault="00FD0110" w:rsidP="00A76173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D0110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16667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FD0110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FD0110" w:rsidRPr="007B032D" w:rsidRDefault="00FD0110" w:rsidP="009C1D1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100000</w:t>
            </w:r>
          </w:p>
        </w:tc>
      </w:tr>
      <w:tr w:rsidR="00FD0110" w:rsidRPr="005A47D5" w:rsidTr="00611275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190A4D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21</w:t>
            </w:r>
          </w:p>
        </w:tc>
        <w:tc>
          <w:tcPr>
            <w:tcW w:w="9576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FD011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Գնման առարկա է հանդիսանում` Սարքի սպասարկման հավաքածու 2</w:t>
            </w:r>
          </w:p>
        </w:tc>
      </w:tr>
      <w:tr w:rsidR="00FD0110" w:rsidRPr="007B032D" w:rsidTr="00FD0110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190A4D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190A4D">
            <w:pPr>
              <w:spacing w:line="276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«Կոնցեռն-Էներգոմաշ» ՓԲԸ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FD0110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FD0110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150000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FD0110" w:rsidRPr="007B032D" w:rsidRDefault="00FD0110" w:rsidP="00A76173">
            <w:pPr>
              <w:spacing w:line="312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gridSpan w:val="6"/>
            <w:shd w:val="clear" w:color="auto" w:fill="auto"/>
            <w:vAlign w:val="center"/>
          </w:tcPr>
          <w:p w:rsidR="00FD0110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FD0110" w:rsidRPr="007B032D" w:rsidRDefault="00FD0110" w:rsidP="00190A4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FD0110" w:rsidRPr="007B032D" w:rsidRDefault="00FD0110" w:rsidP="00D3766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Calibri"/>
                <w:color w:val="000000"/>
                <w:sz w:val="14"/>
                <w:szCs w:val="14"/>
              </w:rPr>
              <w:t>180000</w:t>
            </w:r>
          </w:p>
        </w:tc>
      </w:tr>
      <w:tr w:rsidR="00FD0110" w:rsidRPr="007B032D" w:rsidTr="00134AD9">
        <w:trPr>
          <w:gridAfter w:val="2"/>
          <w:wAfter w:w="6528" w:type="dxa"/>
          <w:trHeight w:val="290"/>
        </w:trPr>
        <w:tc>
          <w:tcPr>
            <w:tcW w:w="23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D0110" w:rsidRPr="007B032D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0110" w:rsidRPr="007B032D" w:rsidTr="00134AD9">
        <w:trPr>
          <w:gridAfter w:val="2"/>
          <w:wAfter w:w="6528" w:type="dxa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860A5" w:rsidRPr="007B032D" w:rsidTr="00134AD9">
        <w:trPr>
          <w:gridAfter w:val="2"/>
          <w:wAfter w:w="6528" w:type="dxa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0860A5" w:rsidRPr="007B032D" w:rsidRDefault="000860A5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5"/>
            <w:vMerge w:val="restart"/>
            <w:shd w:val="clear" w:color="auto" w:fill="auto"/>
            <w:vAlign w:val="center"/>
          </w:tcPr>
          <w:p w:rsidR="000860A5" w:rsidRPr="007B032D" w:rsidRDefault="000860A5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0A5" w:rsidRPr="007B032D" w:rsidRDefault="000860A5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D0110" w:rsidRPr="007B032D" w:rsidTr="00134AD9">
        <w:trPr>
          <w:gridAfter w:val="2"/>
          <w:wAfter w:w="6528" w:type="dxa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D0110" w:rsidRPr="007B032D" w:rsidTr="00134AD9">
        <w:trPr>
          <w:gridAfter w:val="2"/>
          <w:wAfter w:w="6528" w:type="dxa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0110" w:rsidRPr="007B032D" w:rsidTr="00134AD9">
        <w:trPr>
          <w:gridAfter w:val="2"/>
          <w:wAfter w:w="6528" w:type="dxa"/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0110" w:rsidRPr="007B032D" w:rsidTr="00134AD9">
        <w:trPr>
          <w:gridAfter w:val="2"/>
          <w:wAfter w:w="6528" w:type="dxa"/>
          <w:trHeight w:val="344"/>
        </w:trPr>
        <w:tc>
          <w:tcPr>
            <w:tcW w:w="2398" w:type="dxa"/>
            <w:gridSpan w:val="10"/>
            <w:vMerge w:val="restart"/>
            <w:shd w:val="clear" w:color="auto" w:fill="auto"/>
            <w:vAlign w:val="center"/>
          </w:tcPr>
          <w:p w:rsidR="00FD0110" w:rsidRPr="007B032D" w:rsidRDefault="00FD0110" w:rsidP="00A761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FD0110" w:rsidRPr="007B032D" w:rsidTr="00134AD9">
        <w:trPr>
          <w:gridAfter w:val="2"/>
          <w:wAfter w:w="6528" w:type="dxa"/>
          <w:trHeight w:val="344"/>
        </w:trPr>
        <w:tc>
          <w:tcPr>
            <w:tcW w:w="239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0110" w:rsidRPr="007B032D" w:rsidTr="00134AD9">
        <w:trPr>
          <w:gridAfter w:val="2"/>
          <w:wAfter w:w="6528" w:type="dxa"/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0110" w:rsidRPr="007B032D" w:rsidTr="00134AD9">
        <w:trPr>
          <w:gridAfter w:val="2"/>
          <w:wAfter w:w="6528" w:type="dxa"/>
          <w:trHeight w:val="346"/>
        </w:trPr>
        <w:tc>
          <w:tcPr>
            <w:tcW w:w="47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 մարտի 2018թ.</w:t>
            </w:r>
          </w:p>
        </w:tc>
      </w:tr>
      <w:tr w:rsidR="00FD0110" w:rsidRPr="007B032D" w:rsidTr="00134AD9">
        <w:trPr>
          <w:gridAfter w:val="2"/>
          <w:wAfter w:w="6528" w:type="dxa"/>
          <w:trHeight w:val="92"/>
        </w:trPr>
        <w:tc>
          <w:tcPr>
            <w:tcW w:w="4741" w:type="dxa"/>
            <w:gridSpan w:val="20"/>
            <w:vMerge w:val="restart"/>
            <w:shd w:val="clear" w:color="auto" w:fill="auto"/>
            <w:vAlign w:val="center"/>
          </w:tcPr>
          <w:p w:rsidR="00FD0110" w:rsidRPr="007B032D" w:rsidRDefault="00FD0110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D0110" w:rsidRPr="007B032D" w:rsidTr="00134AD9">
        <w:trPr>
          <w:gridAfter w:val="2"/>
          <w:wAfter w:w="6528" w:type="dxa"/>
          <w:trHeight w:val="92"/>
        </w:trPr>
        <w:tc>
          <w:tcPr>
            <w:tcW w:w="4741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10" w:rsidRPr="007B032D" w:rsidRDefault="007B032D" w:rsidP="00A761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14.07.2018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19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7B032D" w:rsidP="00A761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.07.2018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D0110" w:rsidRPr="007B032D" w:rsidTr="00134AD9">
        <w:trPr>
          <w:gridAfter w:val="2"/>
          <w:wAfter w:w="6528" w:type="dxa"/>
          <w:trHeight w:val="344"/>
        </w:trPr>
        <w:tc>
          <w:tcPr>
            <w:tcW w:w="7861" w:type="dxa"/>
            <w:gridSpan w:val="3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9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7B032D" w:rsidP="007B032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FD0110"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r w:rsidR="00FD0110"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 2018թ.</w:t>
            </w:r>
          </w:p>
        </w:tc>
      </w:tr>
      <w:tr w:rsidR="007B032D" w:rsidRPr="007B032D" w:rsidTr="00134AD9">
        <w:trPr>
          <w:gridAfter w:val="2"/>
          <w:wAfter w:w="6528" w:type="dxa"/>
          <w:trHeight w:val="344"/>
        </w:trPr>
        <w:tc>
          <w:tcPr>
            <w:tcW w:w="47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32D" w:rsidRPr="007B032D" w:rsidRDefault="007B032D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32D" w:rsidRPr="007B032D" w:rsidRDefault="007B032D" w:rsidP="00190A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 2018թ.</w:t>
            </w:r>
          </w:p>
        </w:tc>
      </w:tr>
      <w:tr w:rsidR="007B032D" w:rsidRPr="007B032D" w:rsidTr="00134AD9">
        <w:trPr>
          <w:gridAfter w:val="2"/>
          <w:wAfter w:w="6528" w:type="dxa"/>
          <w:trHeight w:val="344"/>
        </w:trPr>
        <w:tc>
          <w:tcPr>
            <w:tcW w:w="47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32D" w:rsidRPr="007B032D" w:rsidRDefault="007B032D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32D" w:rsidRPr="007B032D" w:rsidRDefault="007B032D" w:rsidP="00190A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20 հուլիս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 2018թ.</w:t>
            </w:r>
          </w:p>
        </w:tc>
      </w:tr>
      <w:tr w:rsidR="00FD0110" w:rsidRPr="007B032D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0110" w:rsidRPr="007B032D" w:rsidTr="00134AD9">
        <w:trPr>
          <w:gridAfter w:val="2"/>
          <w:wAfter w:w="6528" w:type="dxa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FD0110" w:rsidRPr="007B032D" w:rsidRDefault="00FD011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6"/>
            <w:vMerge w:val="restart"/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7" w:type="dxa"/>
            <w:gridSpan w:val="42"/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D0110" w:rsidRPr="007B032D" w:rsidTr="00134AD9">
        <w:trPr>
          <w:gridAfter w:val="2"/>
          <w:wAfter w:w="6528" w:type="dxa"/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FD0110" w:rsidRPr="007B032D" w:rsidRDefault="00FD011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Merge/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8" w:type="dxa"/>
            <w:gridSpan w:val="15"/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D0110" w:rsidRPr="007B032D" w:rsidTr="00134AD9">
        <w:trPr>
          <w:gridAfter w:val="2"/>
          <w:wAfter w:w="6528" w:type="dxa"/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110" w:rsidRPr="007B032D" w:rsidRDefault="00FD011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6" w:type="dxa"/>
            <w:gridSpan w:val="7"/>
            <w:shd w:val="clear" w:color="auto" w:fill="auto"/>
            <w:vAlign w:val="center"/>
          </w:tcPr>
          <w:p w:rsidR="00FD0110" w:rsidRPr="007B032D" w:rsidRDefault="00FD0110" w:rsidP="00A76173">
            <w:pPr>
              <w:spacing w:after="200" w:line="276" w:lineRule="auto"/>
              <w:rPr>
                <w:rFonts w:ascii="GHEA Grapalat" w:hAnsi="GHEA Grapalat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B03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D0110" w:rsidRPr="005A47D5" w:rsidTr="00134AD9">
        <w:trPr>
          <w:gridAfter w:val="2"/>
          <w:wAfter w:w="6528" w:type="dxa"/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FD0110" w:rsidRPr="007B032D" w:rsidRDefault="00FD0110" w:rsidP="00FD01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1, N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14-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N 20</w:t>
            </w:r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FD0110" w:rsidRPr="007B032D" w:rsidRDefault="00FD0110" w:rsidP="00190A4D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«Կոնցեռն-Էներգոմաշ» ՓԲԸ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FD0110" w:rsidRPr="007B032D" w:rsidRDefault="00FD0110" w:rsidP="00190A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ԳՀԱՊՁԲ-ԲՍ-ՁԻԱՀ-18/2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FD0110" w:rsidRPr="007B032D" w:rsidRDefault="00FD0110" w:rsidP="00190A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20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հուլիսի 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D0110" w:rsidRPr="007B032D" w:rsidRDefault="00FD0110" w:rsidP="00190A4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պայմանագիրն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ուժի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մեջ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մտնելուց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հետո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30 օրացուցային օրվա ընթացքում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D0110" w:rsidRPr="007B032D" w:rsidRDefault="00FD0110" w:rsidP="00190A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8"/>
            <w:shd w:val="clear" w:color="auto" w:fill="auto"/>
            <w:vAlign w:val="center"/>
          </w:tcPr>
          <w:p w:rsidR="00FD0110" w:rsidRPr="007B032D" w:rsidRDefault="00FD0110" w:rsidP="00190A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7"/>
            <w:shd w:val="clear" w:color="auto" w:fill="auto"/>
            <w:vAlign w:val="center"/>
          </w:tcPr>
          <w:p w:rsidR="00FD0110" w:rsidRPr="007B032D" w:rsidRDefault="00FD0110" w:rsidP="00190A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21111657 (քսանմեկ միլիոն մեկ հարյուր տասնմեկ հազար վեց հարյուր հիսունյոթ)</w:t>
            </w:r>
          </w:p>
        </w:tc>
      </w:tr>
      <w:tr w:rsidR="001C5123" w:rsidRPr="005A47D5" w:rsidTr="00134AD9">
        <w:trPr>
          <w:gridAfter w:val="2"/>
          <w:wAfter w:w="6528" w:type="dxa"/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1C5123" w:rsidRPr="007B032D" w:rsidRDefault="001C5123" w:rsidP="00FD01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, N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3,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5</w:t>
            </w:r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1C5123" w:rsidRPr="007B032D" w:rsidRDefault="001C5123" w:rsidP="00C9376F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«Մեդիտեք»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ԳՀԱՊՁԲ-ԲՍ-ՁԻԱՀ-18/2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1C5123" w:rsidRPr="007B032D" w:rsidRDefault="001C5123" w:rsidP="00190A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20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հուլիսի 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C5123" w:rsidRPr="007B032D" w:rsidRDefault="001C5123" w:rsidP="00190A4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2018</w:t>
            </w:r>
            <w:r w:rsidRPr="007B032D">
              <w:rPr>
                <w:rFonts w:ascii="GHEA Grapalat" w:hAnsi="GHEA Grapalat"/>
                <w:sz w:val="14"/>
                <w:szCs w:val="14"/>
              </w:rPr>
              <w:t>թ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., </w:t>
            </w:r>
            <w:r w:rsidRPr="007B032D">
              <w:rPr>
                <w:rFonts w:ascii="GHEA Grapalat" w:hAnsi="GHEA Grapalat"/>
                <w:sz w:val="14"/>
                <w:szCs w:val="14"/>
              </w:rPr>
              <w:t>պայմանագիրն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ուժի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մեջ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մտնելուց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հետո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ոչ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ուշ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քան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28 </w:t>
            </w:r>
            <w:r w:rsidRPr="007B032D">
              <w:rPr>
                <w:rFonts w:ascii="GHEA Grapalat" w:hAnsi="GHEA Grapalat"/>
                <w:sz w:val="14"/>
                <w:szCs w:val="14"/>
              </w:rPr>
              <w:t>սեպտեմբերի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2018</w:t>
            </w:r>
            <w:r w:rsidRPr="007B032D">
              <w:rPr>
                <w:rFonts w:ascii="GHEA Grapalat" w:hAnsi="GHEA Grapalat"/>
                <w:sz w:val="14"/>
                <w:szCs w:val="14"/>
              </w:rPr>
              <w:t>թ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8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7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8233000 (ութ միլիոն երկու հարյուր երեսուներեք հազար)</w:t>
            </w:r>
          </w:p>
        </w:tc>
      </w:tr>
      <w:tr w:rsidR="001C5123" w:rsidRPr="005A47D5" w:rsidTr="00134AD9">
        <w:trPr>
          <w:gridAfter w:val="2"/>
          <w:wAfter w:w="6528" w:type="dxa"/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1C5123" w:rsidRPr="007B032D" w:rsidRDefault="001C5123" w:rsidP="001C512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7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, N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12</w:t>
            </w:r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1C5123" w:rsidRPr="007B032D" w:rsidRDefault="001C5123" w:rsidP="00190A4D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«Վիոլա»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ԳՀԱՊՁԲ-ԲՍ-ՁԻԱՀ-18/2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1C5123" w:rsidRPr="007B032D" w:rsidRDefault="001C5123" w:rsidP="00190A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20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հուլիսի 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C5123" w:rsidRPr="007B032D" w:rsidRDefault="001C5123" w:rsidP="00190A4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պայմանագիրն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ուժի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մեջ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մտնելուց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հետո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30 օրացուցային օրվա ընթացքում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8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7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494160  (չորս հարյուր իննսունչորս հազար հարյուր վաթսուն)</w:t>
            </w:r>
          </w:p>
        </w:tc>
      </w:tr>
      <w:tr w:rsidR="001C5123" w:rsidRPr="005A47D5" w:rsidTr="00134AD9">
        <w:trPr>
          <w:gridAfter w:val="2"/>
          <w:wAfter w:w="6528" w:type="dxa"/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1C5123" w:rsidRPr="007B032D" w:rsidRDefault="001C5123" w:rsidP="001C512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10</w:t>
            </w:r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1C5123" w:rsidRPr="007B032D" w:rsidRDefault="001C5123" w:rsidP="00C9376F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«Մարգ-ֆարմացիա»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ԳՀԱՊՁԲ-ԲՍ-ՁԻԱՀ-18/2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1C5123" w:rsidRPr="007B032D" w:rsidRDefault="001C5123" w:rsidP="00190A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20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հուլիսի 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C5123" w:rsidRPr="007B032D" w:rsidRDefault="001C5123" w:rsidP="00190A4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պայմանագիրն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ուժի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մեջ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մտնելուց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հետո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30 օրացուցային օրվա ընթացքում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8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7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1383000 (մեկ միլիոն երեք հարյուր ութսուներեք հազար)</w:t>
            </w:r>
          </w:p>
        </w:tc>
      </w:tr>
      <w:tr w:rsidR="001C5123" w:rsidRPr="007B032D" w:rsidTr="00134AD9">
        <w:trPr>
          <w:gridAfter w:val="2"/>
          <w:wAfter w:w="6528" w:type="dxa"/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1C5123" w:rsidRPr="007B032D" w:rsidRDefault="001C5123" w:rsidP="001C512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13</w:t>
            </w:r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1C5123" w:rsidRPr="007B032D" w:rsidRDefault="001C5123" w:rsidP="00C9376F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«Մաունթ»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ԳՀԱՊՁԲ-ԲՍ-ՁԻԱՀ-18/2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1C5123" w:rsidRPr="007B032D" w:rsidRDefault="001C5123" w:rsidP="00190A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20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հուլիսի 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C5123" w:rsidRPr="007B032D" w:rsidRDefault="001C5123" w:rsidP="00190A4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պայմանագիրն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ուժի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մեջ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մտնելուց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հետո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30 օրացուցային օրվա ընթացքում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8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7"/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20000  (քսան հազար)</w:t>
            </w:r>
          </w:p>
        </w:tc>
      </w:tr>
      <w:tr w:rsidR="001C5123" w:rsidRPr="007B032D" w:rsidTr="00134AD9">
        <w:trPr>
          <w:gridAfter w:val="2"/>
          <w:wAfter w:w="6528" w:type="dxa"/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1C5123" w:rsidRPr="00205967" w:rsidRDefault="001C5123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20596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20596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20596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20596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0596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1C5123" w:rsidRPr="007B032D" w:rsidTr="00134AD9">
        <w:trPr>
          <w:gridAfter w:val="2"/>
          <w:wAfter w:w="6528" w:type="dxa"/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B032D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C5123" w:rsidRPr="007B032D" w:rsidTr="00134AD9">
        <w:trPr>
          <w:gridAfter w:val="2"/>
          <w:wAfter w:w="6528" w:type="dxa"/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1, N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14-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N 20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«Կոնցեռն-Էներգոմաշ» ՓԲԸ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spacing w:line="312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ք.Երևան, Արզումանյան 32-10</w:t>
            </w:r>
            <w:proofErr w:type="gramStart"/>
            <w:r w:rsidRPr="007B032D">
              <w:rPr>
                <w:rFonts w:ascii="GHEA Grapalat" w:hAnsi="GHEA Grapalat" w:cs="Sylfaen"/>
                <w:sz w:val="14"/>
                <w:szCs w:val="14"/>
              </w:rPr>
              <w:t>,հեռ</w:t>
            </w:r>
            <w:proofErr w:type="gramEnd"/>
            <w:r w:rsidRPr="007B032D">
              <w:rPr>
                <w:rFonts w:ascii="GHEA Grapalat" w:hAnsi="GHEA Grapalat" w:cs="Sylfaen"/>
                <w:sz w:val="14"/>
                <w:szCs w:val="14"/>
              </w:rPr>
              <w:t>. 20-97-77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lawyer@c-e.am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«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Էյչ</w:t>
            </w:r>
            <w:r w:rsidRPr="007B032D">
              <w:rPr>
                <w:rFonts w:ascii="GHEA Grapalat" w:hAnsi="GHEA Grapalat"/>
                <w:sz w:val="14"/>
                <w:szCs w:val="14"/>
              </w:rPr>
              <w:t>-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Էս</w:t>
            </w:r>
            <w:r w:rsidRPr="007B032D">
              <w:rPr>
                <w:rFonts w:ascii="GHEA Grapalat" w:hAnsi="GHEA Grapalat"/>
                <w:sz w:val="14"/>
                <w:szCs w:val="14"/>
              </w:rPr>
              <w:t>-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Բի</w:t>
            </w:r>
            <w:r w:rsidRPr="007B032D">
              <w:rPr>
                <w:rFonts w:ascii="GHEA Grapalat" w:hAnsi="GHEA Grapalat"/>
                <w:sz w:val="14"/>
                <w:szCs w:val="14"/>
              </w:rPr>
              <w:t>-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Սի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բանկ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Հայաստան</w:t>
            </w:r>
            <w:r w:rsidRPr="007B032D">
              <w:rPr>
                <w:rFonts w:ascii="GHEA Grapalat" w:hAnsi="GHEA Grapalat" w:cs="Times Armenian"/>
                <w:sz w:val="14"/>
                <w:szCs w:val="14"/>
              </w:rPr>
              <w:t>»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ՓԲԸ</w:t>
            </w:r>
          </w:p>
          <w:p w:rsidR="001C5123" w:rsidRPr="007B032D" w:rsidRDefault="001C5123" w:rsidP="00190A4D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002-182558-001</w:t>
            </w:r>
          </w:p>
          <w:p w:rsidR="001C5123" w:rsidRPr="007B032D" w:rsidRDefault="001C5123" w:rsidP="00190A4D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ՀՎՀՀ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01210095</w:t>
            </w:r>
          </w:p>
        </w:tc>
      </w:tr>
      <w:tr w:rsidR="001C5123" w:rsidRPr="007B032D" w:rsidTr="00134AD9">
        <w:trPr>
          <w:gridAfter w:val="2"/>
          <w:wAfter w:w="6528" w:type="dxa"/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, N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3,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5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«Մեդիտեք»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spacing w:line="276" w:lineRule="auto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7B032D">
              <w:rPr>
                <w:rFonts w:ascii="GHEA Grapalat" w:hAnsi="GHEA Grapalat" w:cs="Arial Armenian"/>
                <w:sz w:val="14"/>
                <w:szCs w:val="14"/>
                <w:lang w:val="ru-RU"/>
              </w:rPr>
              <w:t>.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7B032D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, </w:t>
            </w:r>
            <w:r w:rsidRPr="007B032D">
              <w:rPr>
                <w:rFonts w:ascii="GHEA Grapalat" w:hAnsi="GHEA Grapalat" w:cs="Arial Armenian"/>
                <w:sz w:val="14"/>
                <w:szCs w:val="14"/>
              </w:rPr>
              <w:t>Ծ</w:t>
            </w:r>
            <w:r w:rsidRPr="007B032D">
              <w:rPr>
                <w:rFonts w:ascii="GHEA Grapalat" w:hAnsi="GHEA Grapalat" w:cs="Arial Armenian"/>
                <w:sz w:val="14"/>
                <w:szCs w:val="14"/>
                <w:lang w:val="ru-RU"/>
              </w:rPr>
              <w:t>.</w:t>
            </w:r>
            <w:r w:rsidRPr="007B032D">
              <w:rPr>
                <w:rFonts w:ascii="GHEA Grapalat" w:hAnsi="GHEA Grapalat" w:cs="Arial Armenian"/>
                <w:sz w:val="14"/>
                <w:szCs w:val="14"/>
              </w:rPr>
              <w:t>Իսակովի</w:t>
            </w:r>
            <w:r w:rsidRPr="007B032D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 22/3,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sz w:val="14"/>
                <w:szCs w:val="14"/>
              </w:rPr>
              <w:t>հեռ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. 56-01-10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s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1.</w:t>
            </w:r>
            <w:r w:rsidRPr="007B032D">
              <w:rPr>
                <w:rFonts w:ascii="GHEA Grapalat" w:hAnsi="GHEA Grapalat"/>
                <w:sz w:val="14"/>
                <w:szCs w:val="14"/>
              </w:rPr>
              <w:t>khachatryan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@</w:t>
            </w:r>
            <w:r w:rsidRPr="007B032D">
              <w:rPr>
                <w:rFonts w:ascii="GHEA Grapalat" w:hAnsi="GHEA Grapalat"/>
                <w:sz w:val="14"/>
                <w:szCs w:val="14"/>
              </w:rPr>
              <w:t>meditech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Pr="007B032D">
              <w:rPr>
                <w:rFonts w:ascii="GHEA Grapalat" w:hAnsi="GHEA Grapalat"/>
                <w:sz w:val="14"/>
                <w:szCs w:val="14"/>
              </w:rPr>
              <w:t>am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7B032D">
              <w:rPr>
                <w:rFonts w:ascii="GHEA Grapalat" w:hAnsi="GHEA Grapalat"/>
                <w:sz w:val="14"/>
                <w:szCs w:val="14"/>
              </w:rPr>
              <w:t>armine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Pr="007B032D">
              <w:rPr>
                <w:rFonts w:ascii="GHEA Grapalat" w:hAnsi="GHEA Grapalat"/>
                <w:sz w:val="14"/>
                <w:szCs w:val="14"/>
              </w:rPr>
              <w:t>grigoryan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@</w:t>
            </w:r>
            <w:r w:rsidRPr="007B032D">
              <w:rPr>
                <w:rFonts w:ascii="GHEA Grapalat" w:hAnsi="GHEA Grapalat"/>
                <w:sz w:val="14"/>
                <w:szCs w:val="14"/>
              </w:rPr>
              <w:t>meditech</w:t>
            </w: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Pr="007B032D">
              <w:rPr>
                <w:rFonts w:ascii="GHEA Grapalat" w:hAnsi="GHEA Grapalat"/>
                <w:sz w:val="14"/>
                <w:szCs w:val="14"/>
              </w:rPr>
              <w:t>am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C5123">
            <w:pPr>
              <w:keepNext/>
              <w:keepLines/>
              <w:jc w:val="center"/>
              <w:rPr>
                <w:rFonts w:ascii="GHEA Grapalat" w:hAnsi="GHEA Grapalat" w:cs="Times Armenian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«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Ինեկոբանկ</w:t>
            </w:r>
            <w:r w:rsidRPr="007B032D">
              <w:rPr>
                <w:rFonts w:ascii="GHEA Grapalat" w:hAnsi="GHEA Grapalat" w:cs="Times Armenian"/>
                <w:sz w:val="14"/>
                <w:szCs w:val="14"/>
              </w:rPr>
              <w:t xml:space="preserve">»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ՓԲԸ</w:t>
            </w:r>
          </w:p>
          <w:p w:rsidR="001C5123" w:rsidRPr="007B032D" w:rsidRDefault="001C5123" w:rsidP="001C5123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7B032D">
              <w:rPr>
                <w:rFonts w:ascii="GHEA Grapalat" w:hAnsi="GHEA Grapalat" w:cs="Times Armenian"/>
                <w:sz w:val="14"/>
                <w:szCs w:val="14"/>
              </w:rPr>
              <w:t>/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7B032D">
              <w:rPr>
                <w:rFonts w:ascii="GHEA Grapalat" w:hAnsi="GHEA Grapalat" w:cs="Times Armenian"/>
                <w:sz w:val="14"/>
                <w:szCs w:val="14"/>
              </w:rPr>
              <w:t xml:space="preserve"> 2050022326301001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ՀՎՀՀ 01222077</w:t>
            </w:r>
          </w:p>
        </w:tc>
      </w:tr>
      <w:tr w:rsidR="001C5123" w:rsidRPr="007B032D" w:rsidTr="00134AD9">
        <w:trPr>
          <w:gridAfter w:val="2"/>
          <w:wAfter w:w="6528" w:type="dxa"/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7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, N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12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«Վիոլա»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spacing w:line="276" w:lineRule="auto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Ավան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փ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. 2-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gramStart"/>
            <w:r w:rsidRPr="007B032D">
              <w:rPr>
                <w:rFonts w:ascii="GHEA Grapalat" w:hAnsi="GHEA Grapalat" w:cs="Sylfaen"/>
                <w:sz w:val="14"/>
                <w:szCs w:val="14"/>
              </w:rPr>
              <w:t>նրբ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.,</w:t>
            </w:r>
            <w:proofErr w:type="gramEnd"/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թիվ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3,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հեռ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. 62-80-21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viola@arminco.com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«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Ամերիաբանկ</w:t>
            </w:r>
            <w:r w:rsidRPr="007B032D">
              <w:rPr>
                <w:rFonts w:ascii="GHEA Grapalat" w:hAnsi="GHEA Grapalat" w:cs="Times Armenian"/>
                <w:sz w:val="14"/>
                <w:szCs w:val="14"/>
              </w:rPr>
              <w:t>»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ՓԲԸ</w:t>
            </w:r>
          </w:p>
          <w:p w:rsidR="001C5123" w:rsidRPr="007B032D" w:rsidRDefault="001C5123" w:rsidP="00190A4D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7B032D">
              <w:rPr>
                <w:rFonts w:ascii="GHEA Grapalat" w:hAnsi="GHEA Grapalat"/>
                <w:sz w:val="14"/>
                <w:szCs w:val="14"/>
              </w:rPr>
              <w:t>/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1570001092880100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ՀՎՀՀ 00801026</w:t>
            </w:r>
          </w:p>
        </w:tc>
      </w:tr>
      <w:tr w:rsidR="001C5123" w:rsidRPr="007B032D" w:rsidTr="00134AD9">
        <w:trPr>
          <w:gridAfter w:val="2"/>
          <w:wAfter w:w="6528" w:type="dxa"/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10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«Մարգ-ֆարմացիա»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spacing w:line="276" w:lineRule="auto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7B032D">
              <w:rPr>
                <w:rFonts w:ascii="GHEA Grapalat" w:hAnsi="GHEA Grapalat" w:cs="Arial Armenian"/>
                <w:sz w:val="14"/>
                <w:szCs w:val="14"/>
                <w:lang w:val="ru-RU"/>
              </w:rPr>
              <w:t>.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7B032D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, </w:t>
            </w:r>
            <w:r w:rsidRPr="007B032D">
              <w:rPr>
                <w:rFonts w:ascii="GHEA Grapalat" w:hAnsi="GHEA Grapalat" w:cs="Arial Armenian"/>
                <w:sz w:val="14"/>
                <w:szCs w:val="14"/>
              </w:rPr>
              <w:t>Դրոյի</w:t>
            </w:r>
            <w:r w:rsidRPr="007B032D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 w:cs="Arial Armenian"/>
                <w:sz w:val="14"/>
                <w:szCs w:val="14"/>
              </w:rPr>
              <w:t>փող</w:t>
            </w:r>
            <w:r w:rsidRPr="007B032D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. 15-51 </w:t>
            </w:r>
            <w:r w:rsidRPr="007B032D">
              <w:rPr>
                <w:rFonts w:ascii="GHEA Grapalat" w:hAnsi="GHEA Grapalat" w:cs="Arial Armenian"/>
                <w:sz w:val="14"/>
                <w:szCs w:val="14"/>
              </w:rPr>
              <w:t>հեռ</w:t>
            </w:r>
            <w:r w:rsidRPr="007B032D">
              <w:rPr>
                <w:rFonts w:ascii="GHEA Grapalat" w:hAnsi="GHEA Grapalat" w:cs="Arial Armenian"/>
                <w:sz w:val="14"/>
                <w:szCs w:val="14"/>
                <w:lang w:val="ru-RU"/>
              </w:rPr>
              <w:t>. 010-24-64-49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624C57" w:rsidP="00190A4D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hyperlink r:id="rId9" w:history="1">
              <w:r w:rsidR="001C5123" w:rsidRPr="007B032D">
                <w:rPr>
                  <w:rFonts w:ascii="GHEA Grapalat" w:hAnsi="GHEA Grapalat"/>
                  <w:sz w:val="14"/>
                  <w:szCs w:val="14"/>
                </w:rPr>
                <w:t>marg_pharmacia@yahoo.com</w:t>
              </w:r>
            </w:hyperlink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C5123">
            <w:pPr>
              <w:keepNext/>
              <w:keepLines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hy-AM"/>
              </w:rPr>
              <w:t>Ակբա</w:t>
            </w:r>
            <w:r w:rsidRPr="007B032D">
              <w:rPr>
                <w:rFonts w:ascii="GHEA Grapalat" w:hAnsi="GHEA Grapalat" w:cs="Times Armenian"/>
                <w:sz w:val="14"/>
                <w:szCs w:val="14"/>
                <w:lang w:val="hy-AM"/>
              </w:rPr>
              <w:t>-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hy-AM"/>
              </w:rPr>
              <w:t>Կրեդիտ</w:t>
            </w:r>
            <w:r w:rsidRPr="007B032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hy-AM"/>
              </w:rPr>
              <w:t>Ագրիկոլ</w:t>
            </w:r>
            <w:r w:rsidRPr="007B032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hy-AM"/>
              </w:rPr>
              <w:t>բանկ</w:t>
            </w:r>
            <w:r w:rsidRPr="007B032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»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hy-AM"/>
              </w:rPr>
              <w:t>ՓԲԸ</w:t>
            </w:r>
          </w:p>
          <w:p w:rsidR="001C5123" w:rsidRPr="007B032D" w:rsidRDefault="001C5123" w:rsidP="001C5123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B032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220300123068000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ՀՎՀՀ 00842845</w:t>
            </w:r>
          </w:p>
        </w:tc>
      </w:tr>
      <w:tr w:rsidR="001C5123" w:rsidRPr="007B032D" w:rsidTr="00134AD9">
        <w:trPr>
          <w:gridAfter w:val="2"/>
          <w:wAfter w:w="6528" w:type="dxa"/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13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«Մաունթ»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7B032D">
              <w:rPr>
                <w:rFonts w:ascii="GHEA Grapalat" w:hAnsi="GHEA Grapalat" w:cs="Arial Armenian"/>
                <w:sz w:val="14"/>
                <w:szCs w:val="14"/>
              </w:rPr>
              <w:t>.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Երևան, Ազատության 3/1 54</w:t>
            </w:r>
            <w:r w:rsidRPr="007B032D">
              <w:rPr>
                <w:rFonts w:ascii="GHEA Grapalat" w:hAnsi="GHEA Grapalat"/>
                <w:sz w:val="14"/>
                <w:szCs w:val="14"/>
              </w:rPr>
              <w:t>, հեռ. 099-900-133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90A4D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maunt.llc@gmail.com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1C5123">
            <w:pPr>
              <w:keepNext/>
              <w:keepLines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hy-AM"/>
              </w:rPr>
              <w:t>Ակբա</w:t>
            </w:r>
            <w:r w:rsidRPr="007B032D">
              <w:rPr>
                <w:rFonts w:ascii="GHEA Grapalat" w:hAnsi="GHEA Grapalat" w:cs="Times Armenian"/>
                <w:sz w:val="14"/>
                <w:szCs w:val="14"/>
                <w:lang w:val="hy-AM"/>
              </w:rPr>
              <w:t>-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hy-AM"/>
              </w:rPr>
              <w:t>Կրեդիտ</w:t>
            </w:r>
            <w:r w:rsidRPr="007B032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hy-AM"/>
              </w:rPr>
              <w:t>Ագրիկոլ</w:t>
            </w:r>
            <w:r w:rsidRPr="007B032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hy-AM"/>
              </w:rPr>
              <w:t>Բանկ</w:t>
            </w:r>
            <w:r w:rsidRPr="007B032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»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hy-AM"/>
              </w:rPr>
              <w:t>ՓԲԸ</w:t>
            </w:r>
          </w:p>
          <w:p w:rsidR="001C5123" w:rsidRPr="007B032D" w:rsidRDefault="001C5123" w:rsidP="001C5123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B032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220300122706000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C93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ՀՎՀՀ 00094675</w:t>
            </w:r>
          </w:p>
        </w:tc>
      </w:tr>
      <w:tr w:rsidR="001C5123" w:rsidRPr="007B032D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C5123" w:rsidRPr="007B032D" w:rsidRDefault="001C5123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5123" w:rsidRPr="005A47D5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200"/>
        </w:trPr>
        <w:tc>
          <w:tcPr>
            <w:tcW w:w="25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A761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123" w:rsidRDefault="007B032D" w:rsidP="00A76173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>N 22 չափաբաժինների մասով գնումը հայտարար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վ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ել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է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չկայացած՝ մասնակիցների կողմից գնային առաջարկներ ներկայացված չլինելու պատճառով:</w:t>
            </w:r>
          </w:p>
          <w:p w:rsidR="007B032D" w:rsidRPr="007B032D" w:rsidRDefault="007B032D" w:rsidP="00A76173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>N 4, N 5, N 6, N 8, N 9, N 11 և N 21 չափաբաժինների մասով գնումը հայտարար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վ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ել 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է 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չկայացած՝ բանակցությունների արդյունքում մասնակիցների կողմից գնային առաջարկի նվազեցում չկատարելու պատճառով:</w:t>
            </w:r>
          </w:p>
        </w:tc>
      </w:tr>
      <w:tr w:rsidR="001C5123" w:rsidRPr="005A47D5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C5123" w:rsidRPr="007B032D" w:rsidRDefault="001C5123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C5123" w:rsidRPr="005A47D5" w:rsidTr="00134AD9">
        <w:trPr>
          <w:gridAfter w:val="2"/>
          <w:wAfter w:w="6528" w:type="dxa"/>
          <w:trHeight w:val="475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5123" w:rsidRPr="00205967" w:rsidRDefault="001C5123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&lt;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&gt;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8438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1C5123" w:rsidRPr="007B032D" w:rsidRDefault="001C5123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1C5123" w:rsidRPr="005A47D5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C5123" w:rsidRPr="00205967" w:rsidRDefault="001C5123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1C5123" w:rsidRPr="00205967" w:rsidRDefault="001C5123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C5123" w:rsidRPr="007B032D" w:rsidTr="00134AD9">
        <w:trPr>
          <w:gridAfter w:val="2"/>
          <w:wAfter w:w="6528" w:type="dxa"/>
          <w:trHeight w:val="427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205967" w:rsidRDefault="001C5123" w:rsidP="00A761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7B032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1C5123" w:rsidRPr="007B032D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5123" w:rsidRPr="007B032D" w:rsidRDefault="001C5123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5123" w:rsidRPr="007B032D" w:rsidTr="00134AD9">
        <w:trPr>
          <w:gridAfter w:val="2"/>
          <w:wAfter w:w="6528" w:type="dxa"/>
          <w:trHeight w:val="427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A761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1C5123" w:rsidRPr="007B032D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C5123" w:rsidRPr="007B032D" w:rsidRDefault="001C5123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5123" w:rsidRPr="007B032D" w:rsidTr="00134AD9">
        <w:trPr>
          <w:gridAfter w:val="2"/>
          <w:wAfter w:w="6528" w:type="dxa"/>
          <w:trHeight w:val="427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A761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5123" w:rsidRPr="007B032D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C5123" w:rsidRPr="007B032D" w:rsidRDefault="001C5123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5123" w:rsidRPr="007B032D" w:rsidTr="00134AD9">
        <w:trPr>
          <w:gridAfter w:val="2"/>
          <w:wAfter w:w="6528" w:type="dxa"/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1C5123" w:rsidRPr="007B032D" w:rsidRDefault="001C5123" w:rsidP="00A76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C5123" w:rsidRPr="007B032D" w:rsidTr="00871BDE">
        <w:trPr>
          <w:trHeight w:val="47"/>
        </w:trPr>
        <w:tc>
          <w:tcPr>
            <w:tcW w:w="493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A76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63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A76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62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123" w:rsidRPr="007B032D" w:rsidRDefault="001C5123" w:rsidP="00A76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C5123" w:rsidRPr="007B032D" w:rsidTr="00871BDE">
        <w:trPr>
          <w:trHeight w:val="47"/>
        </w:trPr>
        <w:tc>
          <w:tcPr>
            <w:tcW w:w="4935" w:type="dxa"/>
            <w:gridSpan w:val="22"/>
            <w:shd w:val="clear" w:color="auto" w:fill="auto"/>
            <w:vAlign w:val="center"/>
          </w:tcPr>
          <w:p w:rsidR="001C5123" w:rsidRPr="007B032D" w:rsidRDefault="001C5123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B032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Գևորգ Խանո</w:t>
            </w:r>
            <w:r w:rsidRPr="007B032D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</w:p>
        </w:tc>
        <w:tc>
          <w:tcPr>
            <w:tcW w:w="6351" w:type="dxa"/>
            <w:gridSpan w:val="29"/>
            <w:shd w:val="clear" w:color="auto" w:fill="auto"/>
            <w:vAlign w:val="center"/>
          </w:tcPr>
          <w:p w:rsidR="001C5123" w:rsidRPr="007B032D" w:rsidRDefault="001C5123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B032D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  <w:tc>
          <w:tcPr>
            <w:tcW w:w="6222" w:type="dxa"/>
            <w:shd w:val="clear" w:color="auto" w:fill="auto"/>
            <w:vAlign w:val="center"/>
          </w:tcPr>
          <w:p w:rsidR="001C5123" w:rsidRPr="007B032D" w:rsidRDefault="001C5123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</w:tbl>
    <w:p w:rsidR="005B300B" w:rsidRPr="007B032D" w:rsidRDefault="005B300B" w:rsidP="005B300B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5B300B" w:rsidRPr="007B032D" w:rsidRDefault="005B300B" w:rsidP="005B300B">
      <w:pPr>
        <w:pStyle w:val="BodyTextIndent3"/>
        <w:spacing w:after="240"/>
        <w:ind w:firstLine="0"/>
        <w:rPr>
          <w:rFonts w:ascii="GHEA Grapalat" w:hAnsi="GHEA Grapalat"/>
          <w:lang w:val="af-ZA"/>
        </w:rPr>
      </w:pPr>
      <w:r w:rsidRPr="007B032D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7B032D">
        <w:rPr>
          <w:rFonts w:ascii="GHEA Grapalat" w:hAnsi="GHEA Grapalat"/>
          <w:sz w:val="20"/>
          <w:u w:val="none"/>
          <w:lang w:val="af-ZA"/>
        </w:rPr>
        <w:t xml:space="preserve">` </w:t>
      </w:r>
      <w:r w:rsidRPr="007B032D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7B032D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7B032D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7B032D">
        <w:rPr>
          <w:rFonts w:ascii="GHEA Grapalat" w:hAnsi="GHEA Grapalat" w:cs="Sylfaen"/>
          <w:sz w:val="20"/>
          <w:u w:val="none"/>
          <w:lang w:val="af-ZA"/>
        </w:rPr>
        <w:softHyphen/>
        <w:t xml:space="preserve">տական կենտրոն» ՊՈԱԿ                                                </w:t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r w:rsidR="00205967">
        <w:rPr>
          <w:rFonts w:ascii="GHEA Grapalat" w:hAnsi="GHEA Grapalat" w:cs="Sylfaen"/>
          <w:sz w:val="20"/>
          <w:u w:val="none"/>
          <w:lang w:val="af-ZA"/>
        </w:rPr>
        <w:t>24</w:t>
      </w:r>
      <w:r w:rsidR="00280DC6" w:rsidRPr="007B032D">
        <w:rPr>
          <w:rFonts w:ascii="GHEA Grapalat" w:hAnsi="GHEA Grapalat" w:cs="Sylfaen"/>
          <w:sz w:val="20"/>
          <w:u w:val="none"/>
          <w:lang w:val="af-ZA"/>
        </w:rPr>
        <w:t>.0</w:t>
      </w:r>
      <w:r w:rsidR="00C52352" w:rsidRPr="007B032D">
        <w:rPr>
          <w:rFonts w:ascii="GHEA Grapalat" w:hAnsi="GHEA Grapalat" w:cs="Sylfaen"/>
          <w:sz w:val="20"/>
          <w:u w:val="none"/>
          <w:lang w:val="af-ZA"/>
        </w:rPr>
        <w:t>7</w:t>
      </w:r>
      <w:r w:rsidR="00280DC6" w:rsidRPr="007B032D">
        <w:rPr>
          <w:rFonts w:ascii="GHEA Grapalat" w:hAnsi="GHEA Grapalat" w:cs="Sylfaen"/>
          <w:sz w:val="20"/>
          <w:u w:val="none"/>
          <w:lang w:val="af-ZA"/>
        </w:rPr>
        <w:t>.</w:t>
      </w:r>
      <w:r w:rsidRPr="007B032D">
        <w:rPr>
          <w:rFonts w:ascii="GHEA Grapalat" w:hAnsi="GHEA Grapalat" w:cs="Sylfaen"/>
          <w:sz w:val="20"/>
          <w:u w:val="none"/>
          <w:lang w:val="af-ZA"/>
        </w:rPr>
        <w:t>2018</w:t>
      </w:r>
      <w:r w:rsidRPr="007B032D">
        <w:rPr>
          <w:rFonts w:ascii="GHEA Grapalat" w:hAnsi="GHEA Grapalat" w:cs="Sylfaen"/>
          <w:sz w:val="20"/>
          <w:u w:val="none"/>
          <w:lang w:val="ru-RU"/>
        </w:rPr>
        <w:t>թ</w:t>
      </w:r>
      <w:r w:rsidRPr="007B032D">
        <w:rPr>
          <w:rFonts w:ascii="GHEA Grapalat" w:hAnsi="GHEA Grapalat" w:cs="Sylfaen"/>
          <w:sz w:val="20"/>
          <w:u w:val="none"/>
          <w:lang w:val="af-ZA"/>
        </w:rPr>
        <w:t xml:space="preserve">.                                                                                                      </w:t>
      </w:r>
    </w:p>
    <w:p w:rsidR="005B300B" w:rsidRPr="007B032D" w:rsidRDefault="005B300B" w:rsidP="005B300B">
      <w:pPr>
        <w:rPr>
          <w:rFonts w:ascii="GHEA Grapalat" w:hAnsi="GHEA Grapalat"/>
          <w:lang w:val="af-ZA"/>
        </w:rPr>
      </w:pPr>
    </w:p>
    <w:p w:rsidR="00827BEB" w:rsidRPr="007B032D" w:rsidRDefault="00827BEB">
      <w:pPr>
        <w:rPr>
          <w:rFonts w:ascii="GHEA Grapalat" w:hAnsi="GHEA Grapalat"/>
          <w:lang w:val="af-ZA"/>
        </w:rPr>
      </w:pPr>
    </w:p>
    <w:sectPr w:rsidR="00827BEB" w:rsidRPr="007B032D" w:rsidSect="001A3816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57" w:rsidRDefault="00624C57" w:rsidP="005B300B">
      <w:r>
        <w:separator/>
      </w:r>
    </w:p>
  </w:endnote>
  <w:endnote w:type="continuationSeparator" w:id="0">
    <w:p w:rsidR="00624C57" w:rsidRDefault="00624C57" w:rsidP="005B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C7" w:rsidRDefault="00346D21" w:rsidP="001A38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78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78C7" w:rsidRDefault="00E478C7" w:rsidP="001A38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C7" w:rsidRDefault="00624C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47D5">
      <w:rPr>
        <w:noProof/>
      </w:rPr>
      <w:t>1</w:t>
    </w:r>
    <w:r>
      <w:rPr>
        <w:noProof/>
      </w:rPr>
      <w:fldChar w:fldCharType="end"/>
    </w:r>
  </w:p>
  <w:p w:rsidR="00E478C7" w:rsidRDefault="00E478C7" w:rsidP="001A38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57" w:rsidRDefault="00624C57" w:rsidP="005B300B">
      <w:r>
        <w:separator/>
      </w:r>
    </w:p>
  </w:footnote>
  <w:footnote w:type="continuationSeparator" w:id="0">
    <w:p w:rsidR="00624C57" w:rsidRDefault="00624C57" w:rsidP="005B300B">
      <w:r>
        <w:continuationSeparator/>
      </w:r>
    </w:p>
  </w:footnote>
  <w:footnote w:id="1">
    <w:p w:rsidR="00E478C7" w:rsidRPr="00541A77" w:rsidRDefault="00E478C7" w:rsidP="005B300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E478C7" w:rsidRPr="002D0BF6" w:rsidRDefault="00E478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478C7" w:rsidRPr="002D0BF6" w:rsidRDefault="00E478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478C7" w:rsidRPr="00EB00B9" w:rsidRDefault="00E478C7" w:rsidP="005B30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478C7" w:rsidRPr="002D0BF6" w:rsidRDefault="00E478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478C7" w:rsidRPr="002D0BF6" w:rsidRDefault="00E478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478C7" w:rsidRPr="002D0BF6" w:rsidRDefault="00E478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478C7" w:rsidRPr="002D0BF6" w:rsidRDefault="00E478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478C7" w:rsidRPr="00C868EC" w:rsidRDefault="00E478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D0110" w:rsidRPr="00871366" w:rsidRDefault="00FD011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C5123" w:rsidRPr="002D0BF6" w:rsidRDefault="001C5123" w:rsidP="005B300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246"/>
    <w:multiLevelType w:val="hybridMultilevel"/>
    <w:tmpl w:val="DCB0003E"/>
    <w:lvl w:ilvl="0" w:tplc="AF58390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211E5"/>
    <w:multiLevelType w:val="hybridMultilevel"/>
    <w:tmpl w:val="81D654C2"/>
    <w:lvl w:ilvl="0" w:tplc="94D2C48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0B"/>
    <w:rsid w:val="00007D91"/>
    <w:rsid w:val="00015321"/>
    <w:rsid w:val="00047AA1"/>
    <w:rsid w:val="000860A5"/>
    <w:rsid w:val="000E5AF7"/>
    <w:rsid w:val="00134AD9"/>
    <w:rsid w:val="00143DF5"/>
    <w:rsid w:val="001A3816"/>
    <w:rsid w:val="001A54B2"/>
    <w:rsid w:val="001C5123"/>
    <w:rsid w:val="00205967"/>
    <w:rsid w:val="00217CC8"/>
    <w:rsid w:val="0025300F"/>
    <w:rsid w:val="00261179"/>
    <w:rsid w:val="00280DC6"/>
    <w:rsid w:val="002E75B5"/>
    <w:rsid w:val="00325AD1"/>
    <w:rsid w:val="003442F9"/>
    <w:rsid w:val="00346D21"/>
    <w:rsid w:val="00354EE8"/>
    <w:rsid w:val="00387E97"/>
    <w:rsid w:val="00391DB2"/>
    <w:rsid w:val="00394BBB"/>
    <w:rsid w:val="003A7A27"/>
    <w:rsid w:val="00465E2C"/>
    <w:rsid w:val="004B12D8"/>
    <w:rsid w:val="005A47D5"/>
    <w:rsid w:val="005B300B"/>
    <w:rsid w:val="005F097B"/>
    <w:rsid w:val="005F1609"/>
    <w:rsid w:val="00624C57"/>
    <w:rsid w:val="00636BF0"/>
    <w:rsid w:val="006F4D7E"/>
    <w:rsid w:val="00734078"/>
    <w:rsid w:val="00780CA5"/>
    <w:rsid w:val="007A21CE"/>
    <w:rsid w:val="007B032D"/>
    <w:rsid w:val="00815874"/>
    <w:rsid w:val="00827BEB"/>
    <w:rsid w:val="00860377"/>
    <w:rsid w:val="00871BDE"/>
    <w:rsid w:val="0087784F"/>
    <w:rsid w:val="008846A5"/>
    <w:rsid w:val="008A4F4D"/>
    <w:rsid w:val="008D25CE"/>
    <w:rsid w:val="009157CE"/>
    <w:rsid w:val="00A37966"/>
    <w:rsid w:val="00A76173"/>
    <w:rsid w:val="00B66D9B"/>
    <w:rsid w:val="00B80AA3"/>
    <w:rsid w:val="00BC7A55"/>
    <w:rsid w:val="00C52352"/>
    <w:rsid w:val="00C77813"/>
    <w:rsid w:val="00C9376F"/>
    <w:rsid w:val="00CA0FA4"/>
    <w:rsid w:val="00CD423F"/>
    <w:rsid w:val="00DB6C3B"/>
    <w:rsid w:val="00E317E3"/>
    <w:rsid w:val="00E31B99"/>
    <w:rsid w:val="00E478C7"/>
    <w:rsid w:val="00F00B63"/>
    <w:rsid w:val="00FB218A"/>
    <w:rsid w:val="00FD0110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A21C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1C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007D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A21C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1C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007D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rg_pharmaci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7F7D0-5665-4965-81EE-C6CEEF66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3703</Words>
  <Characters>21109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2018-07-24T10:09:00Z</dcterms:created>
  <dcterms:modified xsi:type="dcterms:W3CDTF">2018-07-24T10:09:00Z</dcterms:modified>
</cp:coreProperties>
</file>