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C229BD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C229BD">
        <w:rPr>
          <w:rFonts w:ascii="GHEA Grapalat" w:hAnsi="GHEA Grapalat"/>
          <w:b/>
          <w:szCs w:val="24"/>
        </w:rPr>
        <w:t>ОБЪЯВЛЕНИЕ</w:t>
      </w:r>
    </w:p>
    <w:p w:rsidR="009A5807" w:rsidRPr="00C229B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C229BD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C229BD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C229BD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C229BD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C229BD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C229BD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C229BD">
        <w:rPr>
          <w:rFonts w:ascii="GHEA Grapalat" w:hAnsi="GHEA Grapalat"/>
          <w:b w:val="0"/>
          <w:sz w:val="24"/>
          <w:szCs w:val="24"/>
        </w:rPr>
        <w:t xml:space="preserve">№ </w:t>
      </w:r>
      <w:r w:rsidR="005D4D37" w:rsidRPr="00C229BD">
        <w:rPr>
          <w:rFonts w:ascii="GHEA Grapalat" w:hAnsi="GHEA Grapalat"/>
          <w:b w:val="0"/>
          <w:sz w:val="24"/>
          <w:szCs w:val="24"/>
        </w:rPr>
        <w:t xml:space="preserve">2 </w:t>
      </w:r>
      <w:r w:rsidRPr="00C229BD">
        <w:rPr>
          <w:rFonts w:ascii="GHEA Grapalat" w:hAnsi="GHEA Grapalat"/>
          <w:b w:val="0"/>
          <w:sz w:val="24"/>
          <w:szCs w:val="24"/>
        </w:rPr>
        <w:t xml:space="preserve">от </w:t>
      </w:r>
      <w:r w:rsidR="00CF22E3" w:rsidRPr="00C229BD">
        <w:rPr>
          <w:rFonts w:ascii="GHEA Grapalat" w:hAnsi="GHEA Grapalat"/>
          <w:b w:val="0"/>
          <w:sz w:val="24"/>
          <w:szCs w:val="24"/>
        </w:rPr>
        <w:t>4</w:t>
      </w:r>
      <w:r w:rsidR="00DC6FC7" w:rsidRPr="00C229BD">
        <w:rPr>
          <w:rFonts w:ascii="GHEA Grapalat" w:hAnsi="GHEA Grapalat"/>
          <w:b w:val="0"/>
          <w:sz w:val="24"/>
          <w:szCs w:val="24"/>
        </w:rPr>
        <w:t xml:space="preserve"> </w:t>
      </w:r>
      <w:r w:rsidR="00CF22E3" w:rsidRPr="00C229BD">
        <w:rPr>
          <w:rFonts w:ascii="GHEA Grapalat" w:hAnsi="GHEA Grapalat"/>
          <w:b w:val="0"/>
          <w:sz w:val="24"/>
          <w:szCs w:val="24"/>
        </w:rPr>
        <w:t>февраль</w:t>
      </w:r>
      <w:r w:rsidRPr="00C229BD">
        <w:rPr>
          <w:rFonts w:ascii="GHEA Grapalat" w:hAnsi="GHEA Grapalat"/>
          <w:b w:val="0"/>
          <w:sz w:val="24"/>
          <w:szCs w:val="24"/>
        </w:rPr>
        <w:t xml:space="preserve"> 20</w:t>
      </w:r>
      <w:r w:rsidR="00DC6FC7" w:rsidRPr="00C229BD">
        <w:rPr>
          <w:rFonts w:ascii="GHEA Grapalat" w:hAnsi="GHEA Grapalat"/>
          <w:b w:val="0"/>
          <w:sz w:val="24"/>
          <w:szCs w:val="24"/>
        </w:rPr>
        <w:t>2</w:t>
      </w:r>
      <w:r w:rsidR="005D4D37" w:rsidRPr="00C229BD">
        <w:rPr>
          <w:rFonts w:ascii="GHEA Grapalat" w:hAnsi="GHEA Grapalat"/>
          <w:b w:val="0"/>
          <w:sz w:val="24"/>
          <w:szCs w:val="24"/>
        </w:rPr>
        <w:t>5</w:t>
      </w:r>
      <w:r w:rsidR="00DC6FC7" w:rsidRPr="00C229BD">
        <w:rPr>
          <w:rFonts w:ascii="GHEA Grapalat" w:hAnsi="GHEA Grapalat"/>
          <w:b w:val="0"/>
          <w:sz w:val="24"/>
          <w:szCs w:val="24"/>
        </w:rPr>
        <w:t xml:space="preserve"> </w:t>
      </w:r>
      <w:r w:rsidRPr="00C229BD">
        <w:rPr>
          <w:rFonts w:ascii="GHEA Grapalat" w:hAnsi="GHEA Grapalat"/>
          <w:b w:val="0"/>
          <w:sz w:val="24"/>
          <w:szCs w:val="24"/>
        </w:rPr>
        <w:t>года</w:t>
      </w:r>
      <w:r w:rsidR="00CB7820" w:rsidRPr="00C229BD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C229BD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C229BD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C229BD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C229BD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C229BD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C229BD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C229BD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C229BD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 w:rsidRPr="00C229BD">
        <w:rPr>
          <w:rFonts w:ascii="GHEA Grapalat" w:hAnsi="GHEA Grapalat"/>
          <w:sz w:val="24"/>
          <w:szCs w:val="24"/>
        </w:rPr>
        <w:t>HAEK-</w:t>
      </w:r>
      <w:proofErr w:type="spellStart"/>
      <w:r w:rsidR="00CF22E3" w:rsidRPr="00C229BD">
        <w:rPr>
          <w:rFonts w:ascii="GHEA Grapalat" w:hAnsi="GHEA Grapalat"/>
          <w:sz w:val="24"/>
          <w:szCs w:val="24"/>
          <w:lang w:val="en-US"/>
        </w:rPr>
        <w:t>BMTsDzB</w:t>
      </w:r>
      <w:proofErr w:type="spellEnd"/>
      <w:r w:rsidR="00566DCC" w:rsidRPr="00C229BD">
        <w:rPr>
          <w:rFonts w:ascii="GHEA Grapalat" w:hAnsi="GHEA Grapalat"/>
          <w:sz w:val="24"/>
          <w:szCs w:val="24"/>
        </w:rPr>
        <w:t>-</w:t>
      </w:r>
      <w:r w:rsidR="00CF22E3" w:rsidRPr="00C229BD">
        <w:rPr>
          <w:rFonts w:ascii="GHEA Grapalat" w:hAnsi="GHEA Grapalat"/>
          <w:sz w:val="24"/>
          <w:szCs w:val="24"/>
        </w:rPr>
        <w:t>1</w:t>
      </w:r>
      <w:r w:rsidR="005D4D37" w:rsidRPr="00C229BD">
        <w:rPr>
          <w:rFonts w:ascii="GHEA Grapalat" w:hAnsi="GHEA Grapalat"/>
          <w:sz w:val="24"/>
          <w:szCs w:val="24"/>
          <w:lang w:val="hy-AM"/>
        </w:rPr>
        <w:t>/25</w:t>
      </w:r>
    </w:p>
    <w:p w:rsidR="00C0200A" w:rsidRPr="00C229BD" w:rsidRDefault="009A5807" w:rsidP="00626F89">
      <w:pPr>
        <w:ind w:left="-57" w:right="-57"/>
        <w:rPr>
          <w:rFonts w:ascii="GHEA Grapalat" w:hAnsi="GHEA Grapalat" w:cs="Arial CYR"/>
          <w:color w:val="000000"/>
        </w:rPr>
      </w:pPr>
      <w:r w:rsidRPr="00C229BD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C229BD">
        <w:rPr>
          <w:rFonts w:ascii="GHEA Grapalat" w:hAnsi="GHEA Grapalat"/>
          <w:sz w:val="20"/>
        </w:rPr>
        <w:t>под кодом</w:t>
      </w:r>
      <w:r w:rsidR="00566DCC" w:rsidRPr="00C229BD">
        <w:rPr>
          <w:rFonts w:ascii="GHEA Grapalat" w:hAnsi="GHEA Grapalat"/>
          <w:sz w:val="20"/>
        </w:rPr>
        <w:t xml:space="preserve"> </w:t>
      </w:r>
      <w:r w:rsidR="00CF22E3" w:rsidRPr="00C229BD">
        <w:rPr>
          <w:rFonts w:ascii="GHEA Grapalat" w:hAnsi="GHEA Grapalat"/>
          <w:sz w:val="22"/>
          <w:szCs w:val="24"/>
        </w:rPr>
        <w:t>HAEK-</w:t>
      </w:r>
      <w:proofErr w:type="spellStart"/>
      <w:r w:rsidR="00CF22E3" w:rsidRPr="00C229BD">
        <w:rPr>
          <w:rFonts w:ascii="GHEA Grapalat" w:hAnsi="GHEA Grapalat"/>
          <w:sz w:val="22"/>
          <w:szCs w:val="24"/>
          <w:lang w:val="en-US"/>
        </w:rPr>
        <w:t>BMTsDzB</w:t>
      </w:r>
      <w:proofErr w:type="spellEnd"/>
      <w:r w:rsidR="00CF22E3" w:rsidRPr="00C229BD">
        <w:rPr>
          <w:rFonts w:ascii="GHEA Grapalat" w:hAnsi="GHEA Grapalat"/>
          <w:sz w:val="22"/>
          <w:szCs w:val="24"/>
        </w:rPr>
        <w:t>-1</w:t>
      </w:r>
      <w:r w:rsidR="00CF22E3" w:rsidRPr="00C229BD">
        <w:rPr>
          <w:rFonts w:ascii="GHEA Grapalat" w:hAnsi="GHEA Grapalat"/>
          <w:sz w:val="22"/>
          <w:szCs w:val="24"/>
          <w:lang w:val="hy-AM"/>
        </w:rPr>
        <w:t>/25</w:t>
      </w:r>
      <w:r w:rsidR="00085F00" w:rsidRPr="00C229BD">
        <w:rPr>
          <w:rFonts w:ascii="GHEA Grapalat" w:hAnsi="GHEA Grapalat"/>
          <w:sz w:val="18"/>
        </w:rPr>
        <w:t xml:space="preserve">, </w:t>
      </w:r>
      <w:r w:rsidR="00085F00" w:rsidRPr="00C229BD">
        <w:rPr>
          <w:rFonts w:ascii="GHEA Grapalat" w:hAnsi="GHEA Grapalat"/>
          <w:sz w:val="20"/>
        </w:rPr>
        <w:t xml:space="preserve">организованной с целью приобретения </w:t>
      </w:r>
      <w:r w:rsidR="00CF22E3" w:rsidRPr="00C229BD">
        <w:rPr>
          <w:rFonts w:ascii="GHEA Grapalat" w:hAnsi="GHEA Grapalat" w:cs="Arial CYR"/>
          <w:color w:val="000000"/>
          <w:sz w:val="20"/>
          <w:szCs w:val="21"/>
        </w:rPr>
        <w:t>Д</w:t>
      </w:r>
      <w:r w:rsidR="00CF22E3" w:rsidRPr="00C229BD">
        <w:rPr>
          <w:rFonts w:ascii="GHEA Grapalat" w:hAnsi="GHEA Grapalat" w:cs="Arial CYR"/>
          <w:color w:val="000000"/>
          <w:sz w:val="20"/>
          <w:szCs w:val="21"/>
          <w:lang w:val="hy-AM"/>
        </w:rPr>
        <w:t>оработка руководств по управлению тяжелыми авариями энергоблока №2 Армянской АЭС</w:t>
      </w:r>
      <w:r w:rsidR="00CF22E3" w:rsidRPr="00C229BD">
        <w:rPr>
          <w:rFonts w:ascii="GHEA Grapalat" w:hAnsi="GHEA Grapalat"/>
          <w:sz w:val="20"/>
        </w:rPr>
        <w:t xml:space="preserve"> </w:t>
      </w:r>
      <w:r w:rsidR="00085F00" w:rsidRPr="00C229BD">
        <w:rPr>
          <w:rFonts w:ascii="GHEA Grapalat" w:hAnsi="GHEA Grapalat"/>
          <w:sz w:val="20"/>
        </w:rPr>
        <w:t xml:space="preserve">для нужд </w:t>
      </w:r>
      <w:r w:rsidR="00DC6FC7" w:rsidRPr="00C229BD">
        <w:rPr>
          <w:rFonts w:ascii="GHEA Grapalat" w:hAnsi="GHEA Grapalat"/>
          <w:sz w:val="20"/>
        </w:rPr>
        <w:t>ЗАО «ААЭК»</w:t>
      </w:r>
      <w:r w:rsidR="00085F00" w:rsidRPr="00C229BD">
        <w:rPr>
          <w:rFonts w:ascii="GHEA Grapalat" w:hAnsi="GHEA Grapalat"/>
          <w:sz w:val="20"/>
        </w:rPr>
        <w:t>, ниже представляет запросы,</w:t>
      </w:r>
      <w:r w:rsidR="00085F00" w:rsidRPr="00C229BD">
        <w:rPr>
          <w:rFonts w:ascii="GHEA Grapalat" w:hAnsi="GHEA Grapalat"/>
          <w:spacing w:val="4"/>
          <w:sz w:val="20"/>
        </w:rPr>
        <w:t xml:space="preserve"> полученные </w:t>
      </w:r>
      <w:r w:rsidR="00CF22E3" w:rsidRPr="00C229BD">
        <w:rPr>
          <w:rFonts w:ascii="GHEA Grapalat" w:hAnsi="GHEA Grapalat"/>
          <w:sz w:val="20"/>
        </w:rPr>
        <w:t>31</w:t>
      </w:r>
      <w:r w:rsidR="005D4D37" w:rsidRPr="00C229BD">
        <w:rPr>
          <w:rFonts w:ascii="GHEA Grapalat" w:hAnsi="GHEA Grapalat"/>
          <w:sz w:val="20"/>
        </w:rPr>
        <w:t>.01.2025</w:t>
      </w:r>
      <w:r w:rsidR="00DC6FC7" w:rsidRPr="00C229BD">
        <w:rPr>
          <w:rFonts w:ascii="GHEA Grapalat" w:hAnsi="GHEA Grapalat"/>
          <w:sz w:val="20"/>
        </w:rPr>
        <w:t>г.</w:t>
      </w:r>
      <w:r w:rsidR="00085F00" w:rsidRPr="00C229BD">
        <w:rPr>
          <w:rFonts w:ascii="GHEA Grapalat" w:hAnsi="GHEA Grapalat"/>
          <w:sz w:val="20"/>
        </w:rPr>
        <w:t xml:space="preserve"> </w:t>
      </w:r>
      <w:r w:rsidR="00085F00" w:rsidRPr="00C229BD">
        <w:rPr>
          <w:rFonts w:ascii="GHEA Grapalat" w:hAnsi="GHEA Grapalat"/>
          <w:spacing w:val="4"/>
          <w:sz w:val="20"/>
        </w:rPr>
        <w:t>и предоставленные</w:t>
      </w:r>
      <w:r w:rsidR="00DC6FC7" w:rsidRPr="00C229BD">
        <w:rPr>
          <w:rFonts w:ascii="GHEA Grapalat" w:hAnsi="GHEA Grapalat"/>
          <w:spacing w:val="4"/>
          <w:sz w:val="20"/>
        </w:rPr>
        <w:t xml:space="preserve"> </w:t>
      </w:r>
      <w:r w:rsidR="00CF22E3" w:rsidRPr="00C229BD">
        <w:rPr>
          <w:rFonts w:ascii="GHEA Grapalat" w:hAnsi="GHEA Grapalat"/>
          <w:sz w:val="20"/>
        </w:rPr>
        <w:t>04</w:t>
      </w:r>
      <w:r w:rsidR="005D4D37" w:rsidRPr="00C229BD">
        <w:rPr>
          <w:rFonts w:ascii="GHEA Grapalat" w:hAnsi="GHEA Grapalat"/>
          <w:sz w:val="20"/>
        </w:rPr>
        <w:t>.</w:t>
      </w:r>
      <w:r w:rsidR="00CF22E3" w:rsidRPr="00C229BD">
        <w:rPr>
          <w:rFonts w:ascii="GHEA Grapalat" w:hAnsi="GHEA Grapalat"/>
          <w:sz w:val="20"/>
        </w:rPr>
        <w:t>04</w:t>
      </w:r>
      <w:r w:rsidR="00DC6FC7" w:rsidRPr="00C229BD">
        <w:rPr>
          <w:rFonts w:ascii="GHEA Grapalat" w:hAnsi="GHEA Grapalat"/>
          <w:sz w:val="20"/>
        </w:rPr>
        <w:t>.202</w:t>
      </w:r>
      <w:r w:rsidR="005D4D37" w:rsidRPr="00C229BD">
        <w:rPr>
          <w:rFonts w:ascii="GHEA Grapalat" w:hAnsi="GHEA Grapalat"/>
          <w:sz w:val="20"/>
        </w:rPr>
        <w:t>5</w:t>
      </w:r>
      <w:r w:rsidR="00DC6FC7" w:rsidRPr="00C229BD">
        <w:rPr>
          <w:rFonts w:ascii="GHEA Grapalat" w:hAnsi="GHEA Grapalat"/>
          <w:sz w:val="20"/>
        </w:rPr>
        <w:t xml:space="preserve">г. </w:t>
      </w:r>
      <w:r w:rsidR="00085F00" w:rsidRPr="00C229BD">
        <w:rPr>
          <w:rFonts w:ascii="GHEA Grapalat" w:hAnsi="GHEA Grapalat"/>
          <w:spacing w:val="4"/>
          <w:sz w:val="20"/>
        </w:rPr>
        <w:t xml:space="preserve">по </w:t>
      </w:r>
      <w:r w:rsidR="00085F00" w:rsidRPr="00C229BD">
        <w:rPr>
          <w:rFonts w:ascii="GHEA Grapalat" w:hAnsi="GHEA Grapalat"/>
          <w:sz w:val="20"/>
        </w:rPr>
        <w:t>ним</w:t>
      </w:r>
      <w:r w:rsidR="00DC6FC7" w:rsidRPr="00C229BD">
        <w:rPr>
          <w:rFonts w:ascii="GHEA Grapalat" w:hAnsi="GHEA Grapalat"/>
          <w:sz w:val="20"/>
        </w:rPr>
        <w:t xml:space="preserve"> </w:t>
      </w:r>
      <w:r w:rsidR="00085F00" w:rsidRPr="00C229BD">
        <w:rPr>
          <w:rFonts w:ascii="GHEA Grapalat" w:hAnsi="GHEA Grapalat"/>
          <w:sz w:val="20"/>
        </w:rPr>
        <w:t>разъяснения</w:t>
      </w:r>
      <w:r w:rsidR="000C6FB7" w:rsidRPr="00C229BD">
        <w:rPr>
          <w:rFonts w:ascii="GHEA Grapalat" w:hAnsi="GHEA Grapalat"/>
          <w:sz w:val="20"/>
        </w:rPr>
        <w:t xml:space="preserve">, </w:t>
      </w:r>
      <w:r w:rsidR="00C0200A" w:rsidRPr="00C229BD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C229BD" w:rsidRDefault="00745982" w:rsidP="009349B1">
      <w:pPr>
        <w:rPr>
          <w:rFonts w:ascii="GHEA Grapalat" w:hAnsi="GHEA Grapalat"/>
          <w:sz w:val="20"/>
        </w:rPr>
      </w:pPr>
    </w:p>
    <w:p w:rsidR="009349B1" w:rsidRPr="00C229BD" w:rsidRDefault="009349B1" w:rsidP="009349B1">
      <w:pPr>
        <w:rPr>
          <w:rFonts w:ascii="GHEA Grapalat" w:hAnsi="GHEA Grapalat"/>
          <w:b/>
          <w:sz w:val="20"/>
        </w:rPr>
      </w:pPr>
      <w:r w:rsidRPr="00C229BD">
        <w:rPr>
          <w:rFonts w:ascii="GHEA Grapalat" w:hAnsi="GHEA Grapalat"/>
          <w:b/>
          <w:sz w:val="20"/>
        </w:rPr>
        <w:t xml:space="preserve">Запрос 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Введение. Первая точка. Формулировка «</w:t>
      </w:r>
      <w:r w:rsidRPr="00C229BD">
        <w:rPr>
          <w:rFonts w:ascii="GHEA Grapalat" w:hAnsi="GHEA Grapalat"/>
          <w:color w:val="000000"/>
          <w:sz w:val="24"/>
          <w:szCs w:val="24"/>
          <w:lang w:eastAsia="ru-RU" w:bidi="ru-RU"/>
        </w:rPr>
        <w:t>Выполнение расчетного обоснования сохранности и работоспособности оборудования, используемого при управлении тяжелыми авариями» требует пояснения. Расчетное обоснование выполняется для подтверждения эффективности стратегий управления тяжелыми авариями.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 xml:space="preserve">Введение. Вторая точка. Используется перечисление «ЗПА и тяжелые аварии», стало быть имеются в виду и </w:t>
      </w:r>
      <w:proofErr w:type="spellStart"/>
      <w:r w:rsidRPr="00C229BD">
        <w:rPr>
          <w:rFonts w:ascii="GHEA Grapalat" w:hAnsi="GHEA Grapalat"/>
          <w:sz w:val="24"/>
          <w:szCs w:val="24"/>
        </w:rPr>
        <w:t>запроектные</w:t>
      </w:r>
      <w:proofErr w:type="spellEnd"/>
      <w:r w:rsidRPr="00C229BD">
        <w:rPr>
          <w:rFonts w:ascii="GHEA Grapalat" w:hAnsi="GHEA Grapalat"/>
          <w:sz w:val="24"/>
          <w:szCs w:val="24"/>
        </w:rPr>
        <w:t xml:space="preserve"> аварии, не переходящие в тяжелую стадию. Должны ли выполняться </w:t>
      </w:r>
      <w:proofErr w:type="spellStart"/>
      <w:r w:rsidRPr="00C229BD">
        <w:rPr>
          <w:rFonts w:ascii="GHEA Grapalat" w:hAnsi="GHEA Grapalat"/>
          <w:sz w:val="24"/>
          <w:szCs w:val="24"/>
        </w:rPr>
        <w:t>теплогидравлические</w:t>
      </w:r>
      <w:proofErr w:type="spellEnd"/>
      <w:r w:rsidRPr="00C229BD">
        <w:rPr>
          <w:rFonts w:ascii="GHEA Grapalat" w:hAnsi="GHEA Grapalat"/>
          <w:sz w:val="24"/>
          <w:szCs w:val="24"/>
        </w:rPr>
        <w:t xml:space="preserve"> расчеты ЗПА, например, для получения оценок степени разгерметизации </w:t>
      </w:r>
      <w:proofErr w:type="spellStart"/>
      <w:r w:rsidRPr="00C229BD">
        <w:rPr>
          <w:rFonts w:ascii="GHEA Grapalat" w:hAnsi="GHEA Grapalat"/>
          <w:sz w:val="24"/>
          <w:szCs w:val="24"/>
        </w:rPr>
        <w:t>твэлов</w:t>
      </w:r>
      <w:proofErr w:type="spellEnd"/>
      <w:r w:rsidRPr="00C229BD">
        <w:rPr>
          <w:rFonts w:ascii="GHEA Grapalat" w:hAnsi="GHEA Grapalat"/>
          <w:sz w:val="24"/>
          <w:szCs w:val="24"/>
        </w:rPr>
        <w:t>?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Введение. Вторая точка. Данные работы по определению размеров зон планирования и мероприятий по обязательной эвакуации населения обычно выполняются в рамках разработки/корректировки ООБ/ОУОБ, а не в рамках РАО РУТА. Требуется более детально раскрыть ожидаемый результат работы.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Введение. Третья точка. Требуется более детально раскрыть в чем должна состоять доработка технических и организационных мер для защиты населения при ЗПА и тяжелых авариях. Существует ли комплекс таких мер на АЭС? Будет ли он передан в качестве исходных данных? Необходимо получить его до заключения договора чтобы определить состав и стоимость работ по данному пункту.</w:t>
      </w:r>
    </w:p>
    <w:p w:rsidR="00CF22E3" w:rsidRPr="00C229BD" w:rsidRDefault="00CF22E3" w:rsidP="00CF22E3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Введение. Четвертая точка. Указано, что должны быть разработаны новые РУТА с учетом требований пункта 2.10 РБ-102-15. Пункт 2.10 формулируется следующим образом:</w:t>
      </w:r>
    </w:p>
    <w:p w:rsidR="00CF22E3" w:rsidRPr="00C229BD" w:rsidRDefault="00CF22E3" w:rsidP="00CF22E3">
      <w:pPr>
        <w:pStyle w:val="20"/>
        <w:shd w:val="clear" w:color="auto" w:fill="auto"/>
        <w:tabs>
          <w:tab w:val="left" w:pos="1078"/>
        </w:tabs>
        <w:spacing w:before="0" w:after="0" w:line="240" w:lineRule="auto"/>
        <w:ind w:left="426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 xml:space="preserve">При разработке РУЗА должны учитываться все места нахождения ЯМ, РВ и РАО </w:t>
      </w:r>
      <w:r w:rsidRPr="00C229BD">
        <w:rPr>
          <w:rFonts w:ascii="GHEA Grapalat" w:hAnsi="GHEA Grapalat"/>
          <w:sz w:val="24"/>
          <w:szCs w:val="24"/>
        </w:rPr>
        <w:lastRenderedPageBreak/>
        <w:t>на АС, с которыми может быть связано возникновение ЗПА:</w:t>
      </w:r>
    </w:p>
    <w:p w:rsidR="00CF22E3" w:rsidRPr="00C229BD" w:rsidRDefault="00CF22E3" w:rsidP="00CF22E3">
      <w:pPr>
        <w:pStyle w:val="20"/>
        <w:shd w:val="clear" w:color="auto" w:fill="auto"/>
        <w:spacing w:before="0" w:after="0" w:line="240" w:lineRule="auto"/>
        <w:ind w:left="851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реактор;</w:t>
      </w:r>
    </w:p>
    <w:p w:rsidR="00CF22E3" w:rsidRPr="00C229BD" w:rsidRDefault="00CF22E3" w:rsidP="00CF22E3">
      <w:pPr>
        <w:pStyle w:val="20"/>
        <w:shd w:val="clear" w:color="auto" w:fill="auto"/>
        <w:spacing w:before="0" w:after="0" w:line="240" w:lineRule="auto"/>
        <w:ind w:left="851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бассейн выдержки отработавшего топлива;</w:t>
      </w:r>
    </w:p>
    <w:p w:rsidR="00CF22E3" w:rsidRPr="00C229BD" w:rsidRDefault="00CF22E3" w:rsidP="00CF22E3">
      <w:pPr>
        <w:pStyle w:val="20"/>
        <w:shd w:val="clear" w:color="auto" w:fill="auto"/>
        <w:spacing w:before="0" w:after="0" w:line="240" w:lineRule="auto"/>
        <w:ind w:left="851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хранилище отработавшего топлива на площадке (при его наличии на АС);</w:t>
      </w:r>
    </w:p>
    <w:p w:rsidR="00CF22E3" w:rsidRPr="00C229BD" w:rsidRDefault="00CF22E3" w:rsidP="00CF22E3">
      <w:pPr>
        <w:pStyle w:val="20"/>
        <w:shd w:val="clear" w:color="auto" w:fill="auto"/>
        <w:spacing w:before="0" w:after="0" w:line="240" w:lineRule="auto"/>
        <w:ind w:left="851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иные места нахождения ЯМ (узел свежего топлива, внутристанционные транспортные упаковочные комплекты);</w:t>
      </w:r>
    </w:p>
    <w:p w:rsidR="00CF22E3" w:rsidRPr="00C229BD" w:rsidRDefault="00CF22E3" w:rsidP="00C229BD">
      <w:pPr>
        <w:pStyle w:val="ListParagraph"/>
        <w:ind w:left="851" w:firstLine="0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хранилища РАО.</w:t>
      </w:r>
    </w:p>
    <w:p w:rsidR="00CF22E3" w:rsidRPr="00C229BD" w:rsidRDefault="00CF22E3" w:rsidP="00C229BD">
      <w:pPr>
        <w:pStyle w:val="ListParagraph"/>
        <w:ind w:left="426" w:firstLine="0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 xml:space="preserve">Следует учесть, что РБ-102-15 охватывает все </w:t>
      </w:r>
      <w:proofErr w:type="spellStart"/>
      <w:r w:rsidRPr="00C229BD">
        <w:rPr>
          <w:rFonts w:ascii="GHEA Grapalat" w:hAnsi="GHEA Grapalat"/>
          <w:sz w:val="24"/>
          <w:szCs w:val="24"/>
        </w:rPr>
        <w:t>запроектные</w:t>
      </w:r>
      <w:proofErr w:type="spellEnd"/>
      <w:r w:rsidRPr="00C229BD">
        <w:rPr>
          <w:rFonts w:ascii="GHEA Grapalat" w:hAnsi="GHEA Grapalat"/>
          <w:sz w:val="24"/>
          <w:szCs w:val="24"/>
        </w:rPr>
        <w:t xml:space="preserve"> аварии, а не только тяжелые аварии. В РБ-102-15 приведено следующее определение тяжелой аварии: «Тяжелая авария - </w:t>
      </w:r>
      <w:proofErr w:type="spellStart"/>
      <w:r w:rsidRPr="00C229BD">
        <w:rPr>
          <w:rFonts w:ascii="GHEA Grapalat" w:hAnsi="GHEA Grapalat"/>
          <w:sz w:val="24"/>
          <w:szCs w:val="24"/>
        </w:rPr>
        <w:t>запроектная</w:t>
      </w:r>
      <w:proofErr w:type="spellEnd"/>
      <w:r w:rsidRPr="00C229BD">
        <w:rPr>
          <w:rFonts w:ascii="GHEA Grapalat" w:hAnsi="GHEA Grapalat"/>
          <w:sz w:val="24"/>
          <w:szCs w:val="24"/>
        </w:rPr>
        <w:t xml:space="preserve"> авария с повреждением </w:t>
      </w:r>
      <w:proofErr w:type="spellStart"/>
      <w:r w:rsidRPr="00C229BD">
        <w:rPr>
          <w:rFonts w:ascii="GHEA Grapalat" w:hAnsi="GHEA Grapalat"/>
          <w:sz w:val="24"/>
          <w:szCs w:val="24"/>
        </w:rPr>
        <w:t>твэлов</w:t>
      </w:r>
      <w:proofErr w:type="spellEnd"/>
      <w:r w:rsidRPr="00C229BD">
        <w:rPr>
          <w:rFonts w:ascii="GHEA Grapalat" w:hAnsi="GHEA Grapalat"/>
          <w:sz w:val="24"/>
          <w:szCs w:val="24"/>
        </w:rPr>
        <w:t xml:space="preserve"> выше максимального проектного предела». Из этого следует, что тяжелая авария может иметь место только там, где есть </w:t>
      </w:r>
      <w:proofErr w:type="spellStart"/>
      <w:r w:rsidRPr="00C229BD">
        <w:rPr>
          <w:rFonts w:ascii="GHEA Grapalat" w:hAnsi="GHEA Grapalat"/>
          <w:sz w:val="24"/>
          <w:szCs w:val="24"/>
        </w:rPr>
        <w:t>твэлы</w:t>
      </w:r>
      <w:proofErr w:type="spellEnd"/>
      <w:r w:rsidRPr="00C229BD">
        <w:rPr>
          <w:rFonts w:ascii="GHEA Grapalat" w:hAnsi="GHEA Grapalat"/>
          <w:sz w:val="24"/>
          <w:szCs w:val="24"/>
        </w:rPr>
        <w:t>.</w:t>
      </w:r>
    </w:p>
    <w:p w:rsidR="00CF22E3" w:rsidRPr="00C229BD" w:rsidRDefault="00CF22E3" w:rsidP="00C229BD">
      <w:pPr>
        <w:pStyle w:val="ListParagraph"/>
        <w:ind w:left="426" w:firstLine="0"/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 xml:space="preserve">Требует пояснения, в какой мере требуется учет пункта 2.10 относительно тяжелых аварий, рассматриваемых в РУТА? В ТЗ необходимо явно указать те объекты, для которых разрабатываются новые РУТА. </w:t>
      </w:r>
    </w:p>
    <w:p w:rsidR="00CF22E3" w:rsidRPr="00C229BD" w:rsidRDefault="00CF22E3" w:rsidP="00C229BD">
      <w:pPr>
        <w:ind w:left="426"/>
        <w:rPr>
          <w:rFonts w:ascii="GHEA Grapalat" w:hAnsi="GHEA Grapalat"/>
          <w:szCs w:val="24"/>
        </w:rPr>
      </w:pPr>
      <w:r w:rsidRPr="00C229BD">
        <w:rPr>
          <w:rFonts w:ascii="GHEA Grapalat" w:hAnsi="GHEA Grapalat"/>
          <w:szCs w:val="24"/>
        </w:rPr>
        <w:t>Дополнительно стоит отметить, что отечественный опыт разработки РУТА для транспортных комплектов отсутствует. Работу необходимо начинать с разработки методики, перечня угроз, перечня возможных сценариев и т.д.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Необходимо явно указать в ТЗ, требуется ли разработка нового РУТА или доработка существующих. В чем будет состоять новизна РУТА, в случае необходимости разработки нового? Необходимо предоставить актуальную версию РУТА для определения объема и стоимости работ.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Необходимо пояснить, на основании каких документов предъявляется требование к выполнению РБ для Армянской АЭС.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Пункт 4.1. Предусматривается доработка РУТА. Судя по перечню элементов РУТА имеется почти полное соответствие составу РУТА для отечественных энергоблоков с ВВЭР. В РУТА ААЭС нет аналога инструкции ИТА-4, но имеется дополнительное вспомогательное расчетное средство по оценке вакуума в ГО. Кроме того, предусмотрена доработка документа «</w:t>
      </w:r>
      <w:r w:rsidRPr="00C229BD">
        <w:rPr>
          <w:rStyle w:val="2Exact"/>
          <w:rFonts w:ascii="GHEA Grapalat" w:eastAsia="Calibri" w:hAnsi="GHEA Grapalat"/>
          <w:sz w:val="24"/>
          <w:szCs w:val="24"/>
        </w:rPr>
        <w:t xml:space="preserve">Комплекс технических и/или организационных мер по защите населения при ЗПА и тяжелых авариях на ААЭС» И ЕГО АНАЛИТИЧЕСКОГО ОБОСНОВАНИЯ. По этому документу имеются вопросы. Непонятен объем документа. Кроме того, в названии явно выделено понятие «ЗПА», которое не относится к тяжелым авариям. Что в этой части означает аналитическое обоснование? Не сведется ли оно к аналитическому обоснованию РУЗА, что является отдельной работой? Необходимо предоставить документ </w:t>
      </w:r>
      <w:r w:rsidRPr="00C229BD">
        <w:rPr>
          <w:rFonts w:ascii="GHEA Grapalat" w:hAnsi="GHEA Grapalat"/>
          <w:sz w:val="24"/>
          <w:szCs w:val="24"/>
        </w:rPr>
        <w:t>«</w:t>
      </w:r>
      <w:r w:rsidRPr="00C229BD">
        <w:rPr>
          <w:rStyle w:val="2Exact"/>
          <w:rFonts w:ascii="GHEA Grapalat" w:eastAsia="Calibri" w:hAnsi="GHEA Grapalat"/>
          <w:sz w:val="24"/>
          <w:szCs w:val="24"/>
        </w:rPr>
        <w:t>Комплекс технических и/или организационных мер по защите населения при ЗПА и тяжелых авариях на ААЭС» заранее, для определения состава и стоимости работ.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Пункт 4.1.2. Что понимается под «</w:t>
      </w:r>
      <w:r w:rsidRPr="00C229BD">
        <w:rPr>
          <w:rStyle w:val="2Exact"/>
          <w:rFonts w:ascii="GHEA Grapalat" w:eastAsia="Calibri" w:hAnsi="GHEA Grapalat"/>
          <w:sz w:val="24"/>
          <w:szCs w:val="24"/>
        </w:rPr>
        <w:t>расчетными обоснованиями сохранности и работоспособности оборудования, используемого при управлении тяжелыми авариями? Это расчетное обоснование РУТА или нечто другое?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>Пункт 4.1.3. Что такое новые РУТА? В какой мере требуется выполнение пункта 2.10 РБ-102-15? Чем новые РУТА будут отличаться от доработанных в рамках пункта 4.1.1.</w:t>
      </w:r>
    </w:p>
    <w:p w:rsidR="00CF22E3" w:rsidRPr="00C229BD" w:rsidRDefault="00CF22E3" w:rsidP="00C229BD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 xml:space="preserve">Пункт 6. Перечень исходных данных недостаточен для выполнения работы по корректировке РУТА и РАО РУТА и требует дополнения. Для определения </w:t>
      </w:r>
      <w:r w:rsidRPr="00C229BD">
        <w:rPr>
          <w:rFonts w:ascii="GHEA Grapalat" w:hAnsi="GHEA Grapalat"/>
          <w:sz w:val="24"/>
          <w:szCs w:val="24"/>
        </w:rPr>
        <w:lastRenderedPageBreak/>
        <w:t>объема и стоимости работ необходимо предоставить перечисленные в п.6 данные заранее.</w:t>
      </w:r>
    </w:p>
    <w:p w:rsidR="00C229BD" w:rsidRPr="00C229BD" w:rsidRDefault="00CF22E3" w:rsidP="00745982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</w:rPr>
      </w:pPr>
      <w:r w:rsidRPr="00C229BD">
        <w:rPr>
          <w:rFonts w:ascii="GHEA Grapalat" w:hAnsi="GHEA Grapalat"/>
          <w:sz w:val="24"/>
          <w:szCs w:val="24"/>
        </w:rPr>
        <w:t xml:space="preserve">В ТЗ необходимо указать, что работа выполняется на основе передаваемых от Заказчика данных о площадке АЭС (метеорология, размеры существующих защитных зон - </w:t>
      </w:r>
      <w:proofErr w:type="spellStart"/>
      <w:r w:rsidRPr="00C229BD">
        <w:rPr>
          <w:rFonts w:ascii="GHEA Grapalat" w:hAnsi="GHEA Grapalat"/>
          <w:sz w:val="24"/>
          <w:szCs w:val="24"/>
        </w:rPr>
        <w:t>промплощадка</w:t>
      </w:r>
      <w:proofErr w:type="spellEnd"/>
      <w:r w:rsidRPr="00C229BD">
        <w:rPr>
          <w:rFonts w:ascii="GHEA Grapalat" w:hAnsi="GHEA Grapalat"/>
          <w:sz w:val="24"/>
          <w:szCs w:val="24"/>
        </w:rPr>
        <w:t>, СЗЗ, ЗН)</w:t>
      </w:r>
    </w:p>
    <w:p w:rsidR="00C229BD" w:rsidRPr="00C229BD" w:rsidRDefault="00C229BD" w:rsidP="00745982">
      <w:pPr>
        <w:rPr>
          <w:rFonts w:ascii="GHEA Grapalat" w:hAnsi="GHEA Grapalat"/>
          <w:sz w:val="20"/>
        </w:rPr>
      </w:pPr>
    </w:p>
    <w:p w:rsidR="00C229BD" w:rsidRPr="00C229BD" w:rsidRDefault="00C229BD" w:rsidP="00745982">
      <w:pPr>
        <w:rPr>
          <w:rFonts w:ascii="GHEA Grapalat" w:hAnsi="GHEA Grapalat"/>
          <w:sz w:val="20"/>
        </w:rPr>
      </w:pPr>
    </w:p>
    <w:p w:rsidR="00745982" w:rsidRPr="00C229BD" w:rsidRDefault="00C229BD" w:rsidP="00745982">
      <w:pPr>
        <w:rPr>
          <w:rFonts w:ascii="GHEA Grapalat" w:hAnsi="GHEA Grapalat"/>
          <w:b/>
          <w:sz w:val="20"/>
        </w:rPr>
      </w:pPr>
      <w:r w:rsidRPr="00C229BD">
        <w:rPr>
          <w:rFonts w:ascii="GHEA Grapalat" w:hAnsi="GHEA Grapalat"/>
          <w:b/>
          <w:sz w:val="20"/>
        </w:rPr>
        <w:t xml:space="preserve">РАЗЪЯСНЕНИЕ </w:t>
      </w:r>
    </w:p>
    <w:p w:rsidR="00C229BD" w:rsidRPr="00C229BD" w:rsidRDefault="00C229BD" w:rsidP="00C229BD">
      <w:pPr>
        <w:jc w:val="both"/>
        <w:rPr>
          <w:rFonts w:ascii="GHEA Grapalat" w:hAnsi="GHEA Grapalat"/>
          <w:sz w:val="20"/>
          <w:lang w:val="hy-AM"/>
        </w:rPr>
      </w:pPr>
    </w:p>
    <w:p w:rsidR="00C229BD" w:rsidRPr="00C229BD" w:rsidRDefault="00C229BD" w:rsidP="00C229BD">
      <w:pPr>
        <w:jc w:val="both"/>
        <w:rPr>
          <w:rFonts w:ascii="GHEA Grapalat" w:hAnsi="GHEA Grapalat"/>
        </w:rPr>
      </w:pPr>
      <w:r w:rsidRPr="00C229BD">
        <w:rPr>
          <w:rFonts w:ascii="GHEA Grapalat" w:hAnsi="GHEA Grapalat"/>
          <w:sz w:val="20"/>
          <w:lang w:val="hy-AM"/>
        </w:rPr>
        <w:t>1</w:t>
      </w:r>
      <w:r w:rsidRPr="00C229BD">
        <w:rPr>
          <w:rFonts w:ascii="Cambria Math" w:hAnsi="Cambria Math" w:cs="Cambria Math"/>
          <w:sz w:val="20"/>
          <w:lang w:val="hy-AM"/>
        </w:rPr>
        <w:t>․</w:t>
      </w:r>
      <w:r w:rsidRPr="00C229BD">
        <w:rPr>
          <w:rFonts w:ascii="GHEA Grapalat" w:hAnsi="GHEA Grapalat"/>
          <w:bCs/>
          <w:color w:val="000000"/>
          <w:szCs w:val="24"/>
        </w:rPr>
        <w:t xml:space="preserve"> </w:t>
      </w:r>
      <w:r w:rsidRPr="00C229BD">
        <w:rPr>
          <w:rFonts w:ascii="GHEA Grapalat" w:hAnsi="GHEA Grapalat"/>
          <w:bCs/>
          <w:color w:val="000000"/>
          <w:szCs w:val="24"/>
        </w:rPr>
        <w:t>Для обоснования возможности использования данного оборудования при</w:t>
      </w:r>
      <w:r w:rsidRPr="00C229BD">
        <w:rPr>
          <w:rFonts w:ascii="GHEA Grapalat" w:hAnsi="GHEA Grapalat"/>
          <w:bCs/>
          <w:color w:val="000000"/>
          <w:szCs w:val="24"/>
          <w:lang w:val="hy-AM"/>
        </w:rPr>
        <w:t xml:space="preserve"> </w:t>
      </w:r>
      <w:r w:rsidRPr="00C229BD">
        <w:rPr>
          <w:rFonts w:ascii="GHEA Grapalat" w:hAnsi="GHEA Grapalat"/>
          <w:bCs/>
          <w:color w:val="000000"/>
          <w:szCs w:val="24"/>
        </w:rPr>
        <w:t>ЗПА и управлении тяжелыми авариями.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Fonts w:ascii="GHEA Grapalat" w:hAnsi="GHEA Grapalat"/>
          <w:lang w:val="hy-AM"/>
        </w:rPr>
        <w:t>2</w:t>
      </w:r>
      <w:r w:rsidRPr="00C229BD">
        <w:rPr>
          <w:rFonts w:ascii="Cambria Math" w:hAnsi="Cambria Math" w:cs="Cambria Math"/>
          <w:lang w:val="hy-AM"/>
        </w:rPr>
        <w:t>․</w:t>
      </w:r>
      <w:r w:rsidRPr="00C229BD">
        <w:rPr>
          <w:rFonts w:ascii="GHEA Grapalat" w:hAnsi="GHEA Grapalat"/>
          <w:bCs/>
          <w:color w:val="000000"/>
          <w:szCs w:val="24"/>
        </w:rPr>
        <w:t xml:space="preserve"> Д</w:t>
      </w:r>
      <w:r w:rsidRPr="00C229BD">
        <w:rPr>
          <w:rFonts w:ascii="GHEA Grapalat" w:hAnsi="GHEA Grapalat"/>
          <w:bCs/>
          <w:color w:val="000000"/>
          <w:szCs w:val="24"/>
        </w:rPr>
        <w:t xml:space="preserve">ля выполнения данного пункта необходимо выполнение </w:t>
      </w:r>
      <w:proofErr w:type="spellStart"/>
      <w:r w:rsidRPr="00C229BD">
        <w:rPr>
          <w:rFonts w:ascii="GHEA Grapalat" w:hAnsi="GHEA Grapalat"/>
          <w:bCs/>
          <w:color w:val="000000"/>
          <w:szCs w:val="24"/>
        </w:rPr>
        <w:t>теплогидравлических</w:t>
      </w:r>
      <w:proofErr w:type="spellEnd"/>
      <w:r w:rsidRPr="00C229BD">
        <w:rPr>
          <w:rFonts w:ascii="GHEA Grapalat" w:hAnsi="GHEA Grapalat"/>
          <w:bCs/>
          <w:color w:val="000000"/>
          <w:szCs w:val="24"/>
        </w:rPr>
        <w:t xml:space="preserve"> расчетов для ЗПА и тяжелых аварии</w:t>
      </w:r>
    </w:p>
    <w:p w:rsidR="00C229BD" w:rsidRPr="00C229BD" w:rsidRDefault="00C229BD" w:rsidP="00C229BD">
      <w:pPr>
        <w:pStyle w:val="ListParagraph"/>
        <w:ind w:left="270" w:hanging="270"/>
        <w:jc w:val="both"/>
        <w:rPr>
          <w:rFonts w:ascii="GHEA Grapalat" w:hAnsi="GHEA Grapalat"/>
          <w:bCs/>
          <w:sz w:val="24"/>
          <w:szCs w:val="24"/>
        </w:rPr>
      </w:pPr>
      <w:r w:rsidRPr="00C229BD">
        <w:rPr>
          <w:rFonts w:ascii="GHEA Grapalat" w:hAnsi="GHEA Grapalat"/>
          <w:lang w:val="hy-AM"/>
        </w:rPr>
        <w:t>3</w:t>
      </w:r>
      <w:r w:rsidRPr="00C229BD">
        <w:rPr>
          <w:rFonts w:ascii="GHEA Grapalat" w:hAnsi="GHEA Grapalat"/>
        </w:rPr>
        <w:t>.</w:t>
      </w:r>
      <w:r w:rsidRPr="00C229BD">
        <w:rPr>
          <w:rFonts w:ascii="GHEA Grapalat" w:hAnsi="GHEA Grapalat"/>
          <w:bCs/>
          <w:sz w:val="24"/>
          <w:szCs w:val="24"/>
        </w:rPr>
        <w:t xml:space="preserve"> </w:t>
      </w:r>
      <w:r w:rsidRPr="00C229BD">
        <w:rPr>
          <w:rFonts w:ascii="GHEA Grapalat" w:hAnsi="GHEA Grapalat"/>
          <w:bCs/>
          <w:sz w:val="24"/>
          <w:szCs w:val="24"/>
        </w:rPr>
        <w:t xml:space="preserve">Хотя данные работы не связанны с разработкой РУТА но ААЭС считает необходимым выполнение данной работы, поскольку “определение размеров зон планирования и мероприятий по обязательной эвакуации населения при ЗПА и тяжелых </w:t>
      </w:r>
      <w:proofErr w:type="gramStart"/>
      <w:r w:rsidRPr="00C229BD">
        <w:rPr>
          <w:rFonts w:ascii="GHEA Grapalat" w:hAnsi="GHEA Grapalat"/>
          <w:bCs/>
          <w:sz w:val="24"/>
          <w:szCs w:val="24"/>
        </w:rPr>
        <w:t>авариях ”</w:t>
      </w:r>
      <w:proofErr w:type="gramEnd"/>
      <w:r w:rsidRPr="00C229BD">
        <w:rPr>
          <w:rFonts w:ascii="GHEA Grapalat" w:hAnsi="GHEA Grapalat"/>
          <w:bCs/>
          <w:sz w:val="24"/>
          <w:szCs w:val="24"/>
        </w:rPr>
        <w:t xml:space="preserve"> является частью  УТА и управления ЗПА 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Fonts w:ascii="GHEA Grapalat" w:hAnsi="GHEA Grapalat"/>
          <w:bCs/>
          <w:color w:val="000000"/>
          <w:szCs w:val="24"/>
        </w:rPr>
        <w:t xml:space="preserve">3.1 </w:t>
      </w:r>
      <w:r w:rsidRPr="00C229BD">
        <w:rPr>
          <w:rFonts w:ascii="GHEA Grapalat" w:hAnsi="GHEA Grapalat"/>
          <w:bCs/>
          <w:color w:val="000000"/>
          <w:szCs w:val="24"/>
        </w:rPr>
        <w:t xml:space="preserve">Национальный план </w:t>
      </w:r>
      <w:proofErr w:type="spellStart"/>
      <w:r w:rsidRPr="00C229BD">
        <w:rPr>
          <w:rFonts w:ascii="GHEA Grapalat" w:hAnsi="GHEA Grapalat"/>
          <w:bCs/>
          <w:color w:val="000000"/>
          <w:szCs w:val="24"/>
        </w:rPr>
        <w:t>сушествует</w:t>
      </w:r>
      <w:proofErr w:type="spellEnd"/>
      <w:r w:rsidRPr="00C229BD">
        <w:rPr>
          <w:rFonts w:ascii="GHEA Grapalat" w:hAnsi="GHEA Grapalat"/>
          <w:bCs/>
          <w:color w:val="000000"/>
          <w:szCs w:val="24"/>
        </w:rPr>
        <w:t xml:space="preserve"> и будет передан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Fonts w:ascii="GHEA Grapalat" w:hAnsi="GHEA Grapalat"/>
          <w:bCs/>
          <w:color w:val="000000"/>
          <w:szCs w:val="24"/>
        </w:rPr>
        <w:t>4. П</w:t>
      </w:r>
      <w:r w:rsidRPr="00C229BD">
        <w:rPr>
          <w:rFonts w:ascii="GHEA Grapalat" w:hAnsi="GHEA Grapalat"/>
          <w:bCs/>
          <w:color w:val="000000"/>
          <w:szCs w:val="24"/>
        </w:rPr>
        <w:t>ри разработке существующих РУТА использовался подход “</w:t>
      </w:r>
      <w:r w:rsidRPr="00C229BD">
        <w:rPr>
          <w:rFonts w:ascii="GHEA Grapalat" w:hAnsi="GHEA Grapalat"/>
          <w:bCs/>
          <w:color w:val="000000"/>
          <w:szCs w:val="24"/>
          <w:lang w:val="en-US"/>
        </w:rPr>
        <w:t>Westinghouse</w:t>
      </w:r>
      <w:r w:rsidRPr="00C229BD">
        <w:rPr>
          <w:rFonts w:ascii="GHEA Grapalat" w:hAnsi="GHEA Grapalat"/>
          <w:bCs/>
          <w:color w:val="000000"/>
          <w:szCs w:val="24"/>
        </w:rPr>
        <w:t>” и при доработке и разработке новых РУТА необходимо придерживаться к подходу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Fonts w:ascii="GHEA Grapalat" w:hAnsi="GHEA Grapalat"/>
          <w:bCs/>
          <w:color w:val="000000"/>
          <w:szCs w:val="24"/>
        </w:rPr>
        <w:t xml:space="preserve">5. </w:t>
      </w:r>
      <w:r w:rsidRPr="00C229BD">
        <w:rPr>
          <w:rFonts w:ascii="GHEA Grapalat" w:hAnsi="GHEA Grapalat"/>
          <w:bCs/>
          <w:color w:val="000000"/>
          <w:szCs w:val="24"/>
        </w:rPr>
        <w:t xml:space="preserve">Необходимо доработать существующие и разработать </w:t>
      </w:r>
      <w:proofErr w:type="gramStart"/>
      <w:r w:rsidRPr="00C229BD">
        <w:rPr>
          <w:rFonts w:ascii="GHEA Grapalat" w:hAnsi="GHEA Grapalat"/>
          <w:bCs/>
          <w:color w:val="000000"/>
          <w:szCs w:val="24"/>
        </w:rPr>
        <w:t>отсутствующий(</w:t>
      </w:r>
      <w:proofErr w:type="gramEnd"/>
      <w:r w:rsidRPr="00C229BD">
        <w:rPr>
          <w:rFonts w:ascii="GHEA Grapalat" w:hAnsi="GHEA Grapalat" w:cs="Cambria"/>
          <w:bCs/>
          <w:szCs w:val="24"/>
        </w:rPr>
        <w:t>бассейн</w:t>
      </w:r>
      <w:r w:rsidRPr="00C229BD">
        <w:rPr>
          <w:rFonts w:ascii="GHEA Grapalat" w:hAnsi="GHEA Grapalat"/>
          <w:bCs/>
          <w:szCs w:val="24"/>
        </w:rPr>
        <w:t xml:space="preserve"> </w:t>
      </w:r>
      <w:r w:rsidRPr="00C229BD">
        <w:rPr>
          <w:rFonts w:ascii="GHEA Grapalat" w:hAnsi="GHEA Grapalat" w:cs="Cambria"/>
          <w:bCs/>
          <w:szCs w:val="24"/>
        </w:rPr>
        <w:t>выдержки</w:t>
      </w:r>
      <w:r w:rsidRPr="00C229BD">
        <w:rPr>
          <w:rFonts w:ascii="GHEA Grapalat" w:hAnsi="GHEA Grapalat"/>
          <w:bCs/>
          <w:szCs w:val="24"/>
        </w:rPr>
        <w:t xml:space="preserve"> </w:t>
      </w:r>
      <w:r w:rsidRPr="00C229BD">
        <w:rPr>
          <w:rFonts w:ascii="GHEA Grapalat" w:hAnsi="GHEA Grapalat" w:cs="Cambria"/>
          <w:bCs/>
          <w:szCs w:val="24"/>
        </w:rPr>
        <w:t>отработавшего</w:t>
      </w:r>
      <w:r w:rsidRPr="00C229BD">
        <w:rPr>
          <w:rFonts w:ascii="GHEA Grapalat" w:hAnsi="GHEA Grapalat"/>
          <w:bCs/>
          <w:szCs w:val="24"/>
        </w:rPr>
        <w:t xml:space="preserve"> </w:t>
      </w:r>
      <w:r w:rsidRPr="00C229BD">
        <w:rPr>
          <w:rFonts w:ascii="GHEA Grapalat" w:hAnsi="GHEA Grapalat" w:cs="Cambria"/>
          <w:bCs/>
          <w:szCs w:val="24"/>
        </w:rPr>
        <w:t>топлива</w:t>
      </w:r>
      <w:r w:rsidRPr="00C229BD">
        <w:rPr>
          <w:rFonts w:ascii="GHEA Grapalat" w:hAnsi="GHEA Grapalat"/>
          <w:bCs/>
          <w:color w:val="000000"/>
          <w:szCs w:val="24"/>
        </w:rPr>
        <w:t>) РУТА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Fonts w:ascii="GHEA Grapalat" w:hAnsi="GHEA Grapalat"/>
          <w:lang w:val="en-US"/>
        </w:rPr>
        <w:t xml:space="preserve">6. </w:t>
      </w:r>
      <w:r w:rsidRPr="00C229BD">
        <w:rPr>
          <w:rFonts w:ascii="GHEA Grapalat" w:hAnsi="GHEA Grapalat"/>
          <w:bCs/>
          <w:color w:val="000000"/>
          <w:szCs w:val="24"/>
        </w:rPr>
        <w:t>НРБ-99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Fonts w:ascii="GHEA Grapalat" w:hAnsi="GHEA Grapalat"/>
          <w:bCs/>
          <w:color w:val="000000"/>
          <w:szCs w:val="24"/>
        </w:rPr>
        <w:t xml:space="preserve">7. </w:t>
      </w:r>
      <w:r w:rsidRPr="00C229BD">
        <w:rPr>
          <w:rFonts w:ascii="GHEA Grapalat" w:hAnsi="GHEA Grapalat"/>
          <w:bCs/>
          <w:color w:val="000000"/>
          <w:szCs w:val="24"/>
        </w:rPr>
        <w:t>Необходимо разработать и доработать только РУТА</w:t>
      </w:r>
    </w:p>
    <w:p w:rsidR="00C229BD" w:rsidRPr="00C229BD" w:rsidRDefault="00C229BD" w:rsidP="00C229BD">
      <w:pPr>
        <w:jc w:val="both"/>
        <w:rPr>
          <w:rStyle w:val="2Exact"/>
          <w:rFonts w:ascii="GHEA Grapalat" w:eastAsia="Calibri" w:hAnsi="GHEA Grapalat"/>
          <w:bCs/>
          <w:szCs w:val="24"/>
        </w:rPr>
      </w:pPr>
      <w:r w:rsidRPr="00C229BD">
        <w:rPr>
          <w:rFonts w:ascii="GHEA Grapalat" w:hAnsi="GHEA Grapalat"/>
          <w:bCs/>
          <w:color w:val="000000"/>
          <w:szCs w:val="24"/>
        </w:rPr>
        <w:t xml:space="preserve">8. </w:t>
      </w:r>
      <w:r w:rsidRPr="00C229BD">
        <w:rPr>
          <w:rFonts w:ascii="GHEA Grapalat" w:hAnsi="GHEA Grapalat"/>
          <w:bCs/>
          <w:color w:val="000000"/>
          <w:szCs w:val="24"/>
        </w:rPr>
        <w:t xml:space="preserve">Необходимо расчетами </w:t>
      </w:r>
      <w:r w:rsidRPr="00C229BD">
        <w:rPr>
          <w:rStyle w:val="2Exact"/>
          <w:rFonts w:ascii="GHEA Grapalat" w:eastAsia="Calibri" w:hAnsi="GHEA Grapalat"/>
          <w:bCs/>
          <w:szCs w:val="24"/>
        </w:rPr>
        <w:t>обосновывать сохранность и работоспособность оборудования, используемого при управлении тяжелыми авариями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Style w:val="2Exact"/>
          <w:rFonts w:ascii="GHEA Grapalat" w:eastAsia="Calibri" w:hAnsi="GHEA Grapalat"/>
          <w:bCs/>
          <w:szCs w:val="24"/>
        </w:rPr>
        <w:t xml:space="preserve">9. </w:t>
      </w:r>
      <w:r w:rsidRPr="00C229BD">
        <w:rPr>
          <w:rFonts w:ascii="GHEA Grapalat" w:hAnsi="GHEA Grapalat"/>
          <w:bCs/>
          <w:color w:val="000000"/>
          <w:szCs w:val="24"/>
        </w:rPr>
        <w:t>С</w:t>
      </w:r>
      <w:r w:rsidRPr="00C229BD">
        <w:rPr>
          <w:rFonts w:ascii="GHEA Grapalat" w:hAnsi="GHEA Grapalat"/>
          <w:bCs/>
          <w:color w:val="000000"/>
          <w:szCs w:val="24"/>
        </w:rPr>
        <w:t>мотри ответ п.5 и п.6</w:t>
      </w:r>
    </w:p>
    <w:p w:rsidR="00C229BD" w:rsidRPr="00C229BD" w:rsidRDefault="00C229BD" w:rsidP="00C229BD">
      <w:pPr>
        <w:jc w:val="both"/>
        <w:rPr>
          <w:rFonts w:ascii="GHEA Grapalat" w:hAnsi="GHEA Grapalat"/>
          <w:bCs/>
          <w:color w:val="000000"/>
          <w:szCs w:val="24"/>
        </w:rPr>
      </w:pPr>
      <w:r w:rsidRPr="00C229BD">
        <w:rPr>
          <w:rFonts w:ascii="GHEA Grapalat" w:hAnsi="GHEA Grapalat"/>
          <w:bCs/>
          <w:color w:val="000000"/>
          <w:szCs w:val="24"/>
        </w:rPr>
        <w:t xml:space="preserve">10. </w:t>
      </w:r>
      <w:r w:rsidRPr="00C229BD">
        <w:rPr>
          <w:rFonts w:ascii="GHEA Grapalat" w:hAnsi="GHEA Grapalat"/>
          <w:bCs/>
          <w:color w:val="000000"/>
          <w:szCs w:val="24"/>
        </w:rPr>
        <w:t>Исходные данные будут преданы при наличии контракта о выполнении работы</w:t>
      </w:r>
    </w:p>
    <w:p w:rsidR="00C229BD" w:rsidRPr="00C229BD" w:rsidRDefault="00C229BD" w:rsidP="00C229BD">
      <w:pPr>
        <w:jc w:val="both"/>
        <w:rPr>
          <w:rFonts w:ascii="GHEA Grapalat" w:hAnsi="GHEA Grapalat"/>
          <w:lang w:val="en-US"/>
        </w:rPr>
      </w:pPr>
      <w:r w:rsidRPr="00C229BD">
        <w:rPr>
          <w:rFonts w:ascii="GHEA Grapalat" w:hAnsi="GHEA Grapalat"/>
          <w:bCs/>
          <w:color w:val="000000"/>
          <w:szCs w:val="24"/>
          <w:lang w:val="en-US"/>
        </w:rPr>
        <w:t xml:space="preserve">11. </w:t>
      </w:r>
      <w:r w:rsidRPr="00C229BD">
        <w:rPr>
          <w:rFonts w:ascii="GHEA Grapalat" w:hAnsi="GHEA Grapalat"/>
          <w:bCs/>
          <w:color w:val="000000"/>
          <w:szCs w:val="24"/>
        </w:rPr>
        <w:t>З</w:t>
      </w:r>
      <w:r w:rsidRPr="00C229BD">
        <w:rPr>
          <w:rFonts w:ascii="GHEA Grapalat" w:hAnsi="GHEA Grapalat"/>
          <w:bCs/>
          <w:color w:val="000000"/>
          <w:szCs w:val="24"/>
        </w:rPr>
        <w:t>амечание будет рассмотрено</w:t>
      </w:r>
    </w:p>
    <w:p w:rsidR="005D4D37" w:rsidRPr="00C229BD" w:rsidRDefault="005D4D37" w:rsidP="009349B1">
      <w:pPr>
        <w:widowControl w:val="0"/>
        <w:jc w:val="both"/>
        <w:rPr>
          <w:rFonts w:ascii="GHEA Grapalat" w:hAnsi="GHEA Grapalat"/>
          <w:sz w:val="20"/>
        </w:rPr>
      </w:pPr>
    </w:p>
    <w:p w:rsidR="00AF498B" w:rsidRPr="00C229BD" w:rsidRDefault="00D64FDA" w:rsidP="009349B1">
      <w:pPr>
        <w:widowControl w:val="0"/>
        <w:jc w:val="both"/>
        <w:rPr>
          <w:rFonts w:ascii="GHEA Grapalat" w:hAnsi="GHEA Grapalat"/>
          <w:spacing w:val="4"/>
          <w:sz w:val="22"/>
        </w:rPr>
      </w:pPr>
      <w:r w:rsidRPr="00C229BD">
        <w:rPr>
          <w:rFonts w:ascii="GHEA Grapalat" w:hAnsi="GHEA Grapalat"/>
          <w:spacing w:val="4"/>
          <w:sz w:val="22"/>
        </w:rPr>
        <w:t>Для получения дополнительной информации, связанной с настоящим</w:t>
      </w:r>
      <w:r w:rsidR="001B6E60" w:rsidRPr="00C229BD">
        <w:rPr>
          <w:rFonts w:ascii="Calibri" w:hAnsi="Calibri" w:cs="Calibri"/>
          <w:spacing w:val="4"/>
          <w:sz w:val="22"/>
          <w:lang w:val="en-US"/>
        </w:rPr>
        <w:t> </w:t>
      </w:r>
      <w:r w:rsidRPr="00C229BD">
        <w:rPr>
          <w:rFonts w:ascii="GHEA Grapalat" w:hAnsi="GHEA Grapalat"/>
          <w:spacing w:val="4"/>
          <w:sz w:val="22"/>
        </w:rPr>
        <w:t xml:space="preserve">объявлением, можно обратиться </w:t>
      </w:r>
      <w:r w:rsidR="00A7446E" w:rsidRPr="00C229BD">
        <w:rPr>
          <w:rFonts w:ascii="GHEA Grapalat" w:hAnsi="GHEA Grapalat"/>
          <w:spacing w:val="4"/>
          <w:sz w:val="22"/>
        </w:rPr>
        <w:t xml:space="preserve">к секретарю </w:t>
      </w:r>
      <w:r w:rsidR="00661ACB" w:rsidRPr="00C229BD">
        <w:rPr>
          <w:rFonts w:ascii="GHEA Grapalat" w:hAnsi="GHEA Grapalat"/>
          <w:spacing w:val="4"/>
          <w:sz w:val="22"/>
        </w:rPr>
        <w:t xml:space="preserve">Оценочной </w:t>
      </w:r>
      <w:r w:rsidR="00A7446E" w:rsidRPr="00C229BD">
        <w:rPr>
          <w:rFonts w:ascii="GHEA Grapalat" w:hAnsi="GHEA Grapalat"/>
          <w:spacing w:val="4"/>
          <w:sz w:val="22"/>
        </w:rPr>
        <w:t>комиссии</w:t>
      </w:r>
    </w:p>
    <w:p w:rsidR="00DC6FC7" w:rsidRPr="00C229BD" w:rsidRDefault="00745982" w:rsidP="00C229BD">
      <w:pPr>
        <w:widowControl w:val="0"/>
        <w:jc w:val="both"/>
        <w:rPr>
          <w:rFonts w:ascii="GHEA Grapalat" w:hAnsi="GHEA Grapalat"/>
          <w:spacing w:val="4"/>
          <w:sz w:val="22"/>
        </w:rPr>
      </w:pPr>
      <w:r w:rsidRPr="00C229BD">
        <w:rPr>
          <w:rFonts w:ascii="GHEA Grapalat" w:hAnsi="GHEA Grapalat"/>
          <w:sz w:val="22"/>
        </w:rPr>
        <w:t xml:space="preserve">Соне </w:t>
      </w:r>
      <w:proofErr w:type="spellStart"/>
      <w:r w:rsidRPr="00C229BD">
        <w:rPr>
          <w:rFonts w:ascii="GHEA Grapalat" w:hAnsi="GHEA Grapalat"/>
          <w:sz w:val="22"/>
        </w:rPr>
        <w:t>Манукян</w:t>
      </w:r>
      <w:proofErr w:type="spellEnd"/>
      <w:r w:rsidR="00A7446E" w:rsidRPr="00C229BD">
        <w:rPr>
          <w:rFonts w:ascii="GHEA Grapalat" w:hAnsi="GHEA Grapalat"/>
          <w:sz w:val="22"/>
        </w:rPr>
        <w:t xml:space="preserve"> по</w:t>
      </w:r>
      <w:r w:rsidR="004A0803" w:rsidRPr="00C229BD">
        <w:rPr>
          <w:rFonts w:ascii="GHEA Grapalat" w:hAnsi="GHEA Grapalat"/>
          <w:sz w:val="22"/>
        </w:rPr>
        <w:t>д</w:t>
      </w:r>
      <w:r w:rsidR="00A7446E" w:rsidRPr="00C229BD">
        <w:rPr>
          <w:rFonts w:ascii="GHEA Grapalat" w:hAnsi="GHEA Grapalat"/>
          <w:sz w:val="22"/>
        </w:rPr>
        <w:t xml:space="preserve"> </w:t>
      </w:r>
      <w:proofErr w:type="gramStart"/>
      <w:r w:rsidR="00A7446E" w:rsidRPr="00C229BD">
        <w:rPr>
          <w:rFonts w:ascii="GHEA Grapalat" w:hAnsi="GHEA Grapalat"/>
          <w:sz w:val="22"/>
        </w:rPr>
        <w:t>код</w:t>
      </w:r>
      <w:r w:rsidR="004A0803" w:rsidRPr="00C229BD">
        <w:rPr>
          <w:rFonts w:ascii="GHEA Grapalat" w:hAnsi="GHEA Grapalat"/>
          <w:sz w:val="22"/>
        </w:rPr>
        <w:t>ом</w:t>
      </w:r>
      <w:r w:rsidR="00A7446E" w:rsidRPr="00C229BD">
        <w:rPr>
          <w:rFonts w:ascii="GHEA Grapalat" w:hAnsi="GHEA Grapalat"/>
          <w:sz w:val="22"/>
        </w:rPr>
        <w:t xml:space="preserve"> </w:t>
      </w:r>
      <w:r w:rsidR="009349B1" w:rsidRPr="00C229BD">
        <w:rPr>
          <w:rFonts w:ascii="GHEA Grapalat" w:hAnsi="GHEA Grapalat"/>
          <w:sz w:val="22"/>
        </w:rPr>
        <w:t xml:space="preserve"> </w:t>
      </w:r>
      <w:r w:rsidR="009731ED" w:rsidRPr="00C229BD">
        <w:rPr>
          <w:rFonts w:ascii="GHEA Grapalat" w:hAnsi="GHEA Grapalat"/>
          <w:szCs w:val="24"/>
        </w:rPr>
        <w:t>HAEK</w:t>
      </w:r>
      <w:proofErr w:type="gramEnd"/>
      <w:r w:rsidR="009731ED" w:rsidRPr="00C229BD">
        <w:rPr>
          <w:rFonts w:ascii="GHEA Grapalat" w:hAnsi="GHEA Grapalat"/>
          <w:szCs w:val="24"/>
        </w:rPr>
        <w:t>-</w:t>
      </w:r>
      <w:proofErr w:type="spellStart"/>
      <w:r w:rsidR="009731ED" w:rsidRPr="00C229BD">
        <w:rPr>
          <w:rFonts w:ascii="GHEA Grapalat" w:hAnsi="GHEA Grapalat"/>
          <w:szCs w:val="24"/>
          <w:lang w:val="en-US"/>
        </w:rPr>
        <w:t>BMTsDzB</w:t>
      </w:r>
      <w:proofErr w:type="spellEnd"/>
      <w:r w:rsidR="009731ED" w:rsidRPr="00C229BD">
        <w:rPr>
          <w:rFonts w:ascii="GHEA Grapalat" w:hAnsi="GHEA Grapalat"/>
          <w:szCs w:val="24"/>
        </w:rPr>
        <w:t>-1</w:t>
      </w:r>
      <w:r w:rsidR="009731ED" w:rsidRPr="00C229BD">
        <w:rPr>
          <w:rFonts w:ascii="GHEA Grapalat" w:hAnsi="GHEA Grapalat"/>
          <w:szCs w:val="24"/>
          <w:lang w:val="hy-AM"/>
        </w:rPr>
        <w:t>/2</w:t>
      </w:r>
      <w:r w:rsidR="00C229BD" w:rsidRPr="00C229BD">
        <w:rPr>
          <w:rFonts w:ascii="GHEA Grapalat" w:hAnsi="GHEA Grapalat"/>
          <w:szCs w:val="24"/>
          <w:lang w:val="hy-AM"/>
        </w:rPr>
        <w:t>5</w:t>
      </w:r>
    </w:p>
    <w:p w:rsidR="00C229BD" w:rsidRPr="00C229BD" w:rsidRDefault="00C229BD" w:rsidP="00D01363">
      <w:pPr>
        <w:widowControl w:val="0"/>
        <w:spacing w:after="160" w:line="360" w:lineRule="auto"/>
        <w:jc w:val="both"/>
        <w:rPr>
          <w:rFonts w:ascii="GHEA Grapalat" w:hAnsi="GHEA Grapalat"/>
          <w:sz w:val="22"/>
        </w:rPr>
      </w:pPr>
    </w:p>
    <w:p w:rsidR="00185136" w:rsidRPr="00C229BD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2"/>
        </w:rPr>
      </w:pPr>
      <w:r w:rsidRPr="00C229BD">
        <w:rPr>
          <w:rFonts w:ascii="GHEA Grapalat" w:hAnsi="GHEA Grapalat"/>
          <w:sz w:val="22"/>
        </w:rPr>
        <w:t>Телефон</w:t>
      </w:r>
      <w:r w:rsidR="00661ACB" w:rsidRPr="00C229BD">
        <w:rPr>
          <w:rFonts w:ascii="GHEA Grapalat" w:hAnsi="GHEA Grapalat"/>
          <w:sz w:val="22"/>
        </w:rPr>
        <w:t>:</w:t>
      </w:r>
      <w:r w:rsidRPr="00C229BD">
        <w:rPr>
          <w:rFonts w:ascii="GHEA Grapalat" w:hAnsi="GHEA Grapalat"/>
          <w:sz w:val="22"/>
        </w:rPr>
        <w:t xml:space="preserve"> </w:t>
      </w:r>
      <w:r w:rsidR="00DC6FC7" w:rsidRPr="00C229BD">
        <w:rPr>
          <w:rFonts w:ascii="GHEA Grapalat" w:hAnsi="GHEA Grapalat"/>
          <w:sz w:val="22"/>
          <w:lang w:val="hy-AM"/>
        </w:rPr>
        <w:t>+374 (010) 20 04 91</w:t>
      </w:r>
      <w:bookmarkStart w:id="0" w:name="_GoBack"/>
      <w:bookmarkEnd w:id="0"/>
    </w:p>
    <w:p w:rsidR="00185136" w:rsidRPr="00C229BD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2"/>
        </w:rPr>
      </w:pPr>
      <w:r w:rsidRPr="00C229BD">
        <w:rPr>
          <w:rFonts w:ascii="GHEA Grapalat" w:hAnsi="GHEA Grapalat"/>
          <w:sz w:val="22"/>
        </w:rPr>
        <w:t>Электронная почта</w:t>
      </w:r>
      <w:r w:rsidR="00661ACB" w:rsidRPr="00C229BD">
        <w:rPr>
          <w:rFonts w:ascii="GHEA Grapalat" w:hAnsi="GHEA Grapalat"/>
          <w:sz w:val="22"/>
        </w:rPr>
        <w:t>:</w:t>
      </w:r>
      <w:r w:rsidRPr="00C229BD">
        <w:rPr>
          <w:rFonts w:ascii="GHEA Grapalat" w:hAnsi="GHEA Grapalat"/>
          <w:sz w:val="22"/>
        </w:rPr>
        <w:t xml:space="preserve"> </w:t>
      </w:r>
      <w:hyperlink r:id="rId7" w:history="1">
        <w:r w:rsidR="00745982" w:rsidRPr="00C229BD">
          <w:rPr>
            <w:rStyle w:val="Hyperlink"/>
            <w:rFonts w:ascii="GHEA Grapalat" w:hAnsi="GHEA Grapalat"/>
            <w:sz w:val="22"/>
            <w:lang w:val="en-US"/>
          </w:rPr>
          <w:t>sona</w:t>
        </w:r>
        <w:r w:rsidR="00745982" w:rsidRPr="00C229BD">
          <w:rPr>
            <w:rStyle w:val="Hyperlink"/>
            <w:rFonts w:ascii="GHEA Grapalat" w:hAnsi="GHEA Grapalat"/>
            <w:sz w:val="22"/>
          </w:rPr>
          <w:t>.</w:t>
        </w:r>
        <w:r w:rsidR="00745982" w:rsidRPr="00C229BD">
          <w:rPr>
            <w:rStyle w:val="Hyperlink"/>
            <w:rFonts w:ascii="GHEA Grapalat" w:hAnsi="GHEA Grapalat"/>
            <w:sz w:val="22"/>
            <w:lang w:val="en-US"/>
          </w:rPr>
          <w:t>manukyan</w:t>
        </w:r>
        <w:r w:rsidR="00745982" w:rsidRPr="00C229BD">
          <w:rPr>
            <w:rStyle w:val="Hyperlink"/>
            <w:rFonts w:ascii="GHEA Grapalat" w:hAnsi="GHEA Grapalat"/>
            <w:sz w:val="22"/>
          </w:rPr>
          <w:t>@</w:t>
        </w:r>
        <w:r w:rsidR="00745982" w:rsidRPr="00C229BD">
          <w:rPr>
            <w:rStyle w:val="Hyperlink"/>
            <w:rFonts w:ascii="GHEA Grapalat" w:hAnsi="GHEA Grapalat"/>
            <w:sz w:val="22"/>
            <w:lang w:val="en-US"/>
          </w:rPr>
          <w:t>anpp</w:t>
        </w:r>
        <w:r w:rsidR="00745982" w:rsidRPr="00C229BD">
          <w:rPr>
            <w:rStyle w:val="Hyperlink"/>
            <w:rFonts w:ascii="GHEA Grapalat" w:hAnsi="GHEA Grapalat"/>
            <w:sz w:val="22"/>
          </w:rPr>
          <w:t>.</w:t>
        </w:r>
        <w:r w:rsidR="00745982" w:rsidRPr="00C229BD">
          <w:rPr>
            <w:rStyle w:val="Hyperlink"/>
            <w:rFonts w:ascii="GHEA Grapalat" w:hAnsi="GHEA Grapalat"/>
            <w:sz w:val="22"/>
            <w:lang w:val="en-US"/>
          </w:rPr>
          <w:t>am</w:t>
        </w:r>
      </w:hyperlink>
      <w:r w:rsidR="00745982" w:rsidRPr="00C229BD">
        <w:rPr>
          <w:rFonts w:ascii="GHEA Grapalat" w:hAnsi="GHEA Grapalat"/>
          <w:sz w:val="22"/>
        </w:rPr>
        <w:t xml:space="preserve"> </w:t>
      </w:r>
    </w:p>
    <w:p w:rsidR="00613058" w:rsidRPr="00C229BD" w:rsidRDefault="00661ACB" w:rsidP="00D01363">
      <w:pPr>
        <w:widowControl w:val="0"/>
        <w:jc w:val="both"/>
        <w:rPr>
          <w:rFonts w:ascii="GHEA Grapalat" w:hAnsi="GHEA Grapalat" w:cs="Sylfaen"/>
          <w:sz w:val="22"/>
        </w:rPr>
      </w:pPr>
      <w:r w:rsidRPr="00C229BD">
        <w:rPr>
          <w:rFonts w:ascii="GHEA Grapalat" w:hAnsi="GHEA Grapalat"/>
          <w:sz w:val="22"/>
        </w:rPr>
        <w:t xml:space="preserve">Оценочная </w:t>
      </w:r>
      <w:r w:rsidR="002518F7" w:rsidRPr="00C229BD">
        <w:rPr>
          <w:rFonts w:ascii="GHEA Grapalat" w:hAnsi="GHEA Grapalat"/>
          <w:sz w:val="22"/>
        </w:rPr>
        <w:t>комиссия процедуры закупки по</w:t>
      </w:r>
      <w:r w:rsidR="004A0803" w:rsidRPr="00C229BD">
        <w:rPr>
          <w:rFonts w:ascii="GHEA Grapalat" w:hAnsi="GHEA Grapalat"/>
          <w:sz w:val="22"/>
        </w:rPr>
        <w:t>д</w:t>
      </w:r>
      <w:r w:rsidR="002518F7" w:rsidRPr="00C229BD">
        <w:rPr>
          <w:rFonts w:ascii="GHEA Grapalat" w:hAnsi="GHEA Grapalat"/>
          <w:sz w:val="22"/>
        </w:rPr>
        <w:t xml:space="preserve"> код</w:t>
      </w:r>
      <w:r w:rsidR="004A0803" w:rsidRPr="00C229BD">
        <w:rPr>
          <w:rFonts w:ascii="GHEA Grapalat" w:hAnsi="GHEA Grapalat"/>
          <w:sz w:val="22"/>
        </w:rPr>
        <w:t>ом</w:t>
      </w:r>
      <w:r w:rsidR="00DC6FC7" w:rsidRPr="00C229BD">
        <w:rPr>
          <w:rFonts w:ascii="GHEA Grapalat" w:hAnsi="GHEA Grapalat"/>
          <w:sz w:val="22"/>
        </w:rPr>
        <w:t xml:space="preserve"> </w:t>
      </w:r>
      <w:r w:rsidR="009731ED" w:rsidRPr="00C229BD">
        <w:rPr>
          <w:rFonts w:ascii="GHEA Grapalat" w:hAnsi="GHEA Grapalat"/>
          <w:szCs w:val="24"/>
        </w:rPr>
        <w:t>HAEK-</w:t>
      </w:r>
      <w:proofErr w:type="spellStart"/>
      <w:r w:rsidR="009731ED" w:rsidRPr="00C229BD">
        <w:rPr>
          <w:rFonts w:ascii="GHEA Grapalat" w:hAnsi="GHEA Grapalat"/>
          <w:szCs w:val="24"/>
          <w:lang w:val="en-US"/>
        </w:rPr>
        <w:t>BMTsDzB</w:t>
      </w:r>
      <w:proofErr w:type="spellEnd"/>
      <w:r w:rsidR="009731ED" w:rsidRPr="00C229BD">
        <w:rPr>
          <w:rFonts w:ascii="GHEA Grapalat" w:hAnsi="GHEA Grapalat"/>
          <w:szCs w:val="24"/>
        </w:rPr>
        <w:t>-1</w:t>
      </w:r>
      <w:r w:rsidR="009731ED" w:rsidRPr="00C229BD">
        <w:rPr>
          <w:rFonts w:ascii="GHEA Grapalat" w:hAnsi="GHEA Grapalat"/>
          <w:szCs w:val="24"/>
          <w:lang w:val="hy-AM"/>
        </w:rPr>
        <w:t>/25</w:t>
      </w:r>
    </w:p>
    <w:p w:rsidR="001A4EC4" w:rsidRPr="00C229BD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C229BD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A6" w:rsidRDefault="005476A6">
      <w:r>
        <w:separator/>
      </w:r>
    </w:p>
  </w:endnote>
  <w:endnote w:type="continuationSeparator" w:id="0">
    <w:p w:rsidR="005476A6" w:rsidRDefault="0054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F6158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A6" w:rsidRDefault="005476A6">
      <w:r>
        <w:separator/>
      </w:r>
    </w:p>
  </w:footnote>
  <w:footnote w:type="continuationSeparator" w:id="0">
    <w:p w:rsidR="005476A6" w:rsidRDefault="0054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8530F82"/>
    <w:multiLevelType w:val="hybridMultilevel"/>
    <w:tmpl w:val="EFB23FAA"/>
    <w:lvl w:ilvl="0" w:tplc="8208087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476A6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4D37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26F89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31ED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6D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AF6158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29BD"/>
    <w:rsid w:val="00C51538"/>
    <w:rsid w:val="00C51C0D"/>
    <w:rsid w:val="00C54035"/>
    <w:rsid w:val="00C56677"/>
    <w:rsid w:val="00C6577B"/>
    <w:rsid w:val="00C8455D"/>
    <w:rsid w:val="00C90538"/>
    <w:rsid w:val="00C926B7"/>
    <w:rsid w:val="00CA0F11"/>
    <w:rsid w:val="00CA6069"/>
    <w:rsid w:val="00CA61DE"/>
    <w:rsid w:val="00CB7820"/>
    <w:rsid w:val="00CD6DD7"/>
    <w:rsid w:val="00CE5FD6"/>
    <w:rsid w:val="00CF22E3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03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F8F73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ezkurwreuab5ozgtqnkl">
    <w:name w:val="ezkurwreuab5ozgtqnkl"/>
    <w:basedOn w:val="DefaultParagraphFont"/>
    <w:rsid w:val="00745982"/>
  </w:style>
  <w:style w:type="paragraph" w:styleId="ListParagraph">
    <w:name w:val="List Paragraph"/>
    <w:basedOn w:val="Normal"/>
    <w:uiPriority w:val="34"/>
    <w:qFormat/>
    <w:rsid w:val="00CF22E3"/>
    <w:pPr>
      <w:ind w:left="720" w:firstLine="851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CF22E3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F22E3"/>
    <w:pPr>
      <w:widowControl w:val="0"/>
      <w:shd w:val="clear" w:color="auto" w:fill="FFFFFF"/>
      <w:spacing w:before="520" w:after="720" w:line="195" w:lineRule="exact"/>
      <w:jc w:val="center"/>
    </w:pPr>
    <w:rPr>
      <w:rFonts w:ascii="Times New Roman" w:hAnsi="Times New Roman"/>
      <w:sz w:val="18"/>
      <w:szCs w:val="18"/>
    </w:rPr>
  </w:style>
  <w:style w:type="character" w:customStyle="1" w:styleId="2Exact">
    <w:name w:val="Основной текст (2) Exact"/>
    <w:rsid w:val="00CF2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9</cp:revision>
  <cp:lastPrinted>2012-06-13T06:43:00Z</cp:lastPrinted>
  <dcterms:created xsi:type="dcterms:W3CDTF">2024-10-22T06:02:00Z</dcterms:created>
  <dcterms:modified xsi:type="dcterms:W3CDTF">2025-02-04T09:15:00Z</dcterms:modified>
</cp:coreProperties>
</file>