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42A6830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57982" w:rsidRPr="00EF599E">
        <w:rPr>
          <w:rFonts w:ascii="GHEA Grapalat" w:hAnsi="GHEA Grapalat" w:cs="Sylfaen"/>
          <w:sz w:val="20"/>
          <w:lang w:val="af-ZA"/>
        </w:rPr>
        <w:t>«ԵՔ-</w:t>
      </w:r>
      <w:r w:rsidR="00B6527A">
        <w:rPr>
          <w:rFonts w:ascii="GHEA Grapalat" w:hAnsi="GHEA Grapalat" w:cs="Sylfaen"/>
          <w:sz w:val="20"/>
          <w:lang w:val="af-ZA"/>
        </w:rPr>
        <w:t>ՀԲՄԽԾՁԲ-24/131</w:t>
      </w:r>
      <w:r w:rsidR="00657982" w:rsidRPr="00EF599E">
        <w:rPr>
          <w:rFonts w:ascii="GHEA Grapalat" w:hAnsi="GHEA Grapalat" w:cs="Sylfaen"/>
          <w:sz w:val="20"/>
          <w:lang w:val="af-ZA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2F8F862" w:rsidR="00A82AF8" w:rsidRDefault="00657982" w:rsidP="005D3A83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82AF8" w:rsidRPr="00657982">
        <w:rPr>
          <w:rFonts w:ascii="GHEA Grapalat" w:hAnsi="GHEA Grapalat" w:cs="Sylfaen"/>
          <w:sz w:val="20"/>
          <w:lang w:val="af-ZA"/>
        </w:rPr>
        <w:t xml:space="preserve"> </w:t>
      </w:r>
      <w:r w:rsidR="00B6527A" w:rsidRPr="00B6527A">
        <w:rPr>
          <w:rFonts w:ascii="GHEA Grapalat" w:hAnsi="GHEA Grapalat" w:cs="Sylfaen"/>
          <w:b/>
          <w:bCs/>
          <w:sz w:val="20"/>
          <w:lang w:val="af-ZA"/>
        </w:rPr>
        <w:t>մետաղական ճաղավանդակների ձեռքբերման և տեղադրման որակի տեխնիկական հսկողության խորհրդատվական ծառայությունների</w:t>
      </w:r>
      <w:r w:rsidR="005D3A83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57982">
        <w:rPr>
          <w:rFonts w:ascii="GHEA Grapalat" w:hAnsi="GHEA Grapalat" w:cs="Sylfaen"/>
          <w:sz w:val="20"/>
          <w:lang w:val="af-ZA"/>
        </w:rPr>
        <w:t>«ԵՔ-</w:t>
      </w:r>
      <w:r w:rsidR="00B6527A">
        <w:rPr>
          <w:rFonts w:ascii="GHEA Grapalat" w:hAnsi="GHEA Grapalat" w:cs="Sylfaen"/>
          <w:sz w:val="20"/>
          <w:lang w:val="af-ZA"/>
        </w:rPr>
        <w:t>ՀԲՄԽԾՁԲ-24/131</w:t>
      </w:r>
      <w:r w:rsidRPr="00657982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B6527A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6527A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B6527A" w14:paraId="44947C86" w14:textId="77777777" w:rsidTr="00B6527A">
        <w:trPr>
          <w:trHeight w:val="1182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53A79A96" w:rsidR="00BC37DF" w:rsidRPr="00BC37DF" w:rsidRDefault="00B6527A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527A">
              <w:rPr>
                <w:rFonts w:ascii="GHEA Grapalat" w:hAnsi="GHEA Grapalat" w:cs="Sylfaen"/>
                <w:sz w:val="20"/>
                <w:lang w:val="af-ZA"/>
              </w:rPr>
              <w:t>մետաղական ճաղավանդակների ձեռքբերման և տեղադրման որակի տեխնիկական հսկողության խորհրդատվական ծառայություններ</w:t>
            </w:r>
          </w:p>
        </w:tc>
        <w:tc>
          <w:tcPr>
            <w:tcW w:w="2385" w:type="dxa"/>
            <w:shd w:val="clear" w:color="auto" w:fill="auto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332307C" w:rsidR="00A82AF8" w:rsidRPr="00A7446E" w:rsidRDefault="00B13D52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«ԵՔ-</w:t>
      </w:r>
      <w:r w:rsidR="00B6527A">
        <w:rPr>
          <w:rFonts w:ascii="GHEA Grapalat" w:hAnsi="GHEA Grapalat" w:cs="Sylfaen"/>
          <w:sz w:val="20"/>
          <w:lang w:val="af-ZA"/>
        </w:rPr>
        <w:t>ՀԲՄԽԾՁԲ-24/131</w:t>
      </w:r>
      <w:r w:rsidRPr="00B13D52">
        <w:rPr>
          <w:rFonts w:ascii="GHEA Grapalat" w:hAnsi="GHEA Grapalat" w:cs="Sylfaen"/>
          <w:sz w:val="20"/>
          <w:lang w:val="af-ZA"/>
        </w:rPr>
        <w:t>» ծածկագրով</w:t>
      </w:r>
      <w:r>
        <w:rPr>
          <w:rFonts w:ascii="GHEA Grapalat" w:hAnsi="GHEA Grapalat" w:cs="Sylfaen"/>
          <w:sz w:val="20"/>
          <w:lang w:val="af-ZA"/>
        </w:rPr>
        <w:t xml:space="preserve"> ընթացակարգ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EA0907">
        <w:rPr>
          <w:rFonts w:ascii="GHEA Grapalat" w:hAnsi="GHEA Grapalat" w:cs="Sylfaen"/>
          <w:sz w:val="20"/>
          <w:lang w:val="hy-AM"/>
        </w:rPr>
        <w:t>Մ. Գրիգորյանին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77777777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011-514-216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7067C183" w14:textId="09162A5E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EA0907">
        <w:rPr>
          <w:rFonts w:ascii="GHEA Grapalat" w:hAnsi="GHEA Grapalat"/>
          <w:sz w:val="20"/>
          <w:lang w:val="af-ZA"/>
        </w:rPr>
        <w:t>mariam.grigoryan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5D0556A2" w14:textId="77777777" w:rsidR="00B16515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/>
          <w:sz w:val="20"/>
          <w:lang w:val="af-ZA"/>
        </w:rPr>
        <w:tab/>
      </w:r>
    </w:p>
    <w:p w14:paraId="1AF46D58" w14:textId="2F8A0598" w:rsidR="00145A12" w:rsidRDefault="00B13D52" w:rsidP="00B13D52">
      <w:pPr>
        <w:rPr>
          <w:rFonts w:ascii="GHEA Grapalat" w:hAnsi="GHEA Grapalat" w:cs="Sylfaen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p w14:paraId="6A9D1B85" w14:textId="77777777" w:rsidR="001E1328" w:rsidRDefault="001E1328" w:rsidP="00B13D52">
      <w:pPr>
        <w:rPr>
          <w:rFonts w:ascii="GHEA Grapalat" w:hAnsi="GHEA Grapalat" w:cs="Sylfaen"/>
          <w:sz w:val="20"/>
          <w:lang w:val="af-ZA"/>
        </w:rPr>
      </w:pPr>
    </w:p>
    <w:p w14:paraId="07FB8DAF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6BE20A93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36338C16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674BAF51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34C58D76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781A14A1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74766279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0B0013F5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2F0A3730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68C21B97" w14:textId="77777777" w:rsidR="00B6527A" w:rsidRDefault="00B6527A" w:rsidP="001E132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EFFC8F8" w14:textId="400645CC" w:rsidR="001E1328" w:rsidRPr="00EA0907" w:rsidRDefault="001E1328" w:rsidP="001E132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A0907">
        <w:rPr>
          <w:rFonts w:ascii="GHEA Grapalat" w:hAnsi="GHEA Grapalat"/>
          <w:b/>
          <w:szCs w:val="24"/>
          <w:lang w:val="ru-RU"/>
        </w:rPr>
        <w:t>ОБЪЯВЛЕНИЕ</w:t>
      </w:r>
    </w:p>
    <w:p w14:paraId="15CDC7CF" w14:textId="77777777" w:rsidR="001E1328" w:rsidRPr="00EA0907" w:rsidRDefault="001E1328" w:rsidP="001E132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A0907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12771164" w14:textId="2CF00CB7" w:rsidR="001E1328" w:rsidRPr="00EA0907" w:rsidRDefault="001E1328" w:rsidP="001E132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EA090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B6527A" w:rsidRPr="005034EA">
        <w:rPr>
          <w:rFonts w:ascii="GHEA Grapalat" w:hAnsi="GHEA Grapalat" w:cs="Sylfaen"/>
          <w:lang w:val="hy-AM"/>
        </w:rPr>
        <w:t>EQ-HBMKhTsDzB-</w:t>
      </w:r>
      <w:r w:rsidR="00B6527A">
        <w:rPr>
          <w:rFonts w:ascii="GHEA Grapalat" w:hAnsi="GHEA Grapalat" w:cs="Sylfaen"/>
          <w:lang w:val="hy-AM"/>
        </w:rPr>
        <w:t>24/131</w:t>
      </w:r>
    </w:p>
    <w:p w14:paraId="7CE2DDD9" w14:textId="669DE409" w:rsidR="001E1328" w:rsidRPr="00EA0907" w:rsidRDefault="001E1328" w:rsidP="001E1328">
      <w:pPr>
        <w:widowControl w:val="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EA0907">
        <w:rPr>
          <w:rFonts w:ascii="GHEA Grapalat" w:hAnsi="GHEA Grapalat" w:hint="eastAsia"/>
          <w:szCs w:val="24"/>
          <w:lang w:val="ru-RU"/>
        </w:rPr>
        <w:t>Мэрия</w:t>
      </w:r>
      <w:r w:rsidRPr="00EA0907">
        <w:rPr>
          <w:rFonts w:ascii="GHEA Grapalat" w:hAnsi="GHEA Grapalat"/>
          <w:szCs w:val="24"/>
          <w:lang w:val="ru-RU"/>
        </w:rPr>
        <w:t xml:space="preserve"> </w:t>
      </w:r>
      <w:r w:rsidRPr="00EA0907">
        <w:rPr>
          <w:rFonts w:ascii="GHEA Grapalat" w:hAnsi="GHEA Grapalat" w:hint="eastAsia"/>
          <w:szCs w:val="24"/>
          <w:lang w:val="ru-RU"/>
        </w:rPr>
        <w:t>г</w:t>
      </w:r>
      <w:r w:rsidRPr="00EA0907">
        <w:rPr>
          <w:rFonts w:ascii="GHEA Grapalat" w:hAnsi="GHEA Grapalat"/>
          <w:szCs w:val="24"/>
          <w:lang w:val="ru-RU"/>
        </w:rPr>
        <w:t>.</w:t>
      </w:r>
      <w:r w:rsidRPr="00EA0907">
        <w:rPr>
          <w:rFonts w:ascii="GHEA Grapalat" w:hAnsi="GHEA Grapalat" w:hint="eastAsia"/>
          <w:szCs w:val="24"/>
          <w:lang w:val="ru-RU"/>
        </w:rPr>
        <w:t>Еревана</w:t>
      </w:r>
      <w:r w:rsidRPr="00EA0907">
        <w:rPr>
          <w:rFonts w:ascii="GHEA Grapalat" w:hAnsi="GHEA Grapalat"/>
          <w:szCs w:val="24"/>
          <w:lang w:val="ru-RU"/>
        </w:rPr>
        <w:t xml:space="preserve">  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A0907">
        <w:rPr>
          <w:rFonts w:ascii="GHEA Grapalat" w:hAnsi="GHEA Grapalat"/>
          <w:szCs w:val="24"/>
          <w:lang w:val="ru-RU"/>
        </w:rPr>
        <w:t xml:space="preserve">несостоявшейся процедуры закупки под кодом </w:t>
      </w:r>
      <w:r w:rsidR="00B6527A" w:rsidRPr="00B6527A">
        <w:rPr>
          <w:rFonts w:ascii="GHEA Grapalat" w:hAnsi="GHEA Grapalat"/>
          <w:szCs w:val="24"/>
        </w:rPr>
        <w:t>EQ</w:t>
      </w:r>
      <w:r w:rsidR="00B6527A" w:rsidRPr="00B6527A">
        <w:rPr>
          <w:rFonts w:ascii="GHEA Grapalat" w:hAnsi="GHEA Grapalat"/>
          <w:szCs w:val="24"/>
          <w:lang w:val="ru-RU"/>
        </w:rPr>
        <w:t>-</w:t>
      </w:r>
      <w:r w:rsidR="00B6527A" w:rsidRPr="00B6527A">
        <w:rPr>
          <w:rFonts w:ascii="GHEA Grapalat" w:hAnsi="GHEA Grapalat"/>
          <w:szCs w:val="24"/>
        </w:rPr>
        <w:t>HBMKhTsDzB</w:t>
      </w:r>
      <w:r w:rsidR="00B6527A" w:rsidRPr="00B6527A">
        <w:rPr>
          <w:rFonts w:ascii="GHEA Grapalat" w:hAnsi="GHEA Grapalat"/>
          <w:szCs w:val="24"/>
          <w:lang w:val="ru-RU"/>
        </w:rPr>
        <w:t>-24/131</w:t>
      </w:r>
      <w:r w:rsidRPr="00EA0907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консалтинговых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услуг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по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техническому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надзору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качества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приобретения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и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установки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металлических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перил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для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нужд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мерии</w:t>
      </w:r>
      <w:r w:rsidR="00B6527A" w:rsidRPr="00B6527A">
        <w:rPr>
          <w:rFonts w:ascii="GHEA Grapalat" w:hAnsi="GHEA Grapalat"/>
          <w:b/>
          <w:bCs/>
          <w:szCs w:val="24"/>
          <w:lang w:val="ru-RU"/>
        </w:rPr>
        <w:t xml:space="preserve"> </w:t>
      </w:r>
      <w:r w:rsidR="00B6527A" w:rsidRPr="00B6527A">
        <w:rPr>
          <w:rFonts w:ascii="GHEA Grapalat" w:hAnsi="GHEA Grapalat" w:hint="eastAsia"/>
          <w:b/>
          <w:bCs/>
          <w:szCs w:val="24"/>
          <w:lang w:val="ru-RU"/>
        </w:rPr>
        <w:t>Еревана</w:t>
      </w:r>
      <w:r w:rsidR="00B6527A" w:rsidRPr="00B6527A">
        <w:rPr>
          <w:rFonts w:ascii="GHEA Grapalat" w:hAnsi="GHEA Grapalat"/>
          <w:szCs w:val="24"/>
          <w:lang w:val="ru-RU"/>
        </w:rPr>
        <w:t xml:space="preserve"> </w:t>
      </w:r>
      <w:r w:rsidRPr="00EA0907">
        <w:rPr>
          <w:rFonts w:ascii="GHEA Grapalat" w:hAnsi="GHEA Grapalat"/>
          <w:szCs w:val="24"/>
          <w:lang w:val="ru-RU"/>
        </w:rPr>
        <w:t>для своих нужд:</w:t>
      </w:r>
      <w:r w:rsidRPr="00EA0907">
        <w:rPr>
          <w:rFonts w:ascii="GHEA Grapalat" w:hAnsi="GHEA Grapalat"/>
          <w:szCs w:val="24"/>
          <w:lang w:val="ru-RU"/>
        </w:rPr>
        <w:br/>
      </w:r>
      <w:r w:rsidRPr="00EA0907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1E1328" w:rsidRPr="00B6527A" w14:paraId="1A8B514E" w14:textId="77777777" w:rsidTr="000E09D4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665DAB3" w14:textId="77777777" w:rsidR="001E1328" w:rsidRPr="004E4619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2C83CB16" w14:textId="77777777" w:rsidR="001E1328" w:rsidRPr="004E4619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712DE76" w14:textId="77777777" w:rsidR="001E1328" w:rsidRPr="00EA0907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090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9ED3C0C" w14:textId="77777777" w:rsidR="001E1328" w:rsidRPr="00EA0907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090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D255067" w14:textId="77777777" w:rsidR="001E1328" w:rsidRPr="004E4619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B8A7A86" w14:textId="77777777" w:rsidR="001E1328" w:rsidRPr="00EA0907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090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E1328" w:rsidRPr="00B6527A" w14:paraId="7796C877" w14:textId="77777777" w:rsidTr="000E09D4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DBAE304" w14:textId="77777777" w:rsidR="001E1328" w:rsidRPr="004E4619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54" w:type="dxa"/>
            <w:vAlign w:val="center"/>
          </w:tcPr>
          <w:p w14:paraId="35A40DCF" w14:textId="72E19408" w:rsidR="001E1328" w:rsidRPr="00B6527A" w:rsidRDefault="001E1328" w:rsidP="000E09D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ru-RU"/>
              </w:rPr>
            </w:pPr>
            <w:r w:rsidRPr="00A95079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Услуги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по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техническому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надзору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качества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приобретения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и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установки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металлических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перил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для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нужд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мерии</w:t>
            </w:r>
            <w:r w:rsidR="00B6527A" w:rsidRPr="00B6527A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="00B6527A" w:rsidRPr="00B6527A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Еревана</w:t>
            </w:r>
          </w:p>
        </w:tc>
        <w:tc>
          <w:tcPr>
            <w:tcW w:w="1830" w:type="dxa"/>
            <w:shd w:val="clear" w:color="auto" w:fill="auto"/>
          </w:tcPr>
          <w:p w14:paraId="71B293B1" w14:textId="77777777" w:rsidR="001E1328" w:rsidRPr="00EA0907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AD8D0CE" w14:textId="77777777" w:rsidR="001E1328" w:rsidRPr="00EA0907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0907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ACF5112" w14:textId="77777777" w:rsidR="001E1328" w:rsidRPr="00EA0907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0907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E65D81D" w14:textId="77777777" w:rsidR="001E1328" w:rsidRPr="00EA0907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EA0907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44208955" w14:textId="77777777" w:rsidR="001E1328" w:rsidRPr="004E4619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F414F95" w14:textId="77777777" w:rsidR="001E1328" w:rsidRPr="00EA0907" w:rsidRDefault="001E1328" w:rsidP="000E09D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6E95660D" w14:textId="77777777" w:rsidR="001E1328" w:rsidRPr="00EA0907" w:rsidRDefault="001E1328" w:rsidP="001E1328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ru-RU"/>
        </w:rPr>
      </w:pPr>
      <w:r w:rsidRPr="00EA0907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7479056B" w14:textId="31D93E2D" w:rsidR="001E1328" w:rsidRPr="00B6527A" w:rsidRDefault="001E1328" w:rsidP="001E1328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EA0907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="00EA0907">
        <w:rPr>
          <w:rFonts w:ascii="GHEA Grapalat" w:hAnsi="GHEA Grapalat" w:hint="eastAsia"/>
          <w:szCs w:val="24"/>
          <w:lang w:val="ru-RU"/>
        </w:rPr>
        <w:t>М</w:t>
      </w:r>
      <w:r w:rsidR="00EA0907">
        <w:rPr>
          <w:rFonts w:ascii="GHEA Grapalat" w:hAnsi="GHEA Grapalat"/>
          <w:szCs w:val="24"/>
          <w:lang w:val="ru-RU"/>
        </w:rPr>
        <w:t>.Григоряну</w:t>
      </w:r>
      <w:r w:rsidRPr="00EA0907">
        <w:rPr>
          <w:rFonts w:ascii="GHEA Grapalat" w:hAnsi="GHEA Grapalat"/>
          <w:szCs w:val="24"/>
          <w:lang w:val="ru-RU"/>
        </w:rPr>
        <w:t xml:space="preserve"> закупок под кодом </w:t>
      </w:r>
      <w:r w:rsidR="00EA0907">
        <w:rPr>
          <w:rFonts w:ascii="GHEA Grapalat" w:hAnsi="GHEA Grapalat"/>
          <w:szCs w:val="24"/>
          <w:lang w:val="ru-RU"/>
        </w:rPr>
        <w:br/>
      </w:r>
      <w:r w:rsidR="00B6527A" w:rsidRPr="00B6527A">
        <w:rPr>
          <w:rFonts w:ascii="GHEA Grapalat" w:hAnsi="GHEA Grapalat"/>
          <w:szCs w:val="24"/>
        </w:rPr>
        <w:t>EQ</w:t>
      </w:r>
      <w:r w:rsidR="00B6527A" w:rsidRPr="00B6527A">
        <w:rPr>
          <w:rFonts w:ascii="GHEA Grapalat" w:hAnsi="GHEA Grapalat"/>
          <w:szCs w:val="24"/>
          <w:lang w:val="ru-RU"/>
        </w:rPr>
        <w:t>-</w:t>
      </w:r>
      <w:r w:rsidR="00B6527A" w:rsidRPr="00B6527A">
        <w:rPr>
          <w:rFonts w:ascii="GHEA Grapalat" w:hAnsi="GHEA Grapalat"/>
          <w:szCs w:val="24"/>
        </w:rPr>
        <w:t>HBMKhTsDzB</w:t>
      </w:r>
      <w:r w:rsidR="00B6527A" w:rsidRPr="00B6527A">
        <w:rPr>
          <w:rFonts w:ascii="GHEA Grapalat" w:hAnsi="GHEA Grapalat"/>
          <w:szCs w:val="24"/>
          <w:lang w:val="ru-RU"/>
        </w:rPr>
        <w:t>-24/131</w:t>
      </w:r>
      <w:r w:rsidR="00B6527A">
        <w:rPr>
          <w:rFonts w:ascii="GHEA Grapalat" w:hAnsi="GHEA Grapalat"/>
          <w:szCs w:val="24"/>
          <w:lang w:val="hy-AM"/>
        </w:rPr>
        <w:t>.</w:t>
      </w:r>
    </w:p>
    <w:p w14:paraId="61D1CE15" w14:textId="77777777" w:rsidR="001E1328" w:rsidRPr="00EA0907" w:rsidRDefault="001E1328" w:rsidP="001E1328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ru-RU"/>
        </w:rPr>
      </w:pPr>
      <w:r w:rsidRPr="00EA0907">
        <w:rPr>
          <w:rFonts w:ascii="GHEA Grapalat" w:hAnsi="GHEA Grapalat"/>
          <w:szCs w:val="24"/>
          <w:lang w:val="ru-RU"/>
        </w:rPr>
        <w:t>Телефон: 011-514-216</w:t>
      </w:r>
    </w:p>
    <w:p w14:paraId="48DBF157" w14:textId="5AAC56D3" w:rsidR="001E1328" w:rsidRPr="00EA0907" w:rsidRDefault="001E1328" w:rsidP="001E132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EA0907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Электронная почта:  </w:t>
      </w:r>
      <w:r w:rsidR="00EA0907" w:rsidRPr="00EA0907">
        <w:rPr>
          <w:rFonts w:ascii="GHEA Grapalat" w:hAnsi="GHEA Grapalat"/>
          <w:b w:val="0"/>
          <w:i w:val="0"/>
          <w:sz w:val="24"/>
          <w:szCs w:val="24"/>
          <w:u w:val="none"/>
        </w:rPr>
        <w:t>mariam</w:t>
      </w:r>
      <w:r w:rsidR="00EA0907" w:rsidRPr="00EA0907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.</w:t>
      </w:r>
      <w:r w:rsidR="00EA0907" w:rsidRPr="00EA0907">
        <w:rPr>
          <w:rFonts w:ascii="GHEA Grapalat" w:hAnsi="GHEA Grapalat"/>
          <w:b w:val="0"/>
          <w:i w:val="0"/>
          <w:sz w:val="24"/>
          <w:szCs w:val="24"/>
          <w:u w:val="none"/>
        </w:rPr>
        <w:t>grigoryan</w:t>
      </w:r>
      <w:r w:rsidR="00EA0907" w:rsidRPr="00EA0907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@</w:t>
      </w:r>
      <w:r w:rsidR="00EA0907" w:rsidRPr="00EA0907">
        <w:rPr>
          <w:rFonts w:ascii="GHEA Grapalat" w:hAnsi="GHEA Grapalat"/>
          <w:b w:val="0"/>
          <w:i w:val="0"/>
          <w:sz w:val="24"/>
          <w:szCs w:val="24"/>
          <w:u w:val="none"/>
        </w:rPr>
        <w:t>yerevan</w:t>
      </w:r>
      <w:r w:rsidR="00EA0907" w:rsidRPr="00EA0907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.</w:t>
      </w:r>
      <w:r w:rsidR="00EA0907" w:rsidRPr="00EA0907">
        <w:rPr>
          <w:rFonts w:ascii="GHEA Grapalat" w:hAnsi="GHEA Grapalat"/>
          <w:b w:val="0"/>
          <w:i w:val="0"/>
          <w:sz w:val="24"/>
          <w:szCs w:val="24"/>
          <w:u w:val="none"/>
        </w:rPr>
        <w:t>am</w:t>
      </w:r>
      <w:r w:rsidRPr="00EA0907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.</w:t>
      </w:r>
    </w:p>
    <w:p w14:paraId="38C67E28" w14:textId="77777777" w:rsidR="001E1328" w:rsidRPr="00E51856" w:rsidRDefault="001E1328" w:rsidP="001E132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A0907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</w:t>
      </w: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>Заказчик`  Мэрия  г.Еревана.</w:t>
      </w:r>
    </w:p>
    <w:p w14:paraId="30BD089A" w14:textId="77777777" w:rsidR="001E1328" w:rsidRPr="00A82AF8" w:rsidRDefault="001E1328" w:rsidP="00B13D52">
      <w:pPr>
        <w:rPr>
          <w:lang w:val="hy-AM"/>
        </w:rPr>
      </w:pPr>
    </w:p>
    <w:sectPr w:rsidR="001E1328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94D4B" w14:textId="77777777" w:rsidR="00226CD5" w:rsidRDefault="00226CD5">
      <w:r>
        <w:separator/>
      </w:r>
    </w:p>
  </w:endnote>
  <w:endnote w:type="continuationSeparator" w:id="0">
    <w:p w14:paraId="3881D19E" w14:textId="77777777" w:rsidR="00226CD5" w:rsidRDefault="0022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071B9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71B99" w:rsidRDefault="00071B9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071B99" w:rsidRDefault="00071B9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89266" w14:textId="77777777" w:rsidR="00226CD5" w:rsidRDefault="00226CD5">
      <w:r>
        <w:separator/>
      </w:r>
    </w:p>
  </w:footnote>
  <w:footnote w:type="continuationSeparator" w:id="0">
    <w:p w14:paraId="1537114E" w14:textId="77777777" w:rsidR="00226CD5" w:rsidRDefault="00226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0B59"/>
    <w:rsid w:val="00071B99"/>
    <w:rsid w:val="00133C6B"/>
    <w:rsid w:val="00145A12"/>
    <w:rsid w:val="001E1328"/>
    <w:rsid w:val="001E18D3"/>
    <w:rsid w:val="00226CD5"/>
    <w:rsid w:val="00276C26"/>
    <w:rsid w:val="003F17D6"/>
    <w:rsid w:val="004B4A27"/>
    <w:rsid w:val="0058767D"/>
    <w:rsid w:val="005D3A83"/>
    <w:rsid w:val="0064248B"/>
    <w:rsid w:val="00657982"/>
    <w:rsid w:val="00923DAF"/>
    <w:rsid w:val="009A00DC"/>
    <w:rsid w:val="00A62532"/>
    <w:rsid w:val="00A82AF8"/>
    <w:rsid w:val="00B13D52"/>
    <w:rsid w:val="00B16515"/>
    <w:rsid w:val="00B6527A"/>
    <w:rsid w:val="00BC37DF"/>
    <w:rsid w:val="00C90452"/>
    <w:rsid w:val="00CD5426"/>
    <w:rsid w:val="00E93975"/>
    <w:rsid w:val="00EA0907"/>
    <w:rsid w:val="00EB00D2"/>
    <w:rsid w:val="00EB7F83"/>
    <w:rsid w:val="00EF599E"/>
    <w:rsid w:val="00F1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69B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13</cp:lastModifiedBy>
  <cp:revision>14</cp:revision>
  <dcterms:created xsi:type="dcterms:W3CDTF">2022-05-30T17:04:00Z</dcterms:created>
  <dcterms:modified xsi:type="dcterms:W3CDTF">2024-10-08T06:29:00Z</dcterms:modified>
</cp:coreProperties>
</file>