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 «ԱՍՀՆ-ԳՀԾՁԲ-22/10» ԸՆԹԱՑԱԿԱՐԳԻ ՄԱՍԻՆ</w:t>
      </w:r>
    </w:p>
    <w:p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>ОБЬЯВЛЕНИЕ</w:t>
      </w:r>
    </w:p>
    <w:p>
      <w:pPr>
        <w:spacing w:after="120" w:line="360" w:lineRule="auto"/>
        <w:jc w:val="center"/>
        <w:rPr>
          <w:rFonts w:ascii="GHEA Grapalat" w:hAnsi="GHEA Grapalat" w:cs="Sylfaen"/>
          <w:b/>
          <w:i/>
          <w:szCs w:val="24"/>
          <w:lang w:val="ru-RU"/>
        </w:rPr>
      </w:pPr>
      <w:r>
        <w:rPr>
          <w:rFonts w:ascii="GHEA Grapalat" w:hAnsi="GHEA Grapalat" w:cs="Sylfaen"/>
          <w:b/>
          <w:i/>
          <w:szCs w:val="24"/>
          <w:lang w:val="ru-RU"/>
        </w:rPr>
        <w:t xml:space="preserve">О НЕСОСТОЯВШЕЙСЯ ПРОЦЕДУРЕ КОДОМ  </w:t>
      </w:r>
      <w:r>
        <w:rPr>
          <w:rFonts w:ascii="GHEA Grapalat" w:hAnsi="GHEA Grapalat" w:cs="Sylfaen"/>
          <w:b/>
          <w:i/>
          <w:szCs w:val="24"/>
          <w:lang w:val="af-ZA"/>
        </w:rPr>
        <w:t>«ԱՍՀՆ-ԳՀԾՁԲ-22/15»</w:t>
      </w:r>
    </w:p>
    <w:p>
      <w:pPr>
        <w:pStyle w:val="Heading3"/>
        <w:spacing w:after="12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en-GB"/>
        </w:rPr>
        <w:t>ԳՆԱՆՇՄԱՆ</w:t>
      </w:r>
      <w:r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en-GB"/>
        </w:rPr>
        <w:t>ՀԱՐՑՄԱՆ</w:t>
      </w:r>
      <w:r>
        <w:rPr>
          <w:rFonts w:ascii="GHEA Grapalat" w:hAnsi="GHEA Grapalat"/>
          <w:sz w:val="24"/>
          <w:szCs w:val="24"/>
          <w:lang w:val="hy-AM"/>
        </w:rPr>
        <w:t xml:space="preserve"> ԸՆԹԱՑԱԿԱՐԳԻ </w:t>
      </w:r>
      <w:r>
        <w:rPr>
          <w:rFonts w:ascii="GHEA Grapalat" w:hAnsi="GHEA Grapalat" w:cs="Sylfaen"/>
          <w:sz w:val="24"/>
          <w:szCs w:val="24"/>
          <w:lang w:val="af-ZA"/>
        </w:rPr>
        <w:t>ԾԱԾԿԱԳԻՐԸ՝ «</w:t>
      </w:r>
      <w:r>
        <w:rPr>
          <w:rFonts w:ascii="GHEA Grapalat" w:hAnsi="GHEA Grapalat" w:cs="Sylfaen"/>
          <w:i/>
          <w:sz w:val="24"/>
          <w:szCs w:val="24"/>
          <w:lang w:val="af-ZA"/>
        </w:rPr>
        <w:t>ԱՍՀՆ-ԳՀԾՁԲ-22/15»</w:t>
      </w:r>
    </w:p>
    <w:p>
      <w:pPr>
        <w:pStyle w:val="Heading3"/>
        <w:spacing w:after="120" w:line="360" w:lineRule="auto"/>
        <w:ind w:firstLine="0"/>
        <w:rPr>
          <w:lang w:val="ru-RU"/>
        </w:rPr>
      </w:pPr>
      <w:r>
        <w:rPr>
          <w:rFonts w:ascii="GHEA Grapalat" w:hAnsi="GHEA Grapalat"/>
          <w:sz w:val="24"/>
          <w:szCs w:val="24"/>
          <w:lang w:val="hy-AM"/>
        </w:rPr>
        <w:t xml:space="preserve">КОД ПРОЦЕДУРЫ </w:t>
      </w:r>
      <w:r>
        <w:rPr>
          <w:rFonts w:ascii="GHEA Grapalat" w:hAnsi="GHEA Grapalat" w:hint="eastAsia"/>
          <w:sz w:val="24"/>
          <w:szCs w:val="24"/>
          <w:lang w:val="hy-AM"/>
        </w:rPr>
        <w:t>ЗАПРОС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 w:hint="eastAsia"/>
          <w:sz w:val="24"/>
          <w:szCs w:val="24"/>
          <w:lang w:val="hy-AM"/>
        </w:rPr>
        <w:t>КОТИРОВОК</w:t>
      </w:r>
      <w:r>
        <w:rPr>
          <w:rFonts w:ascii="GHEA Grapalat" w:hAnsi="GHEA Grapalat"/>
          <w:sz w:val="24"/>
          <w:szCs w:val="24"/>
          <w:lang w:val="hy-AM"/>
        </w:rPr>
        <w:t xml:space="preserve">: </w:t>
      </w:r>
      <w:r>
        <w:rPr>
          <w:rFonts w:ascii="GHEA Grapalat" w:hAnsi="GHEA Grapalat" w:cs="Sylfaen"/>
          <w:sz w:val="24"/>
          <w:szCs w:val="24"/>
          <w:lang w:val="af-ZA"/>
        </w:rPr>
        <w:t>«</w:t>
      </w:r>
      <w:r>
        <w:rPr>
          <w:rFonts w:ascii="GHEA Grapalat" w:hAnsi="GHEA Grapalat" w:cs="Sylfaen"/>
          <w:i/>
          <w:sz w:val="24"/>
          <w:szCs w:val="24"/>
          <w:lang w:val="af-ZA"/>
        </w:rPr>
        <w:t>ԱՍՀՆ-ԳՀԾՁԲ-22/15»</w:t>
      </w:r>
    </w:p>
    <w:p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en-GB"/>
        </w:rPr>
        <w:t>Պ</w:t>
      </w:r>
      <w:r>
        <w:rPr>
          <w:rFonts w:ascii="GHEA Grapalat" w:hAnsi="GHEA Grapalat" w:cs="Sylfaen"/>
          <w:sz w:val="20"/>
          <w:lang w:val="af-ZA"/>
        </w:rPr>
        <w:t>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hy-AM"/>
        </w:rPr>
        <w:t>Աշխատանքի և սոցիալական հարցերի նախարարությունը, ո</w:t>
      </w:r>
      <w:r>
        <w:rPr>
          <w:rFonts w:ascii="GHEA Grapalat" w:hAnsi="GHEA Grapalat" w:cs="Sylfaen"/>
          <w:sz w:val="20"/>
          <w:lang w:val="af-ZA"/>
        </w:rPr>
        <w:t>րը գտնվում է ք.</w:t>
      </w:r>
      <w:r>
        <w:rPr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Երևան Հանրապետության հրպ., Կառավարական տուն 3 հասցեում,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hy-AM"/>
        </w:rPr>
        <w:t>և</w:t>
      </w:r>
      <w:r>
        <w:rPr>
          <w:rFonts w:ascii="GHEA Grapalat" w:hAnsi="GHEA Grapalat" w:cs="Sylfaen"/>
          <w:sz w:val="20"/>
          <w:lang w:val="af-ZA"/>
        </w:rPr>
        <w:t xml:space="preserve"> ներկայացնում է «ԱՍՀՆ-ԳՀԾՁԲ-22/15» ծածկագրով</w:t>
      </w:r>
      <w:r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 ընթացակարգ</w:t>
      </w:r>
      <w:r>
        <w:rPr>
          <w:rFonts w:ascii="GHEA Grapalat" w:hAnsi="GHEA Grapalat" w:cs="Sylfaen"/>
          <w:sz w:val="20"/>
          <w:lang w:val="hy-AM"/>
        </w:rPr>
        <w:t xml:space="preserve">ը </w:t>
      </w:r>
      <w:r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Заказчик: министерство труда и социальных вопросов республики армения, </w:t>
      </w:r>
      <w:r>
        <w:rPr>
          <w:rFonts w:ascii="GHEA Grapalat" w:hAnsi="GHEA Grapalat" w:cs="Sylfaen" w:hint="eastAsia"/>
          <w:sz w:val="20"/>
          <w:lang w:val="af-ZA"/>
        </w:rPr>
        <w:t>Ереван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Анрапетутян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пл</w:t>
      </w:r>
      <w:r>
        <w:rPr>
          <w:rFonts w:ascii="GHEA Grapalat" w:hAnsi="GHEA Grapalat" w:cs="Sylfaen"/>
          <w:sz w:val="20"/>
          <w:lang w:val="af-ZA"/>
        </w:rPr>
        <w:t xml:space="preserve">., </w:t>
      </w:r>
      <w:r>
        <w:rPr>
          <w:rFonts w:ascii="GHEA Grapalat" w:hAnsi="GHEA Grapalat" w:cs="Sylfaen" w:hint="eastAsia"/>
          <w:sz w:val="20"/>
          <w:lang w:val="af-ZA"/>
        </w:rPr>
        <w:t>Дом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 w:hint="eastAsia"/>
          <w:sz w:val="20"/>
          <w:lang w:val="af-ZA"/>
        </w:rPr>
        <w:t>правительства</w:t>
      </w:r>
      <w:r>
        <w:rPr>
          <w:rFonts w:ascii="GHEA Grapalat" w:hAnsi="GHEA Grapalat" w:cs="Sylfaen"/>
          <w:sz w:val="20"/>
          <w:lang w:val="af-ZA"/>
        </w:rPr>
        <w:t xml:space="preserve"> 3, Ереван, представляет ниже </w:t>
      </w:r>
      <w:r>
        <w:rPr>
          <w:rFonts w:ascii="GHEA Grapalat" w:hAnsi="GHEA Grapalat" w:cs="Sylfaen"/>
          <w:sz w:val="20"/>
          <w:lang w:val="ru-RU"/>
        </w:rPr>
        <w:t>к</w:t>
      </w:r>
      <w:r>
        <w:rPr>
          <w:rFonts w:ascii="GHEA Grapalat" w:hAnsi="GHEA Grapalat" w:cs="Sylfaen"/>
          <w:sz w:val="20"/>
          <w:lang w:val="af-ZA"/>
        </w:rPr>
        <w:t xml:space="preserve">раткие сведения о признании процедуры </w:t>
      </w:r>
      <w:r>
        <w:rPr>
          <w:rFonts w:ascii="GHEA Grapalat" w:hAnsi="GHEA Grapalat" w:cs="Sylfaen"/>
          <w:szCs w:val="24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>ԱՍՀՆ-ԳՀԾՁԲ-22/15»</w:t>
      </w:r>
      <w:r>
        <w:rPr>
          <w:rFonts w:ascii="GHEA Grapalat" w:hAnsi="GHEA Grapalat" w:cs="Sylfaen"/>
          <w:sz w:val="20"/>
          <w:lang w:val="ru-RU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несостоявшейся.</w:t>
      </w:r>
    </w:p>
    <w:tbl>
      <w:tblPr>
        <w:tblW w:w="11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96"/>
        <w:gridCol w:w="2700"/>
        <w:gridCol w:w="2700"/>
        <w:gridCol w:w="3975"/>
      </w:tblGrid>
      <w:tr>
        <w:trPr>
          <w:trHeight w:val="309"/>
          <w:jc w:val="center"/>
        </w:trPr>
        <w:tc>
          <w:tcPr>
            <w:tcW w:w="1996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 xml:space="preserve"> 37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>
        <w:trPr>
          <w:trHeight w:val="1000"/>
          <w:jc w:val="center"/>
        </w:trPr>
        <w:tc>
          <w:tcPr>
            <w:tcW w:w="1996" w:type="dxa"/>
            <w:shd w:val="clear" w:color="auto" w:fill="auto"/>
            <w:vAlign w:val="center"/>
          </w:tcPr>
          <w:p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  <w:p>
            <w:pPr>
              <w:pStyle w:val="BodyTextIndent2"/>
              <w:ind w:firstLine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 w:cs="Sylfaen"/>
                <w:sz w:val="20"/>
              </w:rPr>
            </w:pPr>
            <w:bookmarkStart w:id="0" w:name="_GoBack"/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>շենքերում տեղակայված էլեկտրական սարքերի (օդորակիչների) վերանորոգման և պահպանման ծառայությունների</w:t>
            </w:r>
            <w:bookmarkEnd w:id="0"/>
          </w:p>
        </w:tc>
        <w:tc>
          <w:tcPr>
            <w:tcW w:w="2700" w:type="dxa"/>
            <w:shd w:val="clear" w:color="auto" w:fill="auto"/>
            <w:vAlign w:val="center"/>
          </w:tcPr>
          <w:p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</w:pPr>
            <w:r>
              <w:rPr>
                <w:rFonts w:ascii="GHEA Grapalat" w:hAnsi="GHEA Grapalat" w:cs="Sylfaen"/>
                <w:b/>
                <w:i/>
                <w:sz w:val="18"/>
                <w:szCs w:val="18"/>
                <w:u w:val="single"/>
                <w:lang w:val="af-ZA"/>
              </w:rPr>
              <w:t>1-</w:t>
            </w: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ին կետի</w:t>
            </w:r>
          </w:p>
          <w:p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>
            <w:pPr>
              <w:jc w:val="center"/>
              <w:rPr>
                <w:rFonts w:ascii="GHEA Grapalat" w:hAnsi="GHEA Grapalat"/>
                <w:b/>
                <w:i/>
                <w:sz w:val="18"/>
                <w:szCs w:val="18"/>
                <w:u w:val="single"/>
              </w:rPr>
            </w:pPr>
            <w:r>
              <w:rPr>
                <w:rFonts w:ascii="GHEA Grapalat" w:hAnsi="GHEA Grapalat"/>
                <w:b/>
                <w:i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3975" w:type="dxa"/>
            <w:shd w:val="clear" w:color="auto" w:fill="auto"/>
            <w:vAlign w:val="center"/>
          </w:tcPr>
          <w:p>
            <w:pPr>
              <w:pStyle w:val="ListParagraph"/>
              <w:spacing w:line="240" w:lineRule="auto"/>
              <w:ind w:left="1" w:firstLine="270"/>
              <w:jc w:val="both"/>
              <w:rPr>
                <w:rFonts w:ascii="GHEA Grapalat" w:hAnsi="GHEA Grapalat" w:cs="Sylfaen"/>
                <w:sz w:val="18"/>
                <w:szCs w:val="18"/>
                <w:lang w:val="en-GB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«Գնումների մասին»  ՀՀ օրենքի 37-րդ հոդվածի 1-ին և 4-րդ մասի համաձայն,բանակցություներին  ներկա չի գտնվել Էյչ վի էյ սի սերվիս ՍՊԸ-ն և իր կողմից ներկայացված գնային առաջարկը  գերազանցել է ստորաբաժանման կողմից ներկայացված գինը։</w:t>
            </w:r>
          </w:p>
        </w:tc>
      </w:tr>
    </w:tbl>
    <w:p>
      <w:pPr>
        <w:spacing w:after="2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Ք․ Մայիլյանին :</w:t>
      </w: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Для получения дополнительной информации об этом объявлении, пожалуйста, свяжитесь с координатором по закупкам </w:t>
      </w:r>
      <w:r>
        <w:rPr>
          <w:rFonts w:ascii="GHEA Grapalat" w:hAnsi="GHEA Grapalat" w:cs="Sylfaen"/>
          <w:sz w:val="20"/>
          <w:lang w:val="ru-RU"/>
        </w:rPr>
        <w:t>К. Маилян</w:t>
      </w:r>
      <w:r>
        <w:rPr>
          <w:rFonts w:ascii="GHEA Grapalat" w:hAnsi="GHEA Grapalat" w:cs="Sylfaen"/>
          <w:sz w:val="20"/>
          <w:lang w:val="af-ZA"/>
        </w:rPr>
        <w:t>.</w:t>
      </w: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Հեռախոս՝ `060 65 26 54 </w:t>
      </w:r>
    </w:p>
    <w:p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Телефон:   060 65 26 54</w:t>
      </w: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Էլ.փոստ` </w:t>
      </w:r>
      <w:hyperlink r:id="rId8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  <w:r>
        <w:rPr>
          <w:rFonts w:ascii="GHEA Grapalat" w:hAnsi="GHEA Grapalat"/>
          <w:sz w:val="20"/>
          <w:lang w:val="af-ZA"/>
        </w:rPr>
        <w:t xml:space="preserve">  </w:t>
      </w: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Эл.почта: </w:t>
      </w:r>
      <w:hyperlink r:id="rId9" w:history="1">
        <w:r>
          <w:rPr>
            <w:rStyle w:val="Hyperlink"/>
            <w:rFonts w:ascii="GHEA Grapalat" w:hAnsi="GHEA Grapalat"/>
            <w:sz w:val="20"/>
            <w:lang w:val="af-ZA"/>
          </w:rPr>
          <w:t>kristine.mailyan@mlsa.am</w:t>
        </w:r>
      </w:hyperlink>
      <w:r>
        <w:rPr>
          <w:lang w:val="ru-RU"/>
        </w:rPr>
        <w:t xml:space="preserve"> </w:t>
      </w:r>
    </w:p>
    <w:p>
      <w:pPr>
        <w:pStyle w:val="BodyTextIndent"/>
        <w:ind w:firstLine="0"/>
        <w:rPr>
          <w:rFonts w:ascii="GHEA Grapalat" w:hAnsi="GHEA Grapalat"/>
          <w:sz w:val="20"/>
          <w:lang w:val="af-ZA"/>
        </w:rPr>
      </w:pPr>
    </w:p>
    <w:p>
      <w:pPr>
        <w:pStyle w:val="BodyTextIndent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en-GB"/>
        </w:rPr>
        <w:t>Պ</w:t>
      </w:r>
      <w:r>
        <w:rPr>
          <w:rFonts w:ascii="GHEA Grapalat" w:hAnsi="GHEA Grapalat"/>
          <w:b/>
          <w:i/>
          <w:lang w:val="af-ZA"/>
        </w:rPr>
        <w:t xml:space="preserve">ատվիրատու՝ </w:t>
      </w:r>
      <w:r>
        <w:rPr>
          <w:rFonts w:ascii="GHEA Grapalat" w:hAnsi="GHEA Grapalat"/>
          <w:b/>
          <w:i/>
          <w:lang w:val="hy-AM"/>
        </w:rPr>
        <w:t>Աշխատանքի և սոցիալական հարցերի նախարարություն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926" w:bottom="90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16C4DC-4742-4F27-9D6C-06B37C3B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">
    <w:name w:val="Char"/>
    <w:basedOn w:val="Normal"/>
    <w:semiHidden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Pr>
      <w:rFonts w:ascii="Times LatArm" w:hAnsi="Times LatArm"/>
      <w:b/>
      <w:sz w:val="28"/>
      <w:lang w:eastAsia="ru-RU"/>
    </w:rPr>
  </w:style>
  <w:style w:type="character" w:customStyle="1" w:styleId="BodyTextIndent2Char">
    <w:name w:val="Body Text Indent 2 Char"/>
    <w:link w:val="BodyTextIndent2"/>
    <w:rPr>
      <w:rFonts w:ascii="Arial LatArm" w:hAnsi="Arial LatArm"/>
      <w:sz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urier New" w:hAnsi="Courier New" w:cs="Courier New"/>
    </w:rPr>
  </w:style>
  <w:style w:type="character" w:customStyle="1" w:styleId="y2iqfc">
    <w:name w:val="y2iqfc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e.mailyan@mlsa.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ine.mailyan@mlsa.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F7491-D607-4F81-96A6-6AE4E012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kristine mailyan</cp:lastModifiedBy>
  <cp:revision>214</cp:revision>
  <cp:lastPrinted>2012-06-13T06:43:00Z</cp:lastPrinted>
  <dcterms:created xsi:type="dcterms:W3CDTF">2012-10-05T11:57:00Z</dcterms:created>
  <dcterms:modified xsi:type="dcterms:W3CDTF">2022-01-21T10:21:00Z</dcterms:modified>
</cp:coreProperties>
</file>