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8387E1F" w:rsidR="0022631D" w:rsidRPr="00DC15D4" w:rsidRDefault="00DC15D4" w:rsidP="00DC15D4">
      <w:pPr>
        <w:spacing w:line="360" w:lineRule="auto"/>
        <w:ind w:hanging="54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  </w:t>
      </w:r>
      <w:r w:rsidR="00AC0CC8" w:rsidRPr="00DC15D4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DC15D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B069D2" w:rsidRPr="00DC15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D2054" w:rsidRPr="00DC15D4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DC15D4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DC15D4">
        <w:rPr>
          <w:rFonts w:ascii="GHEA Grapalat" w:hAnsi="GHEA Grapalat"/>
          <w:sz w:val="20"/>
          <w:szCs w:val="20"/>
          <w:lang w:val="hy-AM"/>
        </w:rPr>
        <w:t>,</w:t>
      </w:r>
      <w:r w:rsidR="001D2054" w:rsidRPr="00DC15D4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DC15D4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DC15D4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DC15D4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DC15D4">
        <w:rPr>
          <w:rFonts w:ascii="GHEA Grapalat" w:hAnsi="GHEA Grapalat"/>
          <w:sz w:val="20"/>
          <w:szCs w:val="20"/>
          <w:lang w:val="af-ZA"/>
        </w:rPr>
        <w:t xml:space="preserve"> 4</w:t>
      </w:r>
      <w:r w:rsidR="0022631D" w:rsidRPr="00DC15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C15D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C0CC8" w:rsidRPr="00DC15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C15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A383A" w:rsidRPr="00DC15D4">
        <w:rPr>
          <w:rFonts w:ascii="GHEA Grapalat" w:hAnsi="GHEA Grapalat"/>
          <w:color w:val="000000"/>
          <w:sz w:val="20"/>
          <w:szCs w:val="20"/>
          <w:lang w:val="hy-AM"/>
        </w:rPr>
        <w:t xml:space="preserve">համար </w:t>
      </w:r>
      <w:r w:rsidRPr="00DC15D4">
        <w:rPr>
          <w:rFonts w:ascii="GHEA Grapalat" w:hAnsi="GHEA Grapalat" w:cs="Sylfaen"/>
          <w:sz w:val="20"/>
          <w:szCs w:val="20"/>
          <w:lang w:val="hy-AM"/>
        </w:rPr>
        <w:t>գազաֆիկացման աշխատանքների որակի տեխնիկական հսկողության խորհրդատվական ծառայությունների  գնման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A383A" w:rsidRPr="00653C5F">
        <w:rPr>
          <w:rFonts w:ascii="GHEA Grapalat" w:hAnsi="GHEA Grapalat" w:cs="Sylfaen"/>
          <w:lang w:val="af-ZA"/>
        </w:rPr>
        <w:t xml:space="preserve">նպատակով կազմակերպված </w:t>
      </w:r>
      <w:r w:rsidR="00A776ED">
        <w:rPr>
          <w:rFonts w:ascii="GHEA Grapalat" w:hAnsi="GHEA Grapalat"/>
          <w:lang w:val="hy-AM"/>
        </w:rPr>
        <w:t>ԱՄՄՀ-ԳՀԾՁԲ</w:t>
      </w:r>
      <w:r>
        <w:rPr>
          <w:rFonts w:ascii="GHEA Grapalat" w:hAnsi="GHEA Grapalat"/>
          <w:lang w:val="hy-AM"/>
        </w:rPr>
        <w:t>-23/43</w:t>
      </w:r>
      <w:r w:rsidR="00A776ED" w:rsidRPr="004D4899">
        <w:rPr>
          <w:rFonts w:ascii="GHEA Grapalat" w:hAnsi="GHEA Grapalat"/>
          <w:lang w:val="af-ZA"/>
        </w:rPr>
        <w:t xml:space="preserve"> </w:t>
      </w:r>
      <w:r w:rsidR="004A383A">
        <w:rPr>
          <w:rFonts w:ascii="GHEA Grapalat" w:hAnsi="GHEA Grapalat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70"/>
        <w:gridCol w:w="76"/>
        <w:gridCol w:w="214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C15D4" w:rsidRPr="00DC15D4" w14:paraId="27D8D935" w14:textId="77777777" w:rsidTr="00A35D3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DC15D4" w:rsidRPr="00713B5E" w:rsidRDefault="00DC15D4" w:rsidP="00DC1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C79D4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Այնթապ, Նոր Կյուրին և Մարմարաշեն բնակավայրերի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ծառայություններ</w:t>
            </w:r>
          </w:p>
          <w:p w14:paraId="73CD9A19" w14:textId="48DA8C96" w:rsidR="00DC15D4" w:rsidRPr="000B4985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DC15D4" w:rsidRPr="00713B5E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5DDB900C" w:rsidR="00DC15D4" w:rsidRPr="00713B5E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14CD841" w:rsidR="00DC15D4" w:rsidRPr="00713B5E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DC15D4" w:rsidRPr="00726A60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094BB73B" w:rsidR="00DC15D4" w:rsidRPr="000B4985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6</w:t>
            </w:r>
            <w:r>
              <w:rPr>
                <w:rFonts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192 000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916E5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Այնթապ, Նոր Կյուրին և Մարմարաշեն բնակավայրերի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ծառայություններ</w:t>
            </w:r>
          </w:p>
          <w:p w14:paraId="74FBB83B" w14:textId="668033BE" w:rsidR="00DC15D4" w:rsidRPr="000B4985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29FEE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Այնթապ, Նոր Կյուրին և Մարմարաշեն բնակավայրերի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ծառայություններ</w:t>
            </w:r>
          </w:p>
          <w:p w14:paraId="77D7AB70" w14:textId="656E4EB7" w:rsidR="00DC15D4" w:rsidRPr="000B4985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</w:tr>
      <w:tr w:rsidR="00DC15D4" w:rsidRPr="00DC15D4" w14:paraId="4DAFD85B" w14:textId="77777777" w:rsidTr="00A35D3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750C6" w14:textId="77777777" w:rsidR="00DC15D4" w:rsidRDefault="00DC15D4" w:rsidP="00DC1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C9E2040" w14:textId="31C0D274" w:rsidR="00DC15D4" w:rsidRDefault="00DC15D4" w:rsidP="00DC1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036C7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Ջրահովիտ, Սիփանիկ, Սիս, Հովտաշատ և Ռանչպար բնակավայրերի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 ծառայություններ</w:t>
            </w:r>
          </w:p>
          <w:p w14:paraId="39482372" w14:textId="3752336E" w:rsidR="00DC15D4" w:rsidRPr="004D4899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4B158" w14:textId="7E8E2A06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44A25" w14:textId="7F85D80C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D4ABB" w14:textId="4CBE32F4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8A0E2" w14:textId="77777777" w:rsidR="00DC15D4" w:rsidRPr="00726A60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0B361" w14:textId="38C10BAE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6</w:t>
            </w:r>
            <w:r>
              <w:rPr>
                <w:rFonts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147 000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DF715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Ջրահովիտ, Սիփանիկ, Սիս, Հովտաշատ և Ռանչպար բնակավայրերի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 ծառայություններ</w:t>
            </w:r>
          </w:p>
          <w:p w14:paraId="518E4955" w14:textId="4D0CD285" w:rsidR="00DC15D4" w:rsidRPr="006B7033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EB9D7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Ջրահովիտ, Սիփանիկ, Սիս, Հովտաշատ և Ռանչպար բնակավայրերի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 ծառայություններ</w:t>
            </w:r>
          </w:p>
          <w:p w14:paraId="5AA02B74" w14:textId="3CBC5482" w:rsidR="00DC15D4" w:rsidRPr="006B7033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</w:tr>
      <w:tr w:rsidR="00DC15D4" w:rsidRPr="00DC15D4" w14:paraId="66179520" w14:textId="77777777" w:rsidTr="00A35D3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F6FA5" w14:textId="4D568036" w:rsidR="00DC15D4" w:rsidRDefault="00DC15D4" w:rsidP="00DC1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BD336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Նորամարգ բնակավայրի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 ծառայություններ</w:t>
            </w:r>
          </w:p>
          <w:p w14:paraId="3F6AAFB5" w14:textId="7A329DB3" w:rsidR="00DC15D4" w:rsidRPr="004D4899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Ներկայացված է </w:t>
            </w: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ստորև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39762" w14:textId="2EEF357F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37946" w14:textId="57DBC34D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030D8" w14:textId="24E05603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EB413" w14:textId="77777777" w:rsidR="00DC15D4" w:rsidRPr="00726A60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EFC11" w14:textId="60E9EEDC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  <w:r>
              <w:rPr>
                <w:rFonts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225 000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515C0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Նորամարգ բնակավայրի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 ծառայություններ</w:t>
            </w:r>
          </w:p>
          <w:p w14:paraId="1448F6BD" w14:textId="785053FE" w:rsidR="00DC15D4" w:rsidRPr="006B7033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2CC2E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Նորամարգ բնակավայրի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 ծառայություններ</w:t>
            </w:r>
          </w:p>
          <w:p w14:paraId="4E2E6CFA" w14:textId="265FC918" w:rsidR="00DC15D4" w:rsidRPr="006B7033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</w:tr>
      <w:tr w:rsidR="00DC15D4" w:rsidRPr="00DF1622" w14:paraId="0F1A9A99" w14:textId="77777777" w:rsidTr="00563C63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4533" w14:textId="21C5345F" w:rsidR="00DC15D4" w:rsidRDefault="00DC15D4" w:rsidP="00DC1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8C921" w14:textId="77777777" w:rsidR="00DC15D4" w:rsidRDefault="00DC15D4" w:rsidP="00DC15D4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A3819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Այնթապ, Արբաթ, Դաշտավան, Դարակերտ, Նորաբաց և Սայաթ Նովա բնակավայրերի գազաֆիկացման աշխատանքների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որակի տեխնիկական հսկողության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7D0C2D">
              <w:rPr>
                <w:rFonts w:ascii="GHEA Grapalat" w:hAnsi="GHEA Grapalat" w:cs="Sylfaen"/>
                <w:sz w:val="16"/>
                <w:szCs w:val="16"/>
                <w:lang w:val="es-ES"/>
              </w:rPr>
              <w:t>խորհրդատվական ծառայություններ</w:t>
            </w:r>
          </w:p>
          <w:p w14:paraId="053494B1" w14:textId="51A89615" w:rsidR="00DC15D4" w:rsidRPr="004D4899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Ներկայացված է ստորև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8F1A3" w14:textId="29E412CB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AE1EB" w14:textId="1E84069C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9B6D4" w14:textId="49FE3EA0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7E7A3" w14:textId="77777777" w:rsidR="00DC15D4" w:rsidRPr="00726A60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E4589" w14:textId="097D4B96" w:rsidR="00DC15D4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r>
              <w:rPr>
                <w:rFonts w:cs="Calibri"/>
                <w:sz w:val="16"/>
                <w:szCs w:val="16"/>
                <w:lang w:val="es-ES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370 000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0E7322" w14:textId="1D2CA127" w:rsidR="00DC15D4" w:rsidRPr="006B7033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F314CE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Այնթապ, Արբաթ, Դաշտավան, Դարակերտ, Նորաբաց և Սայաթ Նովա բնակավայրերի գազաֆիկացման աշխատանքների որակի տեխնիկական հսկողության խորհրդատվական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A63BB70" w14:textId="542F15AE" w:rsidR="00DC15D4" w:rsidRPr="006B7033" w:rsidRDefault="00DC15D4" w:rsidP="00DC15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lang w:val="hy-AM"/>
              </w:rPr>
            </w:pPr>
            <w:r w:rsidRPr="00F314CE">
              <w:rPr>
                <w:rFonts w:ascii="GHEA Grapalat" w:hAnsi="GHEA Grapalat" w:cs="Sylfaen"/>
                <w:sz w:val="16"/>
                <w:szCs w:val="16"/>
                <w:lang w:val="es-ES"/>
              </w:rPr>
              <w:t>ՀՀ Արարատի մարզի Մասիս համայնքի Այնթապ, Արբաթ, Դաշտավան, Դարակերտ, Նորաբաց և Սայաթ Նովա բնակավայրերի գազաֆիկացման աշխատանքների որակի տեխնիկական հսկողության խորհրդատվական ծառայություններ</w:t>
            </w:r>
          </w:p>
        </w:tc>
      </w:tr>
      <w:tr w:rsidR="00726A60" w:rsidRPr="00DF1622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726A60" w:rsidRPr="00960768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DF1622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6A60" w:rsidRPr="00726A60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726A60" w:rsidRPr="00726A60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DF1622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6A60" w:rsidRPr="00726A60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6A60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6B3C768" w:rsidR="00726A60" w:rsidRPr="004B7EBE" w:rsidRDefault="00DC15D4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25.04.2023</w:t>
            </w:r>
          </w:p>
        </w:tc>
      </w:tr>
      <w:tr w:rsidR="00726A60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6A6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68E691E2" w14:textId="77777777" w:rsidTr="003222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6A60" w:rsidRPr="0022631D" w:rsidRDefault="00726A60" w:rsidP="00726A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6A6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6A60" w:rsidRPr="0022631D" w14:paraId="3FD00E3A" w14:textId="77777777" w:rsidTr="00CC46B8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6A6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6A60" w:rsidRPr="0022631D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24F8B71C" w:rsidR="00726A60" w:rsidRPr="005A7B45" w:rsidRDefault="00726A60" w:rsidP="00726A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6407CC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407CC" w:rsidRPr="0022631D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BD3F9F1" w14:textId="77777777" w:rsidR="006407CC" w:rsidRPr="006407CC" w:rsidRDefault="006407CC" w:rsidP="006407CC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ԻՆԺԵՆԵՐԻՆԳ</w:t>
            </w: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6407C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  <w:p w14:paraId="259F3C98" w14:textId="4BBE53FA" w:rsidR="006407CC" w:rsidRP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7DBF844" w:rsidR="006407CC" w:rsidRPr="00F454CD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Cs w:val="24"/>
              </w:rPr>
              <w:t>1 230 000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BA3F3CF" w:rsidR="006407CC" w:rsidRPr="00A776ED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9EA8877" w:rsidR="006407CC" w:rsidRPr="00A776ED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Cs w:val="24"/>
              </w:rPr>
              <w:t>1 230 000</w:t>
            </w:r>
          </w:p>
        </w:tc>
      </w:tr>
      <w:tr w:rsidR="006407CC" w:rsidRPr="0022631D" w14:paraId="178F6D53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2624DD" w14:textId="7461D50D" w:rsidR="006407CC" w:rsidRPr="0022631D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660FAF8" w14:textId="7F856D7D" w:rsidR="006407CC" w:rsidRP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Վահրամ Կնյազյան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88B6EA" w14:textId="69EF3648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1 000 000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DDF90A" w14:textId="62949FCF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A7B9CB" w14:textId="0BEEC8A9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1 000 000</w:t>
            </w:r>
          </w:p>
        </w:tc>
      </w:tr>
      <w:tr w:rsidR="006407CC" w:rsidRPr="0022631D" w14:paraId="68CFD52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77562A" w14:textId="683753FF" w:rsidR="006407CC" w:rsidRPr="0022631D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531863D" w14:textId="3CC65058" w:rsidR="006407CC" w:rsidRP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Վահրամ Կնյազյան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F7AB1A" w14:textId="34604E19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950 000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6BCF3A" w14:textId="08849B0B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F9A230" w14:textId="644364F3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950 000</w:t>
            </w:r>
          </w:p>
        </w:tc>
      </w:tr>
      <w:tr w:rsidR="006407CC" w:rsidRPr="0022631D" w14:paraId="0B550A77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6633AF" w14:textId="2D9E5CA4" w:rsidR="006407CC" w:rsidRPr="0022631D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1D82E4" w14:textId="77777777" w:rsidR="006407CC" w:rsidRPr="006407CC" w:rsidRDefault="006407CC" w:rsidP="006407CC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ԻՆԺԵՆԵՐԻՆԳ</w:t>
            </w: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6407C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  <w:p w14:paraId="10D9B098" w14:textId="2AC6F427" w:rsidR="006407CC" w:rsidRP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587FE7" w14:textId="0F646D67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730 000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2F7BBE" w14:textId="1AC5C76F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AACBB1" w14:textId="6C7C0E4C" w:rsidR="006407CC" w:rsidRDefault="006407CC" w:rsidP="006407C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  <w:r>
              <w:rPr>
                <w:rFonts w:ascii="Sylfaen" w:hAnsi="Sylfaen"/>
                <w:color w:val="000000"/>
                <w:szCs w:val="24"/>
              </w:rPr>
              <w:t>730 000</w:t>
            </w:r>
          </w:p>
        </w:tc>
      </w:tr>
      <w:tr w:rsidR="00626AD3" w:rsidRPr="0022631D" w14:paraId="700CD07F" w14:textId="77777777" w:rsidTr="00CC46B8">
        <w:trPr>
          <w:trHeight w:val="50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6AD3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6AD3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6AD3" w:rsidRPr="0022631D" w14:paraId="5E96A1C5" w14:textId="77777777" w:rsidTr="00014A36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443F73EF" w14:textId="77777777" w:rsidTr="00014A36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6AD3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6AD3" w:rsidRPr="0022631D" w:rsidRDefault="00626AD3" w:rsidP="00626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6AD3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626AD3" w:rsidRPr="0022631D" w:rsidRDefault="00626AD3" w:rsidP="00626A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A383A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4A383A" w:rsidRPr="004B7EBE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2254FA5C" w14:textId="77777777" w:rsidTr="00CC46B8">
        <w:trPr>
          <w:trHeight w:val="303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014C65A" w:rsidR="004A383A" w:rsidRPr="004B7EBE" w:rsidRDefault="004A383A" w:rsidP="002B06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="006407CC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08.05</w:t>
            </w:r>
            <w:r w:rsidR="002B065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.2023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6407CC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-18.05.2023</w:t>
            </w:r>
          </w:p>
        </w:tc>
      </w:tr>
      <w:tr w:rsidR="004A383A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4B0BB82" w:rsidR="004A383A" w:rsidRPr="002B0656" w:rsidRDefault="006407CC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26.05</w:t>
            </w:r>
            <w:r w:rsidR="002B0656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.2023</w:t>
            </w:r>
          </w:p>
        </w:tc>
      </w:tr>
      <w:tr w:rsidR="004A383A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A383A" w:rsidRPr="0022631D" w:rsidRDefault="004A383A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4E67D7" w:rsidR="004A383A" w:rsidRPr="006F7AFD" w:rsidRDefault="006407CC" w:rsidP="004A383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26.05.2023</w:t>
            </w:r>
          </w:p>
        </w:tc>
      </w:tr>
      <w:tr w:rsidR="004A383A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383A" w:rsidRPr="0022631D" w14:paraId="4E4EA255" w14:textId="77777777" w:rsidTr="006407CC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EF9A58A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A383A" w:rsidRPr="0022631D" w14:paraId="11F19FA1" w14:textId="77777777" w:rsidTr="006407CC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2856C5C6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A383A" w:rsidRPr="0022631D" w14:paraId="4DC53241" w14:textId="77777777" w:rsidTr="006407CC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078A8417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67FA13F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A383A" w:rsidRPr="0022631D" w14:paraId="75FDA7D8" w14:textId="77777777" w:rsidTr="006407CC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A383A" w:rsidRPr="0022631D" w:rsidRDefault="004A383A" w:rsidP="004A38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A383A" w:rsidRPr="0022631D" w:rsidRDefault="004A383A" w:rsidP="004A38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B0656" w:rsidRPr="0022631D" w14:paraId="7C8F410E" w14:textId="77777777" w:rsidTr="006407CC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4924730" w:rsidR="002B0656" w:rsidRPr="000D2061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749964A" w14:textId="77777777" w:rsidR="006407CC" w:rsidRDefault="006407CC" w:rsidP="006407CC">
            <w:pPr>
              <w:spacing w:line="360" w:lineRule="auto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ԻՆԺԵՆԵՐԻՆԳ</w:t>
            </w:r>
          </w:p>
          <w:p w14:paraId="3EFA958B" w14:textId="27A74688" w:rsidR="006407CC" w:rsidRPr="006407CC" w:rsidRDefault="006407CC" w:rsidP="006407CC">
            <w:pPr>
              <w:spacing w:line="360" w:lineRule="auto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  <w:p w14:paraId="75FCCFFE" w14:textId="5237BA80" w:rsidR="002B0656" w:rsidRPr="00E86946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7EC4390F" w14:textId="100FD58C" w:rsidR="002B0656" w:rsidRPr="000D2061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ԱՄՄՀ-ԳՀԾՁԲ</w:t>
            </w:r>
            <w:r w:rsidR="002C4BAD">
              <w:rPr>
                <w:rFonts w:ascii="GHEA Grapalat" w:hAnsi="GHEA Grapalat"/>
                <w:lang w:val="hy-AM"/>
              </w:rPr>
              <w:t>-23/43-1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04286333" w:rsidR="002B0656" w:rsidRPr="002C4BAD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26.05.2023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69DDF0EC" w:rsidR="002B0656" w:rsidRPr="00E86946" w:rsidRDefault="002C4BAD" w:rsidP="002B0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Շին</w:t>
            </w: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 սկսման պահից մինչև 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2B0656" w:rsidRPr="00E86946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6E6F4E7" w14:textId="2A8975D3" w:rsidR="002B0656" w:rsidRPr="00AE7E85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041AA2ED" w:rsidR="002B0656" w:rsidRPr="005F1C96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Cs w:val="24"/>
              </w:rPr>
              <w:t>1 960 000</w:t>
            </w:r>
            <w:r w:rsidR="002B0656" w:rsidRPr="00674BEB"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  <w:r w:rsidR="002B0656"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  <w:r w:rsidR="002B0656" w:rsidRPr="00674BEB">
              <w:rPr>
                <w:rFonts w:ascii="Sylfaen" w:hAnsi="Sylfaen"/>
                <w:color w:val="000000"/>
                <w:szCs w:val="24"/>
                <w:lang w:val="hy-AM"/>
              </w:rPr>
              <w:t xml:space="preserve"> </w:t>
            </w:r>
          </w:p>
        </w:tc>
      </w:tr>
      <w:tr w:rsidR="002C4BAD" w:rsidRPr="0022631D" w14:paraId="13037BCD" w14:textId="77777777" w:rsidTr="006407CC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61D8DA66" w14:textId="07B11E8C" w:rsidR="002C4BAD" w:rsidRPr="002C4BAD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573F5977" w14:textId="1248A415" w:rsidR="002C4BAD" w:rsidRPr="006407CC" w:rsidRDefault="002C4BAD" w:rsidP="006407CC">
            <w:pPr>
              <w:spacing w:line="360" w:lineRule="auto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Վահրամ Կնյազյան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3457FEFA" w14:textId="2FC4B1CD" w:rsidR="002C4BAD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ԱՄՄՀ-ԳՀԾՁԲ-23/43-2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EDD8102" w14:textId="0C3C4A03" w:rsidR="002C4BAD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26.05.2023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2AAE872" w14:textId="0FA57B51" w:rsidR="002C4BAD" w:rsidRDefault="002C4BAD" w:rsidP="002B065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Շին</w:t>
            </w:r>
            <w:r w:rsidRPr="0044721E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 սկսման պահից մինչև 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1A41229" w14:textId="77777777" w:rsidR="002C4BAD" w:rsidRPr="00E86946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E59AA4E" w14:textId="77777777" w:rsidR="002C4BAD" w:rsidRPr="00AE7E85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AC476F6" w14:textId="4F559054" w:rsidR="002C4BAD" w:rsidRPr="00DF1622" w:rsidRDefault="00DF1622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 xml:space="preserve">1 950 </w:t>
            </w:r>
            <w:bookmarkStart w:id="0" w:name="_GoBack"/>
            <w:bookmarkEnd w:id="0"/>
            <w:r>
              <w:rPr>
                <w:rFonts w:ascii="Sylfaen" w:hAnsi="Sylfaen"/>
                <w:color w:val="000000"/>
                <w:szCs w:val="24"/>
                <w:lang w:val="hy-AM"/>
              </w:rPr>
              <w:t>000</w:t>
            </w:r>
          </w:p>
          <w:p w14:paraId="10E74309" w14:textId="5A7878F0" w:rsidR="002C4BAD" w:rsidRDefault="002C4BAD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Cs w:val="24"/>
              </w:rPr>
            </w:pPr>
          </w:p>
        </w:tc>
      </w:tr>
      <w:tr w:rsidR="002B0656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B0656" w:rsidRPr="0022631D" w14:paraId="1F657639" w14:textId="77777777" w:rsidTr="006407CC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C4BAD" w:rsidRPr="0022631D" w14:paraId="26D1335F" w14:textId="77777777" w:rsidTr="006407CC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2C4BAD" w:rsidRPr="000C6CA8" w:rsidRDefault="002C4BAD" w:rsidP="002C4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77982" w14:textId="77777777" w:rsidR="002C4BAD" w:rsidRDefault="002C4BAD" w:rsidP="002C4BAD">
            <w:pPr>
              <w:spacing w:line="360" w:lineRule="auto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ԻՆԺԵՆԵՐԻՆԳ</w:t>
            </w:r>
          </w:p>
          <w:p w14:paraId="221D5DA0" w14:textId="77777777" w:rsidR="002C4BAD" w:rsidRPr="006407CC" w:rsidRDefault="002C4BAD" w:rsidP="002C4BAD">
            <w:pPr>
              <w:spacing w:line="360" w:lineRule="auto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407CC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  <w:p w14:paraId="3B53CF21" w14:textId="266AA70E" w:rsidR="002C4BAD" w:rsidRPr="00E86946" w:rsidRDefault="002C4BAD" w:rsidP="002C4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590B611A" w:rsidR="002C4BAD" w:rsidRPr="007C2836" w:rsidRDefault="002C4BAD" w:rsidP="002C4BA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2C4B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Երևան ,Դավթաշեն 8 փող 19/1տ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C66EA" w14:textId="6099F224" w:rsidR="002C4BAD" w:rsidRDefault="00DF1622" w:rsidP="002C4BAD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engineeringllc@yandex.com</w:t>
            </w:r>
          </w:p>
          <w:p w14:paraId="78971181" w14:textId="31092C7C" w:rsidR="002C4BAD" w:rsidRPr="00826F7F" w:rsidRDefault="002C4BAD" w:rsidP="002C4BAD">
            <w:pPr>
              <w:pStyle w:val="a3"/>
              <w:rPr>
                <w:lang w:eastAsia="ru-RU"/>
              </w:rPr>
            </w:pP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7099B" w14:textId="77777777" w:rsidR="00DF1622" w:rsidRDefault="002C4BAD" w:rsidP="00DF1622">
            <w:pPr>
              <w:jc w:val="center"/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</w:pPr>
            <w:r w:rsidRPr="007C2836">
              <w:rPr>
                <w:rFonts w:ascii="GHEA Grapalat" w:eastAsia="@Arial Unicode MS" w:hAnsi="GHEA Grapalat" w:cs="Sylfaen"/>
                <w:b/>
                <w:sz w:val="14"/>
                <w:szCs w:val="14"/>
                <w:lang w:eastAsia="zh-CN"/>
              </w:rPr>
              <w:t>&lt;&lt;</w:t>
            </w:r>
            <w:r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>ՀԱՅԲԻԶՆԵՍԲԱՆԿ</w:t>
            </w:r>
            <w:r w:rsidRPr="007C2836">
              <w:rPr>
                <w:rFonts w:ascii="GHEA Grapalat" w:eastAsia="@Arial Unicode MS" w:hAnsi="GHEA Grapalat" w:cs="Sylfaen"/>
                <w:b/>
                <w:sz w:val="14"/>
                <w:szCs w:val="14"/>
                <w:lang w:eastAsia="zh-CN"/>
              </w:rPr>
              <w:t>&gt;&gt;</w:t>
            </w:r>
            <w:r w:rsidRPr="007C2836"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 xml:space="preserve"> </w:t>
            </w:r>
            <w:r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>Փ</w:t>
            </w:r>
            <w:r w:rsidRPr="007C2836"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>ԲԸ</w:t>
            </w:r>
          </w:p>
          <w:p w14:paraId="445A7E1A" w14:textId="5C177316" w:rsidR="002C4BAD" w:rsidRPr="00DF1622" w:rsidRDefault="002C4BAD" w:rsidP="00DF1622">
            <w:pPr>
              <w:jc w:val="center"/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</w:pPr>
            <w:r w:rsidRPr="00DF1622"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>115001280987986</w:t>
            </w:r>
            <w:r w:rsidR="00DF1622" w:rsidRPr="00DF1622"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>0</w:t>
            </w:r>
          </w:p>
          <w:p w14:paraId="56878CEE" w14:textId="2287AF48" w:rsidR="002C4BAD" w:rsidRPr="00E86946" w:rsidRDefault="002C4BAD" w:rsidP="00DF16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CE4E2" w14:textId="77777777" w:rsidR="00DF1622" w:rsidRDefault="00DF1622" w:rsidP="00DF1622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</w:p>
          <w:p w14:paraId="68B9B1C4" w14:textId="6CBFF364" w:rsidR="002C4BAD" w:rsidRPr="002C4BAD" w:rsidRDefault="002C4BAD" w:rsidP="002C4BAD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00155844</w:t>
            </w:r>
          </w:p>
          <w:p w14:paraId="29366519" w14:textId="4A5C1C0F" w:rsidR="002C4BAD" w:rsidRPr="00E86946" w:rsidRDefault="002C4BAD" w:rsidP="002C4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C4BAD" w:rsidRPr="0022631D" w14:paraId="4DB998CB" w14:textId="77777777" w:rsidTr="006407CC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997AE" w14:textId="64277065" w:rsidR="002C4BAD" w:rsidRPr="002C4BAD" w:rsidRDefault="002C4BAD" w:rsidP="002C4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CB039" w14:textId="5B9D7E18" w:rsidR="002C4BAD" w:rsidRPr="004D4899" w:rsidRDefault="002C4BAD" w:rsidP="002C4B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640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Վահրամ Կնյազյան</w:t>
            </w:r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5586" w14:textId="2B8A104F" w:rsidR="002C4BAD" w:rsidRPr="00DF1622" w:rsidRDefault="00DF1622" w:rsidP="00DF16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Շիրակի մարզ ,ք.Արթիկ Բաղրամյան փող.1շ բն2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AAED9" w14:textId="2943DE1E" w:rsidR="002C4BAD" w:rsidRDefault="00DF1622" w:rsidP="002C4BAD">
            <w:pPr>
              <w:pStyle w:val="a3"/>
            </w:pPr>
            <w:r>
              <w:t>knyazjanvvs@mail.ru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4F612" w14:textId="77777777" w:rsidR="002C4BAD" w:rsidRDefault="00DF1622" w:rsidP="00DF1622">
            <w:pPr>
              <w:jc w:val="center"/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>ԱԿԲԱ-ԲԱՆԿ ԲԲԸ</w:t>
            </w:r>
          </w:p>
          <w:p w14:paraId="34F2AB60" w14:textId="6ACA86C2" w:rsidR="00DF1622" w:rsidRPr="00DF1622" w:rsidRDefault="00DF1622" w:rsidP="00DF1622">
            <w:pPr>
              <w:jc w:val="center"/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</w:pPr>
            <w:r>
              <w:rPr>
                <w:rFonts w:ascii="GHEA Grapalat" w:eastAsia="@Arial Unicode MS" w:hAnsi="GHEA Grapalat" w:cs="Sylfaen"/>
                <w:b/>
                <w:sz w:val="14"/>
                <w:szCs w:val="14"/>
                <w:lang w:val="hy-AM" w:eastAsia="zh-CN"/>
              </w:rPr>
              <w:t>220309604969000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1F175" w14:textId="77777777" w:rsidR="00DF1622" w:rsidRDefault="00DF1622" w:rsidP="002C4BAD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</w:p>
          <w:p w14:paraId="5CA554F8" w14:textId="03B483B4" w:rsidR="002C4BAD" w:rsidRPr="00DF1622" w:rsidRDefault="00DF1622" w:rsidP="002C4BAD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61718934</w:t>
            </w:r>
          </w:p>
        </w:tc>
      </w:tr>
      <w:tr w:rsidR="002B0656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0656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0656" w:rsidRPr="0022631D" w:rsidRDefault="002B0656" w:rsidP="002B06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B0656" w:rsidRPr="0022631D" w:rsidRDefault="002B0656" w:rsidP="002B06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B0656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0656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2B0656" w:rsidRPr="00E4188B" w:rsidRDefault="002B0656" w:rsidP="002B06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B0656" w:rsidRPr="004D078F" w:rsidRDefault="002B0656" w:rsidP="002B06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B0656" w:rsidRPr="004D078F" w:rsidRDefault="002B0656" w:rsidP="002B06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B0656" w:rsidRPr="004D078F" w:rsidRDefault="002B0656" w:rsidP="002B06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B0656" w:rsidRPr="004D078F" w:rsidRDefault="002B0656" w:rsidP="002B06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B0656" w:rsidRPr="004D078F" w:rsidRDefault="002B0656" w:rsidP="002B06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B0656" w:rsidRPr="004D078F" w:rsidRDefault="002B0656" w:rsidP="002B06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B0656" w:rsidRPr="004D078F" w:rsidRDefault="002B0656" w:rsidP="002B06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2B0656" w:rsidRPr="004D078F" w:rsidRDefault="002B0656" w:rsidP="002B06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B0656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656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0656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656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0656" w:rsidRPr="0022631D" w:rsidRDefault="002B0656" w:rsidP="002B06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0656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656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0656" w:rsidRPr="00E56328" w:rsidRDefault="002B0656" w:rsidP="002B06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B0656" w:rsidRPr="00E56328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0656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B0656" w:rsidRPr="00E56328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656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0656" w:rsidRPr="0022631D" w:rsidRDefault="002B0656" w:rsidP="002B06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B0656" w:rsidRPr="0022631D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B0656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B0656" w:rsidRPr="0022631D" w:rsidRDefault="002B0656" w:rsidP="002B0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0656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B0656" w:rsidRPr="0022631D" w:rsidRDefault="002B0656" w:rsidP="002B06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65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0656" w:rsidRPr="0022631D" w:rsidRDefault="002B0656" w:rsidP="002B06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0656" w:rsidRPr="0022631D" w:rsidRDefault="002B0656" w:rsidP="002B06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0656" w:rsidRPr="0022631D" w:rsidRDefault="002B0656" w:rsidP="002B06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B0656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2B0656" w:rsidRPr="008D7CAA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2B0656" w:rsidRPr="008D7CAA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6AC4B18" w:rsidR="002B0656" w:rsidRPr="008D7CAA" w:rsidRDefault="002B0656" w:rsidP="002B0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C20F3" w14:textId="77777777" w:rsidR="00DA50C8" w:rsidRDefault="00DA50C8" w:rsidP="0022631D">
      <w:pPr>
        <w:spacing w:before="0" w:after="0"/>
      </w:pPr>
      <w:r>
        <w:separator/>
      </w:r>
    </w:p>
  </w:endnote>
  <w:endnote w:type="continuationSeparator" w:id="0">
    <w:p w14:paraId="5E9A9CC1" w14:textId="77777777" w:rsidR="00DA50C8" w:rsidRDefault="00DA50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7AEF" w14:textId="77777777" w:rsidR="00DA50C8" w:rsidRDefault="00DA50C8" w:rsidP="0022631D">
      <w:pPr>
        <w:spacing w:before="0" w:after="0"/>
      </w:pPr>
      <w:r>
        <w:separator/>
      </w:r>
    </w:p>
  </w:footnote>
  <w:footnote w:type="continuationSeparator" w:id="0">
    <w:p w14:paraId="12C2D234" w14:textId="77777777" w:rsidR="00DA50C8" w:rsidRDefault="00DA50C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6A60" w:rsidRPr="002D0BF6" w:rsidRDefault="00726A6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6A60" w:rsidRPr="002D0BF6" w:rsidRDefault="00726A6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A383A" w:rsidRPr="00871366" w:rsidRDefault="004A383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B0656" w:rsidRPr="002D0BF6" w:rsidRDefault="002B065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B0656" w:rsidRPr="0078682E" w:rsidRDefault="002B065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B0656" w:rsidRPr="0078682E" w:rsidRDefault="002B065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B0656" w:rsidRPr="00005B9C" w:rsidRDefault="002B065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2F19"/>
    <w:rsid w:val="0021517E"/>
    <w:rsid w:val="0022631D"/>
    <w:rsid w:val="00295B92"/>
    <w:rsid w:val="002B0656"/>
    <w:rsid w:val="002C4BAD"/>
    <w:rsid w:val="002E4E6F"/>
    <w:rsid w:val="002F16CC"/>
    <w:rsid w:val="002F1FEB"/>
    <w:rsid w:val="00315143"/>
    <w:rsid w:val="003222BE"/>
    <w:rsid w:val="00371B1D"/>
    <w:rsid w:val="003B153C"/>
    <w:rsid w:val="003B2758"/>
    <w:rsid w:val="003E3D40"/>
    <w:rsid w:val="003E6978"/>
    <w:rsid w:val="003F69FD"/>
    <w:rsid w:val="00433E3C"/>
    <w:rsid w:val="00472069"/>
    <w:rsid w:val="00474C2F"/>
    <w:rsid w:val="004764CD"/>
    <w:rsid w:val="00485F81"/>
    <w:rsid w:val="004875E0"/>
    <w:rsid w:val="004A383A"/>
    <w:rsid w:val="004B7EBE"/>
    <w:rsid w:val="004C1FA6"/>
    <w:rsid w:val="004D078F"/>
    <w:rsid w:val="004E376E"/>
    <w:rsid w:val="00503BCC"/>
    <w:rsid w:val="005112FB"/>
    <w:rsid w:val="00513080"/>
    <w:rsid w:val="00520824"/>
    <w:rsid w:val="00546023"/>
    <w:rsid w:val="00563C63"/>
    <w:rsid w:val="005737F9"/>
    <w:rsid w:val="00591E34"/>
    <w:rsid w:val="005A7B45"/>
    <w:rsid w:val="005D5FBD"/>
    <w:rsid w:val="005F1C96"/>
    <w:rsid w:val="00607C9A"/>
    <w:rsid w:val="00623CD7"/>
    <w:rsid w:val="00626AD3"/>
    <w:rsid w:val="006371FC"/>
    <w:rsid w:val="006407CC"/>
    <w:rsid w:val="00646760"/>
    <w:rsid w:val="0068651E"/>
    <w:rsid w:val="00690ECB"/>
    <w:rsid w:val="006A0CB1"/>
    <w:rsid w:val="006A38B4"/>
    <w:rsid w:val="006B2E21"/>
    <w:rsid w:val="006C0266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682E"/>
    <w:rsid w:val="007B3AA0"/>
    <w:rsid w:val="007C2836"/>
    <w:rsid w:val="00805064"/>
    <w:rsid w:val="0081420B"/>
    <w:rsid w:val="00826F7F"/>
    <w:rsid w:val="008542FB"/>
    <w:rsid w:val="008C4528"/>
    <w:rsid w:val="008C4E62"/>
    <w:rsid w:val="008D7CAA"/>
    <w:rsid w:val="008E33AC"/>
    <w:rsid w:val="008E493A"/>
    <w:rsid w:val="00946CA3"/>
    <w:rsid w:val="00960768"/>
    <w:rsid w:val="009C5E0F"/>
    <w:rsid w:val="009E75FF"/>
    <w:rsid w:val="00A126C5"/>
    <w:rsid w:val="00A306F5"/>
    <w:rsid w:val="00A31820"/>
    <w:rsid w:val="00A342EA"/>
    <w:rsid w:val="00A4669C"/>
    <w:rsid w:val="00A60E8F"/>
    <w:rsid w:val="00A776ED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711BF"/>
    <w:rsid w:val="00B75762"/>
    <w:rsid w:val="00B91DE2"/>
    <w:rsid w:val="00B927B7"/>
    <w:rsid w:val="00B94EA2"/>
    <w:rsid w:val="00BA03B0"/>
    <w:rsid w:val="00BB0A93"/>
    <w:rsid w:val="00BD3D4E"/>
    <w:rsid w:val="00BF1465"/>
    <w:rsid w:val="00BF4745"/>
    <w:rsid w:val="00C100D0"/>
    <w:rsid w:val="00C15E10"/>
    <w:rsid w:val="00C20267"/>
    <w:rsid w:val="00C416AD"/>
    <w:rsid w:val="00C84DF7"/>
    <w:rsid w:val="00C96337"/>
    <w:rsid w:val="00C96BED"/>
    <w:rsid w:val="00CB44D2"/>
    <w:rsid w:val="00CC1F23"/>
    <w:rsid w:val="00CC46B8"/>
    <w:rsid w:val="00CF1F70"/>
    <w:rsid w:val="00D20FD6"/>
    <w:rsid w:val="00D350DE"/>
    <w:rsid w:val="00D36189"/>
    <w:rsid w:val="00D80C64"/>
    <w:rsid w:val="00DA50C8"/>
    <w:rsid w:val="00DB31E8"/>
    <w:rsid w:val="00DC15D4"/>
    <w:rsid w:val="00DE06F1"/>
    <w:rsid w:val="00DE70FD"/>
    <w:rsid w:val="00DF0784"/>
    <w:rsid w:val="00DF1622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31004"/>
    <w:rsid w:val="00F40329"/>
    <w:rsid w:val="00F454CD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7C2836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unhideWhenUsed/>
    <w:rsid w:val="00DC15D4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C15D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2E0A-42AA-40F9-BB93-A8F812AF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79</cp:revision>
  <cp:lastPrinted>2021-04-06T07:47:00Z</cp:lastPrinted>
  <dcterms:created xsi:type="dcterms:W3CDTF">2021-06-28T12:08:00Z</dcterms:created>
  <dcterms:modified xsi:type="dcterms:W3CDTF">2023-05-29T08:29:00Z</dcterms:modified>
</cp:coreProperties>
</file>