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98528" w14:textId="77777777" w:rsidR="009830E4" w:rsidRDefault="009830E4" w:rsidP="00BF71D0">
      <w:pPr>
        <w:pStyle w:val="Heading1a"/>
        <w:keepNext w:val="0"/>
        <w:keepLines w:val="0"/>
        <w:tabs>
          <w:tab w:val="clear" w:pos="-720"/>
        </w:tabs>
        <w:suppressAutoHyphens w:val="0"/>
        <w:rPr>
          <w:bCs/>
          <w:smallCaps w:val="0"/>
        </w:rPr>
      </w:pPr>
      <w:r>
        <w:rPr>
          <w:bCs/>
          <w:smallCaps w:val="0"/>
        </w:rPr>
        <w:t>REQUEST FOR EXPRESSIONS OF INTEREST</w:t>
      </w:r>
    </w:p>
    <w:p w14:paraId="2F161045" w14:textId="77777777" w:rsidR="009830E4" w:rsidRDefault="009830E4">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 xml:space="preserve">– </w:t>
      </w:r>
      <w:r w:rsidR="00CD1179" w:rsidRPr="00CD1179">
        <w:rPr>
          <w:bCs/>
          <w:smallCaps w:val="0"/>
        </w:rPr>
        <w:t>NATIONAL</w:t>
      </w:r>
      <w:r w:rsidR="00CD1179">
        <w:rPr>
          <w:rFonts w:ascii="Sylfaen" w:hAnsi="Sylfaen"/>
          <w:bCs/>
          <w:smallCaps w:val="0"/>
        </w:rPr>
        <w:t xml:space="preserve"> </w:t>
      </w:r>
      <w:r w:rsidR="00A05A45" w:rsidRPr="001D70EB">
        <w:rPr>
          <w:bCs/>
          <w:smallCaps w:val="0"/>
        </w:rPr>
        <w:t>FIRMS SELECTION</w:t>
      </w:r>
      <w:r w:rsidRPr="001D70EB">
        <w:rPr>
          <w:bCs/>
          <w:smallCaps w:val="0"/>
        </w:rPr>
        <w:t>)</w:t>
      </w:r>
    </w:p>
    <w:p w14:paraId="7C7AFE81" w14:textId="77777777" w:rsidR="009830E4" w:rsidRDefault="009830E4">
      <w:pPr>
        <w:suppressAutoHyphens/>
        <w:rPr>
          <w:rFonts w:ascii="Times New Roman" w:hAnsi="Times New Roman"/>
          <w:spacing w:val="-2"/>
        </w:rPr>
      </w:pPr>
    </w:p>
    <w:p w14:paraId="15829A18" w14:textId="77777777" w:rsidR="009830E4" w:rsidRDefault="009830E4">
      <w:pPr>
        <w:pStyle w:val="ChapterNumber"/>
        <w:tabs>
          <w:tab w:val="clear" w:pos="-720"/>
        </w:tabs>
        <w:rPr>
          <w:rFonts w:ascii="Times New Roman" w:hAnsi="Times New Roman"/>
          <w:spacing w:val="-2"/>
        </w:rPr>
      </w:pPr>
    </w:p>
    <w:p w14:paraId="4E5E4EAE" w14:textId="3941BCB0" w:rsidR="009830E4" w:rsidRPr="00D65C8B" w:rsidRDefault="00D65C8B">
      <w:pPr>
        <w:suppressAutoHyphens/>
        <w:rPr>
          <w:rFonts w:ascii="Times New Roman" w:hAnsi="Times New Roman"/>
          <w:bCs/>
          <w:spacing w:val="-2"/>
          <w:sz w:val="24"/>
        </w:rPr>
      </w:pPr>
      <w:r w:rsidRPr="00D65C8B">
        <w:rPr>
          <w:rFonts w:ascii="Times New Roman" w:hAnsi="Times New Roman"/>
          <w:bCs/>
          <w:spacing w:val="-2"/>
          <w:sz w:val="24"/>
        </w:rPr>
        <w:t xml:space="preserve">Republic of </w:t>
      </w:r>
      <w:r w:rsidR="00A533EC" w:rsidRPr="00D65C8B">
        <w:rPr>
          <w:rFonts w:ascii="Times New Roman" w:hAnsi="Times New Roman"/>
          <w:bCs/>
          <w:spacing w:val="-2"/>
          <w:sz w:val="24"/>
        </w:rPr>
        <w:t>Armenia</w:t>
      </w:r>
    </w:p>
    <w:p w14:paraId="3EB30215" w14:textId="1888D7BC" w:rsidR="006D6B47" w:rsidRPr="00FE0BC8" w:rsidRDefault="006D6B47" w:rsidP="00404032">
      <w:pPr>
        <w:pStyle w:val="BodyText"/>
        <w:jc w:val="both"/>
        <w:rPr>
          <w:rFonts w:ascii="Times New Roman" w:hAnsi="Times New Roman"/>
        </w:rPr>
      </w:pPr>
      <w:r>
        <w:rPr>
          <w:rFonts w:ascii="Times New Roman" w:eastAsia="Arial" w:hAnsi="Times New Roman"/>
        </w:rPr>
        <w:t>Project name</w:t>
      </w:r>
      <w:r w:rsidRPr="00FE0BC8">
        <w:rPr>
          <w:rFonts w:ascii="Times New Roman" w:eastAsia="Arial" w:hAnsi="Times New Roman"/>
        </w:rPr>
        <w:t>: “Strengthening the technical capacity of municipal administrations to pilot integrated solutions in the field of renewable energies and energy efficiency in public infrastructure”</w:t>
      </w:r>
    </w:p>
    <w:p w14:paraId="178F4C15" w14:textId="26BF9B51" w:rsidR="00EC50B8" w:rsidRDefault="006D6B47" w:rsidP="00EC50B8">
      <w:pPr>
        <w:pStyle w:val="BodyText"/>
        <w:rPr>
          <w:rFonts w:ascii="Times New Roman" w:hAnsi="Times New Roman"/>
        </w:rPr>
      </w:pPr>
      <w:r w:rsidRPr="001E3006">
        <w:rPr>
          <w:rFonts w:ascii="Times New Roman" w:hAnsi="Times New Roman"/>
        </w:rPr>
        <w:t xml:space="preserve">GIZ </w:t>
      </w:r>
      <w:r w:rsidR="000C4041" w:rsidRPr="001E3006">
        <w:rPr>
          <w:rFonts w:ascii="Times New Roman" w:hAnsi="Times New Roman"/>
        </w:rPr>
        <w:t xml:space="preserve">Grant </w:t>
      </w:r>
      <w:r w:rsidR="003B0ADD" w:rsidRPr="001E3006">
        <w:rPr>
          <w:rFonts w:ascii="Times New Roman" w:hAnsi="Times New Roman"/>
        </w:rPr>
        <w:t xml:space="preserve">No.: </w:t>
      </w:r>
      <w:r w:rsidR="001E3006" w:rsidRPr="001E3006">
        <w:rPr>
          <w:rFonts w:ascii="Times New Roman" w:hAnsi="Times New Roman"/>
        </w:rPr>
        <w:t xml:space="preserve">81316858 </w:t>
      </w:r>
    </w:p>
    <w:p w14:paraId="6F666F2F" w14:textId="77777777" w:rsidR="009830E4" w:rsidRDefault="00EC50B8" w:rsidP="00EC50B8">
      <w:pPr>
        <w:suppressAutoHyphens/>
        <w:rPr>
          <w:rFonts w:ascii="Times New Roman" w:hAnsi="Times New Roman"/>
          <w:spacing w:val="-2"/>
          <w:sz w:val="24"/>
        </w:rPr>
      </w:pPr>
      <w:r w:rsidDel="00EC50B8">
        <w:rPr>
          <w:rFonts w:ascii="Times New Roman" w:hAnsi="Times New Roman"/>
          <w:spacing w:val="-2"/>
          <w:sz w:val="24"/>
        </w:rPr>
        <w:t xml:space="preserve"> </w:t>
      </w:r>
    </w:p>
    <w:p w14:paraId="5E0AB72C" w14:textId="77777777" w:rsidR="006D6B47" w:rsidRPr="00E0146B" w:rsidRDefault="00EC50B8" w:rsidP="006D6B47">
      <w:pPr>
        <w:jc w:val="center"/>
        <w:rPr>
          <w:rFonts w:ascii="Times New Roman" w:hAnsi="Times New Roman"/>
          <w:b/>
          <w:bCs/>
          <w:sz w:val="24"/>
          <w:szCs w:val="24"/>
          <w:lang w:val="en-GB"/>
        </w:rPr>
      </w:pPr>
      <w:r w:rsidRPr="001B0D84">
        <w:rPr>
          <w:rFonts w:ascii="Times New Roman" w:hAnsi="Times New Roman"/>
          <w:b/>
        </w:rPr>
        <w:t>Assignment Title</w:t>
      </w:r>
      <w:r w:rsidR="000C4041">
        <w:rPr>
          <w:rFonts w:ascii="Times New Roman" w:hAnsi="Times New Roman"/>
          <w:b/>
        </w:rPr>
        <w:t xml:space="preserve">: </w:t>
      </w:r>
      <w:r w:rsidR="006D6B47" w:rsidRPr="00E0146B">
        <w:rPr>
          <w:rFonts w:ascii="Times New Roman" w:hAnsi="Times New Roman"/>
          <w:b/>
          <w:bCs/>
          <w:sz w:val="24"/>
          <w:szCs w:val="24"/>
          <w:lang w:val="en-GB"/>
        </w:rPr>
        <w:t xml:space="preserve">Capacity </w:t>
      </w:r>
      <w:r w:rsidR="006D6B47">
        <w:rPr>
          <w:rFonts w:ascii="Times New Roman" w:hAnsi="Times New Roman"/>
          <w:b/>
          <w:bCs/>
          <w:sz w:val="24"/>
          <w:szCs w:val="24"/>
        </w:rPr>
        <w:t>D</w:t>
      </w:r>
      <w:proofErr w:type="spellStart"/>
      <w:r w:rsidR="006D6B47" w:rsidRPr="00E0146B">
        <w:rPr>
          <w:rFonts w:ascii="Times New Roman" w:hAnsi="Times New Roman"/>
          <w:b/>
          <w:bCs/>
          <w:sz w:val="24"/>
          <w:szCs w:val="24"/>
          <w:lang w:val="en-GB"/>
        </w:rPr>
        <w:t>evelopment</w:t>
      </w:r>
      <w:proofErr w:type="spellEnd"/>
      <w:r w:rsidR="006D6B47" w:rsidRPr="00E0146B">
        <w:rPr>
          <w:rFonts w:ascii="Times New Roman" w:hAnsi="Times New Roman"/>
          <w:b/>
          <w:bCs/>
          <w:sz w:val="24"/>
          <w:szCs w:val="24"/>
          <w:lang w:val="en-GB"/>
        </w:rPr>
        <w:t xml:space="preserve"> and </w:t>
      </w:r>
      <w:r w:rsidR="006D6B47">
        <w:rPr>
          <w:rFonts w:ascii="Times New Roman" w:hAnsi="Times New Roman"/>
          <w:b/>
          <w:bCs/>
          <w:sz w:val="24"/>
          <w:szCs w:val="24"/>
          <w:lang w:val="en-GB"/>
        </w:rPr>
        <w:t>A</w:t>
      </w:r>
      <w:r w:rsidR="006D6B47" w:rsidRPr="00E0146B">
        <w:rPr>
          <w:rFonts w:ascii="Times New Roman" w:hAnsi="Times New Roman"/>
          <w:b/>
          <w:bCs/>
          <w:sz w:val="24"/>
          <w:szCs w:val="24"/>
          <w:lang w:val="en-GB"/>
        </w:rPr>
        <w:t xml:space="preserve">wareness </w:t>
      </w:r>
      <w:r w:rsidR="006D6B47">
        <w:rPr>
          <w:rFonts w:ascii="Times New Roman" w:hAnsi="Times New Roman"/>
          <w:b/>
          <w:bCs/>
          <w:sz w:val="24"/>
          <w:szCs w:val="24"/>
          <w:lang w:val="en-GB"/>
        </w:rPr>
        <w:t>R</w:t>
      </w:r>
      <w:r w:rsidR="006D6B47" w:rsidRPr="00E0146B">
        <w:rPr>
          <w:rFonts w:ascii="Times New Roman" w:hAnsi="Times New Roman"/>
          <w:b/>
          <w:bCs/>
          <w:sz w:val="24"/>
          <w:szCs w:val="24"/>
          <w:lang w:val="en-GB"/>
        </w:rPr>
        <w:t>aising</w:t>
      </w:r>
    </w:p>
    <w:p w14:paraId="47C448B2" w14:textId="5C21F0DE" w:rsidR="007326A7" w:rsidRPr="006D6B47" w:rsidRDefault="007326A7" w:rsidP="007326A7">
      <w:pPr>
        <w:jc w:val="center"/>
        <w:rPr>
          <w:rFonts w:ascii="Cambria" w:hAnsi="Cambria"/>
          <w:b/>
          <w:lang w:val="en-GB"/>
        </w:rPr>
      </w:pPr>
    </w:p>
    <w:p w14:paraId="5025C0C9" w14:textId="77777777" w:rsidR="00A533EC" w:rsidRPr="002F242A" w:rsidRDefault="00A533EC" w:rsidP="00A533EC">
      <w:pPr>
        <w:rPr>
          <w:rFonts w:asciiTheme="majorHAnsi" w:hAnsiTheme="majorHAnsi"/>
          <w:b/>
          <w:szCs w:val="24"/>
        </w:rPr>
      </w:pPr>
    </w:p>
    <w:p w14:paraId="5361BCFB" w14:textId="77777777" w:rsidR="00EC50B8" w:rsidRPr="001B0D84" w:rsidRDefault="00EC50B8">
      <w:pPr>
        <w:pStyle w:val="BodyText"/>
        <w:rPr>
          <w:rFonts w:ascii="Times New Roman" w:hAnsi="Times New Roman"/>
          <w:b/>
        </w:rPr>
      </w:pPr>
    </w:p>
    <w:p w14:paraId="679BBA7B" w14:textId="2D8DA005" w:rsidR="00EC50B8" w:rsidRPr="00CD1179" w:rsidRDefault="00EC50B8">
      <w:pPr>
        <w:suppressAutoHyphens/>
        <w:rPr>
          <w:rFonts w:ascii="Times New Roman" w:hAnsi="Times New Roman"/>
          <w:b/>
          <w:spacing w:val="-2"/>
          <w:sz w:val="24"/>
        </w:rPr>
      </w:pPr>
      <w:r w:rsidRPr="001D70EB">
        <w:rPr>
          <w:rFonts w:ascii="Times New Roman" w:hAnsi="Times New Roman"/>
          <w:b/>
          <w:spacing w:val="-2"/>
          <w:sz w:val="24"/>
        </w:rPr>
        <w:t>Reference No</w:t>
      </w:r>
      <w:r w:rsidR="00BF71D0">
        <w:rPr>
          <w:rFonts w:ascii="Times New Roman" w:hAnsi="Times New Roman"/>
          <w:spacing w:val="-2"/>
          <w:sz w:val="24"/>
        </w:rPr>
        <w:t>.</w:t>
      </w:r>
      <w:r w:rsidR="000C4041" w:rsidRPr="001D70EB">
        <w:rPr>
          <w:rFonts w:ascii="Times New Roman" w:hAnsi="Times New Roman"/>
          <w:spacing w:val="-2"/>
          <w:sz w:val="24"/>
        </w:rPr>
        <w:t xml:space="preserve">: </w:t>
      </w:r>
      <w:r w:rsidR="00972EE5">
        <w:rPr>
          <w:rFonts w:ascii="Times New Roman" w:hAnsi="Times New Roman"/>
          <w:b/>
          <w:spacing w:val="-2"/>
          <w:sz w:val="24"/>
        </w:rPr>
        <w:t>GIZ</w:t>
      </w:r>
      <w:r w:rsidR="007326A7" w:rsidRPr="00CD1179">
        <w:rPr>
          <w:rFonts w:ascii="Times New Roman" w:hAnsi="Times New Roman"/>
          <w:b/>
          <w:spacing w:val="-2"/>
          <w:sz w:val="24"/>
        </w:rPr>
        <w:t>-CS/</w:t>
      </w:r>
      <w:r w:rsidR="000A2E3B">
        <w:rPr>
          <w:rFonts w:ascii="Times New Roman" w:hAnsi="Times New Roman"/>
          <w:b/>
          <w:spacing w:val="-2"/>
          <w:sz w:val="24"/>
        </w:rPr>
        <w:t>1</w:t>
      </w:r>
      <w:r w:rsidR="005D549B">
        <w:rPr>
          <w:rFonts w:ascii="Times New Roman" w:hAnsi="Times New Roman"/>
          <w:b/>
          <w:spacing w:val="-2"/>
          <w:sz w:val="24"/>
        </w:rPr>
        <w:t>/202</w:t>
      </w:r>
      <w:r w:rsidR="000A2E3B">
        <w:rPr>
          <w:rFonts w:ascii="Times New Roman" w:hAnsi="Times New Roman"/>
          <w:b/>
          <w:spacing w:val="-2"/>
          <w:sz w:val="24"/>
        </w:rPr>
        <w:t>5</w:t>
      </w:r>
    </w:p>
    <w:p w14:paraId="5C4DDD98" w14:textId="77777777" w:rsidR="009830E4" w:rsidRPr="001D70EB" w:rsidRDefault="009830E4">
      <w:pPr>
        <w:suppressAutoHyphens/>
        <w:rPr>
          <w:rFonts w:ascii="Times New Roman" w:hAnsi="Times New Roman"/>
          <w:spacing w:val="-2"/>
          <w:sz w:val="24"/>
        </w:rPr>
      </w:pPr>
    </w:p>
    <w:p w14:paraId="1A8B039B" w14:textId="2D40A6B3" w:rsidR="00916E24" w:rsidRPr="00825B5C" w:rsidRDefault="009830E4" w:rsidP="00916E24">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A533EC" w:rsidRPr="00025D91">
        <w:rPr>
          <w:rFonts w:asciiTheme="majorHAnsi" w:hAnsiTheme="majorHAnsi" w:cs="Arial"/>
          <w:szCs w:val="24"/>
        </w:rPr>
        <w:t xml:space="preserve">Armenia Renewable Resources and Energy Efficiency Fund (R2E2) </w:t>
      </w:r>
      <w:r w:rsidRPr="00025D91">
        <w:rPr>
          <w:rFonts w:ascii="Times New Roman" w:hAnsi="Times New Roman"/>
          <w:spacing w:val="-2"/>
          <w:sz w:val="24"/>
          <w:szCs w:val="24"/>
        </w:rPr>
        <w:t>has received</w:t>
      </w:r>
      <w:r w:rsidR="00A533EC" w:rsidRPr="00025D91">
        <w:rPr>
          <w:rFonts w:ascii="Times New Roman" w:hAnsi="Times New Roman"/>
          <w:i/>
          <w:spacing w:val="-2"/>
          <w:sz w:val="24"/>
          <w:szCs w:val="24"/>
        </w:rPr>
        <w:t xml:space="preserve"> </w:t>
      </w:r>
      <w:r w:rsidR="00985891" w:rsidRPr="00025D91">
        <w:rPr>
          <w:rFonts w:ascii="Times New Roman" w:hAnsi="Times New Roman"/>
          <w:spacing w:val="-2"/>
          <w:sz w:val="24"/>
          <w:szCs w:val="24"/>
        </w:rPr>
        <w:t xml:space="preserve">financing from the </w:t>
      </w:r>
      <w:r w:rsidR="006D6B47">
        <w:rPr>
          <w:rFonts w:ascii="Times New Roman" w:hAnsi="Times New Roman"/>
          <w:spacing w:val="-2"/>
          <w:sz w:val="24"/>
          <w:szCs w:val="24"/>
        </w:rPr>
        <w:t>GIZ</w:t>
      </w:r>
      <w:r w:rsidR="00A533EC" w:rsidRPr="00025D91">
        <w:rPr>
          <w:rFonts w:ascii="Times New Roman" w:hAnsi="Times New Roman"/>
          <w:spacing w:val="-2"/>
          <w:sz w:val="24"/>
          <w:szCs w:val="24"/>
        </w:rPr>
        <w:t xml:space="preserve"> toward the cost of the </w:t>
      </w:r>
      <w:r w:rsidR="006D6B47" w:rsidRPr="008B1989">
        <w:rPr>
          <w:rFonts w:ascii="Times New Roman" w:eastAsia="Arial" w:hAnsi="Times New Roman"/>
        </w:rPr>
        <w:t>“Strengthening the technical capacity of municipal administrations to pilot integrated solutions in the field of renewable energies and energy efficiency in public infrastructure</w:t>
      </w:r>
      <w:r w:rsidR="006D6B47">
        <w:rPr>
          <w:rFonts w:ascii="Times New Roman" w:eastAsia="Arial" w:hAnsi="Times New Roman"/>
        </w:rPr>
        <w:t>”</w:t>
      </w:r>
      <w:r w:rsidRPr="00825B5C">
        <w:rPr>
          <w:rFonts w:ascii="Times New Roman" w:hAnsi="Times New Roman"/>
          <w:spacing w:val="-2"/>
          <w:sz w:val="24"/>
          <w:szCs w:val="24"/>
        </w:rPr>
        <w:t>, and intends to apply pa</w:t>
      </w:r>
      <w:r w:rsidR="001D70EB" w:rsidRPr="00825B5C">
        <w:rPr>
          <w:rFonts w:ascii="Times New Roman" w:hAnsi="Times New Roman"/>
          <w:spacing w:val="-2"/>
          <w:sz w:val="24"/>
          <w:szCs w:val="24"/>
        </w:rPr>
        <w:t>rt of the proceeds for consul</w:t>
      </w:r>
      <w:r w:rsidRPr="00825B5C">
        <w:rPr>
          <w:rFonts w:ascii="Times New Roman" w:hAnsi="Times New Roman"/>
          <w:spacing w:val="-2"/>
          <w:sz w:val="24"/>
          <w:szCs w:val="24"/>
        </w:rPr>
        <w:t>t</w:t>
      </w:r>
      <w:r w:rsidR="001D70EB" w:rsidRPr="00825B5C">
        <w:rPr>
          <w:rFonts w:ascii="Times New Roman" w:hAnsi="Times New Roman"/>
          <w:spacing w:val="-2"/>
          <w:sz w:val="24"/>
          <w:szCs w:val="24"/>
        </w:rPr>
        <w:t>ing</w:t>
      </w:r>
      <w:r w:rsidRPr="00825B5C">
        <w:rPr>
          <w:rFonts w:ascii="Times New Roman" w:hAnsi="Times New Roman"/>
          <w:spacing w:val="-2"/>
          <w:sz w:val="24"/>
          <w:szCs w:val="24"/>
        </w:rPr>
        <w:t xml:space="preserve"> services. </w:t>
      </w:r>
    </w:p>
    <w:p w14:paraId="62160887" w14:textId="444294C8" w:rsidR="00C93406" w:rsidRPr="001B4E93" w:rsidRDefault="009830E4" w:rsidP="001B4E93">
      <w:pPr>
        <w:spacing w:before="100" w:beforeAutospacing="1" w:after="100" w:afterAutospacing="1"/>
        <w:jc w:val="both"/>
        <w:rPr>
          <w:rFonts w:ascii="Times New Roman" w:hAnsi="Times New Roman"/>
          <w:sz w:val="24"/>
          <w:szCs w:val="24"/>
          <w:lang w:val="en-GB"/>
        </w:rPr>
      </w:pPr>
      <w:r w:rsidRPr="00825B5C">
        <w:rPr>
          <w:rFonts w:ascii="Times New Roman" w:hAnsi="Times New Roman"/>
          <w:spacing w:val="-2"/>
          <w:sz w:val="24"/>
          <w:szCs w:val="24"/>
        </w:rPr>
        <w:t xml:space="preserve">The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Pr="00825B5C">
        <w:rPr>
          <w:rFonts w:ascii="Times New Roman" w:hAnsi="Times New Roman"/>
          <w:spacing w:val="-2"/>
          <w:sz w:val="24"/>
          <w:szCs w:val="24"/>
        </w:rPr>
        <w:t xml:space="preserve">include </w:t>
      </w:r>
      <w:r w:rsidR="006D6B47">
        <w:rPr>
          <w:rFonts w:ascii="Times New Roman" w:hAnsi="Times New Roman"/>
          <w:sz w:val="24"/>
          <w:szCs w:val="24"/>
          <w:lang w:val="en-GB"/>
        </w:rPr>
        <w:t xml:space="preserve">capacity development and awareness raising activities. </w:t>
      </w:r>
      <w:r w:rsidR="006D6B47" w:rsidRPr="009B716C">
        <w:rPr>
          <w:rFonts w:ascii="Times New Roman" w:hAnsi="Times New Roman"/>
          <w:sz w:val="24"/>
          <w:szCs w:val="24"/>
          <w:lang w:val="en-GB"/>
        </w:rPr>
        <w:t xml:space="preserve">The capacity development activities will be aimed at supporting </w:t>
      </w:r>
      <w:r w:rsidR="006D6B47" w:rsidRPr="278C157F">
        <w:rPr>
          <w:rFonts w:ascii="Times New Roman" w:hAnsi="Times New Roman"/>
          <w:sz w:val="24"/>
          <w:szCs w:val="24"/>
          <w:lang w:eastAsia="zh-CN"/>
        </w:rPr>
        <w:t>(at least) 15 selected enlarged communities and municipal administrations</w:t>
      </w:r>
      <w:r w:rsidR="006D6B47">
        <w:rPr>
          <w:rFonts w:ascii="Times New Roman" w:hAnsi="Times New Roman"/>
          <w:sz w:val="24"/>
          <w:szCs w:val="24"/>
          <w:lang w:eastAsia="zh-CN"/>
        </w:rPr>
        <w:t xml:space="preserve"> in </w:t>
      </w:r>
      <w:r w:rsidR="006D6B47" w:rsidRPr="4CD6E829">
        <w:rPr>
          <w:rFonts w:ascii="Times New Roman" w:hAnsi="Times New Roman"/>
          <w:sz w:val="24"/>
          <w:szCs w:val="24"/>
          <w:lang w:eastAsia="zh-CN"/>
        </w:rPr>
        <w:t>Ararat, Armavir, Aragatsotn, Gegharkunik, Lori, Shirak, Syunik, and Tavush</w:t>
      </w:r>
      <w:r w:rsidR="006D6B47">
        <w:rPr>
          <w:rFonts w:ascii="Times New Roman" w:hAnsi="Times New Roman"/>
          <w:sz w:val="24"/>
          <w:szCs w:val="24"/>
          <w:lang w:eastAsia="zh-CN"/>
        </w:rPr>
        <w:t xml:space="preserve"> provinces</w:t>
      </w:r>
      <w:r w:rsidR="006D6B47" w:rsidRPr="009B716C">
        <w:rPr>
          <w:rFonts w:ascii="Times New Roman" w:hAnsi="Times New Roman"/>
          <w:sz w:val="24"/>
          <w:szCs w:val="24"/>
          <w:lang w:val="en-GB"/>
        </w:rPr>
        <w:t xml:space="preserve"> for successful implementation of the identified EE and RE measures as well as wider capacity development and exchange for future sustainable energy developments in the communities and regions. </w:t>
      </w:r>
    </w:p>
    <w:p w14:paraId="02521E3B" w14:textId="77777777" w:rsidR="002B44D3" w:rsidRDefault="002B44D3" w:rsidP="00A533EC">
      <w:pPr>
        <w:suppressAutoHyphens/>
        <w:jc w:val="both"/>
        <w:rPr>
          <w:rFonts w:asciiTheme="majorHAnsi" w:hAnsiTheme="majorHAnsi"/>
          <w:szCs w:val="24"/>
        </w:rPr>
      </w:pPr>
    </w:p>
    <w:p w14:paraId="235E623A" w14:textId="6340574A" w:rsidR="00A533EC" w:rsidRPr="00C93406" w:rsidRDefault="00A533EC" w:rsidP="00A533EC">
      <w:pPr>
        <w:rPr>
          <w:rFonts w:asciiTheme="majorHAnsi" w:hAnsiTheme="majorHAnsi"/>
          <w:szCs w:val="24"/>
          <w:highlight w:val="yellow"/>
        </w:rPr>
      </w:pPr>
      <w:r w:rsidRPr="005C14DC">
        <w:rPr>
          <w:rFonts w:asciiTheme="majorHAnsi" w:hAnsiTheme="majorHAnsi"/>
          <w:szCs w:val="24"/>
        </w:rPr>
        <w:t xml:space="preserve">The overall duration of the </w:t>
      </w:r>
      <w:r w:rsidRPr="00C93406">
        <w:rPr>
          <w:rFonts w:asciiTheme="majorHAnsi" w:hAnsiTheme="majorHAnsi"/>
          <w:szCs w:val="24"/>
        </w:rPr>
        <w:t>assignment</w:t>
      </w:r>
      <w:r w:rsidR="00347025" w:rsidRPr="00C93406">
        <w:rPr>
          <w:rFonts w:asciiTheme="majorHAnsi" w:hAnsiTheme="majorHAnsi"/>
          <w:szCs w:val="24"/>
        </w:rPr>
        <w:t xml:space="preserve"> is</w:t>
      </w:r>
      <w:r w:rsidR="003C4407">
        <w:rPr>
          <w:rFonts w:asciiTheme="majorHAnsi" w:hAnsiTheme="majorHAnsi"/>
          <w:szCs w:val="24"/>
        </w:rPr>
        <w:t xml:space="preserve"> </w:t>
      </w:r>
      <w:r w:rsidR="003C4407" w:rsidRPr="003F5914">
        <w:rPr>
          <w:rFonts w:asciiTheme="majorHAnsi" w:hAnsiTheme="majorHAnsi"/>
          <w:b/>
          <w:bCs/>
          <w:szCs w:val="24"/>
        </w:rPr>
        <w:t>11 months.</w:t>
      </w:r>
      <w:r w:rsidR="003C4407" w:rsidRPr="003C4407">
        <w:rPr>
          <w:rFonts w:asciiTheme="majorHAnsi" w:hAnsiTheme="majorHAnsi"/>
          <w:szCs w:val="24"/>
        </w:rPr>
        <w:t xml:space="preserve"> </w:t>
      </w:r>
    </w:p>
    <w:p w14:paraId="76EB05AA" w14:textId="77777777" w:rsidR="00D12616" w:rsidRDefault="00D12616" w:rsidP="00825B5C">
      <w:pPr>
        <w:suppressAutoHyphens/>
        <w:jc w:val="both"/>
        <w:rPr>
          <w:rFonts w:ascii="Times New Roman" w:hAnsi="Times New Roman"/>
          <w:spacing w:val="-2"/>
          <w:sz w:val="24"/>
          <w:szCs w:val="24"/>
        </w:rPr>
      </w:pPr>
    </w:p>
    <w:p w14:paraId="31453D40" w14:textId="77777777" w:rsidR="009830E4" w:rsidRPr="00825B5C" w:rsidRDefault="00825B5C" w:rsidP="00916E24">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008367FA">
        <w:rPr>
          <w:rFonts w:ascii="Times New Roman" w:hAnsi="Times New Roman"/>
          <w:spacing w:val="-2"/>
          <w:sz w:val="24"/>
          <w:szCs w:val="24"/>
        </w:rPr>
        <w:t>is attached</w:t>
      </w:r>
      <w:r w:rsidRPr="00D12616">
        <w:rPr>
          <w:rFonts w:ascii="Times New Roman" w:hAnsi="Times New Roman"/>
          <w:i/>
          <w:spacing w:val="-2"/>
          <w:sz w:val="24"/>
          <w:szCs w:val="24"/>
        </w:rPr>
        <w:t xml:space="preserve"> </w:t>
      </w:r>
      <w:r w:rsidRPr="004A2CC3">
        <w:rPr>
          <w:rFonts w:ascii="Times New Roman" w:hAnsi="Times New Roman"/>
          <w:spacing w:val="-2"/>
          <w:sz w:val="24"/>
          <w:szCs w:val="24"/>
        </w:rPr>
        <w:t>to this request for expressions of interest.</w:t>
      </w:r>
    </w:p>
    <w:p w14:paraId="484B88B5" w14:textId="77777777" w:rsidR="009830E4" w:rsidRPr="00D12616" w:rsidRDefault="009830E4" w:rsidP="00916E24">
      <w:pPr>
        <w:suppressAutoHyphens/>
        <w:jc w:val="both"/>
        <w:rPr>
          <w:rFonts w:ascii="Times New Roman" w:hAnsi="Times New Roman"/>
          <w:spacing w:val="-2"/>
          <w:sz w:val="24"/>
          <w:szCs w:val="24"/>
        </w:rPr>
      </w:pPr>
    </w:p>
    <w:p w14:paraId="14C85409" w14:textId="77777777" w:rsidR="00B75D8B"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A533EC" w:rsidRPr="00A533EC">
        <w:rPr>
          <w:rFonts w:ascii="Times New Roman" w:hAnsi="Times New Roman"/>
          <w:spacing w:val="-2"/>
          <w:sz w:val="24"/>
          <w:szCs w:val="24"/>
        </w:rPr>
        <w:t>Armenia Renewable Resources and Energy Efficiency Fund (R2E2)</w:t>
      </w:r>
      <w:r w:rsidR="00A533EC">
        <w:rPr>
          <w:rFonts w:asciiTheme="majorHAnsi" w:hAnsiTheme="majorHAnsi" w:cs="Arial"/>
          <w:szCs w:val="24"/>
        </w:rPr>
        <w:t xml:space="preserve">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r w:rsidR="00EC50B8" w:rsidRPr="001D70EB">
        <w:rPr>
          <w:rFonts w:ascii="Times New Roman" w:hAnsi="Times New Roman"/>
          <w:spacing w:val="-2"/>
          <w:sz w:val="24"/>
        </w:rPr>
        <w:t xml:space="preserve">The </w:t>
      </w:r>
      <w:r w:rsidR="001D70EB" w:rsidRPr="001D70EB">
        <w:rPr>
          <w:rFonts w:ascii="Times New Roman" w:hAnsi="Times New Roman"/>
          <w:spacing w:val="-2"/>
          <w:sz w:val="24"/>
        </w:rPr>
        <w:t>shortlisting</w:t>
      </w:r>
      <w:r w:rsidR="00EC50B8" w:rsidRPr="001D70EB">
        <w:rPr>
          <w:rFonts w:ascii="Times New Roman" w:hAnsi="Times New Roman"/>
          <w:spacing w:val="-2"/>
          <w:sz w:val="24"/>
        </w:rPr>
        <w:t xml:space="preserve"> criteria are: </w:t>
      </w:r>
    </w:p>
    <w:p w14:paraId="67D58701" w14:textId="77777777" w:rsidR="001E4344" w:rsidRDefault="001E4344" w:rsidP="001E4344">
      <w:pPr>
        <w:jc w:val="both"/>
        <w:rPr>
          <w:rFonts w:ascii="Sylfaen" w:hAnsi="Sylfaen" w:cs="Sylfaen"/>
          <w:i/>
          <w:sz w:val="20"/>
          <w:lang w:val="fr-FR"/>
        </w:rPr>
      </w:pPr>
    </w:p>
    <w:p w14:paraId="05A92EDF" w14:textId="648A99A7" w:rsidR="00EB32B7" w:rsidRDefault="00EB32B7" w:rsidP="00EB32B7">
      <w:pPr>
        <w:jc w:val="both"/>
        <w:rPr>
          <w:rFonts w:ascii="Times New Roman" w:hAnsi="Times New Roman"/>
          <w:i/>
          <w:iCs/>
          <w:spacing w:val="-2"/>
          <w:sz w:val="24"/>
          <w:szCs w:val="24"/>
        </w:rPr>
      </w:pPr>
      <w:r w:rsidRPr="00451ED7">
        <w:rPr>
          <w:rFonts w:ascii="Times New Roman" w:hAnsi="Times New Roman"/>
          <w:i/>
          <w:iCs/>
          <w:spacing w:val="-2"/>
          <w:sz w:val="24"/>
          <w:szCs w:val="24"/>
        </w:rPr>
        <w:t>General experience of the company in implementation of similar assignments (</w:t>
      </w:r>
      <w:r w:rsidR="001B4E93" w:rsidRPr="008A5560">
        <w:rPr>
          <w:rFonts w:ascii="Times New Roman" w:hAnsi="Times New Roman"/>
          <w:sz w:val="24"/>
          <w:szCs w:val="24"/>
        </w:rPr>
        <w:t>community-based development or sustainable energy projects</w:t>
      </w:r>
      <w:r w:rsidR="001B4E93">
        <w:rPr>
          <w:rFonts w:ascii="Times New Roman" w:hAnsi="Times New Roman"/>
          <w:sz w:val="24"/>
          <w:szCs w:val="24"/>
        </w:rPr>
        <w:t xml:space="preserve">, </w:t>
      </w:r>
      <w:r w:rsidR="001B4E93" w:rsidRPr="008A5560">
        <w:rPr>
          <w:rFonts w:ascii="Times New Roman" w:hAnsi="Times New Roman"/>
          <w:sz w:val="24"/>
          <w:szCs w:val="24"/>
        </w:rPr>
        <w:t xml:space="preserve">organizing events such as workshops, </w:t>
      </w:r>
      <w:r w:rsidR="001B4E93">
        <w:rPr>
          <w:rFonts w:ascii="Times New Roman" w:hAnsi="Times New Roman"/>
          <w:sz w:val="24"/>
          <w:szCs w:val="24"/>
        </w:rPr>
        <w:t>trainings</w:t>
      </w:r>
      <w:r w:rsidR="001B4E93" w:rsidRPr="008A5560">
        <w:rPr>
          <w:rFonts w:ascii="Times New Roman" w:hAnsi="Times New Roman"/>
          <w:sz w:val="24"/>
          <w:szCs w:val="24"/>
        </w:rPr>
        <w:t xml:space="preserve">, </w:t>
      </w:r>
      <w:r w:rsidR="001B4E93">
        <w:rPr>
          <w:rFonts w:ascii="Times New Roman" w:hAnsi="Times New Roman"/>
          <w:sz w:val="24"/>
          <w:szCs w:val="24"/>
        </w:rPr>
        <w:t xml:space="preserve">study visits, </w:t>
      </w:r>
      <w:r w:rsidR="001B4E93" w:rsidRPr="008A5560">
        <w:rPr>
          <w:rFonts w:ascii="Times New Roman" w:hAnsi="Times New Roman"/>
          <w:sz w:val="24"/>
          <w:szCs w:val="24"/>
        </w:rPr>
        <w:t>or conferenc</w:t>
      </w:r>
      <w:r w:rsidR="001B4E93">
        <w:rPr>
          <w:rFonts w:ascii="Times New Roman" w:hAnsi="Times New Roman"/>
          <w:sz w:val="24"/>
          <w:szCs w:val="24"/>
        </w:rPr>
        <w:t>es</w:t>
      </w:r>
      <w:r w:rsidR="001B4E93">
        <w:rPr>
          <w:rFonts w:ascii="Cambria" w:hAnsi="Cambria"/>
          <w:i/>
          <w:iCs/>
        </w:rPr>
        <w:t>)</w:t>
      </w:r>
      <w:r w:rsidR="00C758FD">
        <w:rPr>
          <w:rFonts w:ascii="Cambria" w:hAnsi="Cambria"/>
        </w:rPr>
        <w:t>.</w:t>
      </w:r>
    </w:p>
    <w:p w14:paraId="4677DE01" w14:textId="77777777" w:rsidR="00451ED7" w:rsidRPr="00451ED7" w:rsidRDefault="00451ED7" w:rsidP="00EB32B7">
      <w:pPr>
        <w:jc w:val="both"/>
        <w:rPr>
          <w:rFonts w:ascii="Times New Roman" w:hAnsi="Times New Roman"/>
          <w:i/>
          <w:iCs/>
          <w:spacing w:val="-2"/>
          <w:sz w:val="24"/>
          <w:szCs w:val="24"/>
        </w:rPr>
      </w:pPr>
    </w:p>
    <w:p w14:paraId="7F8CA0A7" w14:textId="77AA8A5A" w:rsidR="00451ED7" w:rsidRPr="00451ED7" w:rsidRDefault="00B57092" w:rsidP="00451ED7">
      <w:pPr>
        <w:jc w:val="both"/>
        <w:rPr>
          <w:rFonts w:ascii="Times New Roman" w:hAnsi="Times New Roman"/>
          <w:i/>
          <w:iCs/>
          <w:spacing w:val="-2"/>
          <w:sz w:val="24"/>
          <w:szCs w:val="24"/>
        </w:rPr>
      </w:pPr>
      <w:r w:rsidRPr="00451ED7">
        <w:rPr>
          <w:rFonts w:ascii="Times New Roman" w:hAnsi="Times New Roman"/>
          <w:i/>
          <w:iCs/>
          <w:spacing w:val="-2"/>
          <w:sz w:val="24"/>
          <w:szCs w:val="24"/>
        </w:rPr>
        <w:lastRenderedPageBreak/>
        <w:t>Specific e</w:t>
      </w:r>
      <w:r w:rsidR="00EB32B7" w:rsidRPr="00451ED7">
        <w:rPr>
          <w:rFonts w:ascii="Times New Roman" w:hAnsi="Times New Roman"/>
          <w:i/>
          <w:iCs/>
          <w:spacing w:val="-2"/>
          <w:sz w:val="24"/>
          <w:szCs w:val="24"/>
        </w:rPr>
        <w:t xml:space="preserve">xperience of the company </w:t>
      </w:r>
      <w:r w:rsidR="00451ED7" w:rsidRPr="00972EE5">
        <w:rPr>
          <w:rFonts w:ascii="Times New Roman" w:hAnsi="Times New Roman"/>
          <w:spacing w:val="-2"/>
          <w:sz w:val="24"/>
          <w:szCs w:val="24"/>
        </w:rPr>
        <w:t xml:space="preserve">in </w:t>
      </w:r>
      <w:r w:rsidR="001B4E93" w:rsidRPr="00972EE5">
        <w:rPr>
          <w:rFonts w:ascii="Times New Roman" w:hAnsi="Times New Roman"/>
          <w:sz w:val="24"/>
          <w:szCs w:val="24"/>
        </w:rPr>
        <w:t>community</w:t>
      </w:r>
      <w:r w:rsidR="001B4E93" w:rsidRPr="00187B3D">
        <w:rPr>
          <w:rFonts w:ascii="Times New Roman" w:hAnsi="Times New Roman"/>
          <w:sz w:val="24"/>
          <w:szCs w:val="24"/>
        </w:rPr>
        <w:t xml:space="preserve"> outreach and mobilizing local groups or audiences for similar awareness campaigns</w:t>
      </w:r>
      <w:r w:rsidR="001B4E93">
        <w:rPr>
          <w:rFonts w:ascii="Times New Roman" w:hAnsi="Times New Roman"/>
          <w:sz w:val="24"/>
          <w:szCs w:val="24"/>
        </w:rPr>
        <w:t xml:space="preserve">, </w:t>
      </w:r>
      <w:r w:rsidR="001B4E93" w:rsidRPr="00187B3D">
        <w:rPr>
          <w:rFonts w:ascii="Times New Roman" w:hAnsi="Times New Roman"/>
          <w:sz w:val="24"/>
          <w:szCs w:val="24"/>
        </w:rPr>
        <w:t>manag</w:t>
      </w:r>
      <w:r w:rsidR="001B4E93">
        <w:rPr>
          <w:rFonts w:ascii="Times New Roman" w:hAnsi="Times New Roman"/>
          <w:sz w:val="24"/>
          <w:szCs w:val="24"/>
        </w:rPr>
        <w:t>ing</w:t>
      </w:r>
      <w:r w:rsidR="001B4E93" w:rsidRPr="00187B3D">
        <w:rPr>
          <w:rFonts w:ascii="Times New Roman" w:hAnsi="Times New Roman"/>
          <w:sz w:val="24"/>
          <w:szCs w:val="24"/>
        </w:rPr>
        <w:t xml:space="preserve"> projects</w:t>
      </w:r>
      <w:r w:rsidR="001B4E93">
        <w:rPr>
          <w:rFonts w:ascii="Times New Roman" w:hAnsi="Times New Roman"/>
          <w:b/>
          <w:bCs/>
          <w:sz w:val="24"/>
          <w:szCs w:val="24"/>
        </w:rPr>
        <w:t xml:space="preserve"> (</w:t>
      </w:r>
      <w:r w:rsidR="001B4E93" w:rsidRPr="00981932">
        <w:rPr>
          <w:rFonts w:ascii="Times New Roman" w:hAnsi="Times New Roman"/>
          <w:sz w:val="24"/>
          <w:szCs w:val="24"/>
        </w:rPr>
        <w:t>Energy Efficiency and Renewable Energy) involving multiple stakeholders, particularly at the local government an</w:t>
      </w:r>
      <w:r w:rsidR="001B4E93" w:rsidRPr="00187B3D">
        <w:rPr>
          <w:rFonts w:ascii="Times New Roman" w:hAnsi="Times New Roman"/>
          <w:sz w:val="24"/>
          <w:szCs w:val="24"/>
        </w:rPr>
        <w:t>d community levels</w:t>
      </w:r>
      <w:r w:rsidR="00C758FD">
        <w:rPr>
          <w:rFonts w:ascii="Cambria" w:hAnsi="Cambria"/>
          <w:i/>
        </w:rPr>
        <w:t>.</w:t>
      </w:r>
      <w:r w:rsidR="00451ED7" w:rsidRPr="00451ED7">
        <w:rPr>
          <w:rFonts w:ascii="Times New Roman" w:hAnsi="Times New Roman"/>
          <w:i/>
          <w:iCs/>
          <w:spacing w:val="-2"/>
          <w:sz w:val="24"/>
          <w:szCs w:val="24"/>
        </w:rPr>
        <w:t xml:space="preserve"> </w:t>
      </w:r>
    </w:p>
    <w:p w14:paraId="50FC3422" w14:textId="77777777" w:rsidR="00EB32B7" w:rsidRDefault="00EB32B7" w:rsidP="00EB32B7">
      <w:pPr>
        <w:jc w:val="both"/>
        <w:rPr>
          <w:rFonts w:ascii="Times New Roman" w:hAnsi="Times New Roman"/>
          <w:i/>
          <w:iCs/>
          <w:spacing w:val="-2"/>
          <w:sz w:val="24"/>
          <w:szCs w:val="24"/>
        </w:rPr>
      </w:pPr>
      <w:r w:rsidRPr="00451ED7">
        <w:rPr>
          <w:rFonts w:ascii="Times New Roman" w:hAnsi="Times New Roman"/>
          <w:i/>
          <w:iCs/>
          <w:spacing w:val="-2"/>
          <w:sz w:val="24"/>
          <w:szCs w:val="24"/>
        </w:rPr>
        <w:t xml:space="preserve"> </w:t>
      </w:r>
    </w:p>
    <w:p w14:paraId="6C035B8A" w14:textId="77777777" w:rsidR="001B4E93" w:rsidRPr="00981932" w:rsidRDefault="001B4E93" w:rsidP="001B4E93">
      <w:pPr>
        <w:spacing w:line="259" w:lineRule="auto"/>
        <w:ind w:left="810" w:hanging="630"/>
        <w:jc w:val="both"/>
        <w:rPr>
          <w:rFonts w:ascii="Times New Roman" w:hAnsi="Times New Roman"/>
          <w:b/>
          <w:bCs/>
          <w:sz w:val="24"/>
          <w:szCs w:val="24"/>
        </w:rPr>
      </w:pPr>
      <w:r w:rsidRPr="00981932">
        <w:rPr>
          <w:rFonts w:ascii="Times New Roman" w:hAnsi="Times New Roman"/>
          <w:b/>
          <w:bCs/>
          <w:sz w:val="24"/>
          <w:szCs w:val="24"/>
        </w:rPr>
        <w:t xml:space="preserve">Qualification requirements </w:t>
      </w:r>
    </w:p>
    <w:p w14:paraId="57DBA62E" w14:textId="66F186C6" w:rsidR="001B4E93" w:rsidRDefault="001B4E93" w:rsidP="001B4E93">
      <w:pPr>
        <w:pStyle w:val="ListParagraph"/>
        <w:numPr>
          <w:ilvl w:val="0"/>
          <w:numId w:val="1"/>
        </w:numPr>
        <w:spacing w:line="259" w:lineRule="auto"/>
        <w:ind w:left="810" w:hanging="630"/>
        <w:jc w:val="both"/>
        <w:rPr>
          <w:rFonts w:ascii="Times New Roman" w:hAnsi="Times New Roman" w:cs="Times New Roman"/>
          <w:b/>
          <w:bCs/>
          <w:sz w:val="24"/>
          <w:szCs w:val="24"/>
        </w:rPr>
      </w:pPr>
      <w:r>
        <w:rPr>
          <w:rFonts w:ascii="Times New Roman" w:hAnsi="Times New Roman" w:cs="Times New Roman"/>
          <w:sz w:val="24"/>
          <w:szCs w:val="24"/>
        </w:rPr>
        <w:t>At least</w:t>
      </w:r>
      <w:r w:rsidRPr="008A5560">
        <w:rPr>
          <w:rFonts w:ascii="Times New Roman" w:hAnsi="Times New Roman" w:cs="Times New Roman"/>
          <w:sz w:val="24"/>
          <w:szCs w:val="24"/>
        </w:rPr>
        <w:t xml:space="preserve"> </w:t>
      </w:r>
      <w:r w:rsidRPr="002A258E">
        <w:rPr>
          <w:rFonts w:ascii="Times New Roman" w:hAnsi="Times New Roman" w:cs="Times New Roman"/>
          <w:sz w:val="24"/>
          <w:szCs w:val="24"/>
        </w:rPr>
        <w:t xml:space="preserve">3 years </w:t>
      </w:r>
      <w:r w:rsidRPr="008A5560">
        <w:rPr>
          <w:rFonts w:ascii="Times New Roman" w:hAnsi="Times New Roman" w:cs="Times New Roman"/>
          <w:sz w:val="24"/>
          <w:szCs w:val="24"/>
        </w:rPr>
        <w:t xml:space="preserve">of </w:t>
      </w:r>
      <w:r>
        <w:rPr>
          <w:rFonts w:ascii="Times New Roman" w:hAnsi="Times New Roman" w:cs="Times New Roman"/>
          <w:sz w:val="24"/>
          <w:szCs w:val="24"/>
        </w:rPr>
        <w:t>relevant</w:t>
      </w:r>
      <w:r w:rsidRPr="008A5560">
        <w:rPr>
          <w:rFonts w:ascii="Times New Roman" w:hAnsi="Times New Roman" w:cs="Times New Roman"/>
          <w:sz w:val="24"/>
          <w:szCs w:val="24"/>
        </w:rPr>
        <w:t xml:space="preserve"> experience, especially in community-based development or sustainable energy projects</w:t>
      </w:r>
      <w:r>
        <w:rPr>
          <w:rFonts w:ascii="Times New Roman" w:hAnsi="Times New Roman" w:cs="Times New Roman"/>
          <w:sz w:val="24"/>
          <w:szCs w:val="24"/>
        </w:rPr>
        <w:t xml:space="preserve"> </w:t>
      </w:r>
      <w:r w:rsidRPr="002A258E">
        <w:rPr>
          <w:rFonts w:ascii="Times New Roman" w:hAnsi="Times New Roman" w:cs="Times New Roman"/>
          <w:sz w:val="24"/>
          <w:szCs w:val="24"/>
        </w:rPr>
        <w:t>(minimum 2 relevant contracts).</w:t>
      </w:r>
    </w:p>
    <w:p w14:paraId="20832607" w14:textId="77777777" w:rsidR="001B4E93" w:rsidRPr="00187B3D" w:rsidRDefault="001B4E93" w:rsidP="001B4E93">
      <w:pPr>
        <w:pStyle w:val="ListParagraph"/>
        <w:numPr>
          <w:ilvl w:val="0"/>
          <w:numId w:val="1"/>
        </w:numPr>
        <w:spacing w:line="259" w:lineRule="auto"/>
        <w:ind w:left="810" w:hanging="630"/>
        <w:jc w:val="both"/>
        <w:rPr>
          <w:rFonts w:ascii="Times New Roman" w:hAnsi="Times New Roman" w:cs="Times New Roman"/>
          <w:sz w:val="24"/>
          <w:szCs w:val="24"/>
        </w:rPr>
      </w:pPr>
      <w:r w:rsidRPr="00187B3D">
        <w:rPr>
          <w:rFonts w:ascii="Times New Roman" w:hAnsi="Times New Roman" w:cs="Times New Roman"/>
          <w:sz w:val="24"/>
          <w:szCs w:val="24"/>
        </w:rPr>
        <w:t>Proven ability to manage projects</w:t>
      </w:r>
      <w:r>
        <w:rPr>
          <w:rFonts w:ascii="Times New Roman" w:hAnsi="Times New Roman" w:cs="Times New Roman"/>
          <w:b/>
          <w:bCs/>
          <w:sz w:val="24"/>
          <w:szCs w:val="24"/>
        </w:rPr>
        <w:t xml:space="preserve"> (</w:t>
      </w:r>
      <w:r w:rsidRPr="00981932">
        <w:rPr>
          <w:rFonts w:ascii="Times New Roman" w:hAnsi="Times New Roman" w:cs="Times New Roman"/>
          <w:sz w:val="24"/>
          <w:szCs w:val="24"/>
        </w:rPr>
        <w:t>Energy Efficiency and Renewable Energy) involving multiple stakeholders, particularly at the local government an</w:t>
      </w:r>
      <w:r w:rsidRPr="00187B3D">
        <w:rPr>
          <w:rFonts w:ascii="Times New Roman" w:hAnsi="Times New Roman" w:cs="Times New Roman"/>
          <w:sz w:val="24"/>
          <w:szCs w:val="24"/>
        </w:rPr>
        <w:t>d community levels.</w:t>
      </w:r>
    </w:p>
    <w:p w14:paraId="6256A2EC" w14:textId="0D4286F9" w:rsidR="001B4E93" w:rsidRPr="00187B3D" w:rsidRDefault="001B4E93" w:rsidP="001B4E93">
      <w:pPr>
        <w:pStyle w:val="ListParagraph"/>
        <w:numPr>
          <w:ilvl w:val="0"/>
          <w:numId w:val="1"/>
        </w:numPr>
        <w:spacing w:line="259" w:lineRule="auto"/>
        <w:ind w:left="810" w:hanging="630"/>
        <w:jc w:val="both"/>
        <w:rPr>
          <w:rFonts w:ascii="Times New Roman" w:hAnsi="Times New Roman" w:cs="Times New Roman"/>
          <w:sz w:val="24"/>
          <w:szCs w:val="24"/>
        </w:rPr>
      </w:pPr>
      <w:r w:rsidRPr="00187B3D">
        <w:rPr>
          <w:rFonts w:ascii="Times New Roman" w:hAnsi="Times New Roman" w:cs="Times New Roman"/>
          <w:sz w:val="24"/>
          <w:szCs w:val="24"/>
        </w:rPr>
        <w:t>Experience in community outreach and mobilizing local groups or audiences for similar awareness campaigns.</w:t>
      </w:r>
    </w:p>
    <w:p w14:paraId="30B52368" w14:textId="4C40A472" w:rsidR="001B4E93" w:rsidRPr="008A5560" w:rsidRDefault="001B4E93" w:rsidP="001B4E93">
      <w:pPr>
        <w:pStyle w:val="ListParagraph"/>
        <w:numPr>
          <w:ilvl w:val="0"/>
          <w:numId w:val="1"/>
        </w:numPr>
        <w:spacing w:line="259" w:lineRule="auto"/>
        <w:ind w:left="810" w:hanging="630"/>
        <w:jc w:val="both"/>
        <w:rPr>
          <w:rFonts w:ascii="Times New Roman" w:hAnsi="Times New Roman" w:cs="Times New Roman"/>
          <w:sz w:val="24"/>
          <w:szCs w:val="24"/>
        </w:rPr>
      </w:pPr>
      <w:r w:rsidRPr="008A5560">
        <w:rPr>
          <w:rFonts w:ascii="Times New Roman" w:hAnsi="Times New Roman" w:cs="Times New Roman"/>
          <w:sz w:val="24"/>
          <w:szCs w:val="24"/>
        </w:rPr>
        <w:t xml:space="preserve">Previous involvement in organizing events such as workshops, </w:t>
      </w:r>
      <w:r>
        <w:rPr>
          <w:rFonts w:ascii="Times New Roman" w:hAnsi="Times New Roman" w:cs="Times New Roman"/>
          <w:sz w:val="24"/>
          <w:szCs w:val="24"/>
        </w:rPr>
        <w:t>trainings</w:t>
      </w:r>
      <w:r w:rsidRPr="008A5560">
        <w:rPr>
          <w:rFonts w:ascii="Times New Roman" w:hAnsi="Times New Roman" w:cs="Times New Roman"/>
          <w:sz w:val="24"/>
          <w:szCs w:val="24"/>
        </w:rPr>
        <w:t xml:space="preserve">, </w:t>
      </w:r>
      <w:r>
        <w:rPr>
          <w:rFonts w:ascii="Times New Roman" w:hAnsi="Times New Roman" w:cs="Times New Roman"/>
          <w:sz w:val="24"/>
          <w:szCs w:val="24"/>
        </w:rPr>
        <w:t xml:space="preserve">study visits, </w:t>
      </w:r>
      <w:r w:rsidRPr="008A5560">
        <w:rPr>
          <w:rFonts w:ascii="Times New Roman" w:hAnsi="Times New Roman" w:cs="Times New Roman"/>
          <w:sz w:val="24"/>
          <w:szCs w:val="24"/>
        </w:rPr>
        <w:t>or conferences.</w:t>
      </w:r>
    </w:p>
    <w:p w14:paraId="7668D3CA" w14:textId="77777777" w:rsidR="00451ED7" w:rsidRPr="001B4E93" w:rsidRDefault="00451ED7" w:rsidP="00EB32B7">
      <w:pPr>
        <w:jc w:val="both"/>
        <w:rPr>
          <w:rFonts w:ascii="Sylfaen" w:hAnsi="Sylfaen"/>
          <w:i/>
          <w:iCs/>
          <w:sz w:val="20"/>
        </w:rPr>
      </w:pPr>
    </w:p>
    <w:p w14:paraId="2E91EB9D" w14:textId="77777777" w:rsidR="00EC50B8" w:rsidRPr="001E4344" w:rsidRDefault="00C70D43" w:rsidP="001E4344">
      <w:pPr>
        <w:jc w:val="both"/>
        <w:rPr>
          <w:rFonts w:ascii="Sylfaen" w:hAnsi="Sylfaen" w:cs="Sylfaen"/>
          <w:i/>
          <w:sz w:val="20"/>
          <w:lang w:val="fr-FR"/>
        </w:rPr>
      </w:pPr>
      <w:r>
        <w:rPr>
          <w:rFonts w:ascii="Times New Roman" w:hAnsi="Times New Roman"/>
          <w:spacing w:val="-2"/>
          <w:sz w:val="24"/>
        </w:rPr>
        <w:t xml:space="preserve">Key Experts will not be evaluated </w:t>
      </w:r>
      <w:r w:rsidR="004C3F92">
        <w:rPr>
          <w:rFonts w:ascii="Times New Roman" w:hAnsi="Times New Roman"/>
          <w:spacing w:val="-2"/>
          <w:sz w:val="24"/>
        </w:rPr>
        <w:t xml:space="preserve">at </w:t>
      </w:r>
      <w:r w:rsidR="0083275E">
        <w:rPr>
          <w:rFonts w:ascii="Times New Roman" w:hAnsi="Times New Roman"/>
          <w:spacing w:val="-2"/>
          <w:sz w:val="24"/>
        </w:rPr>
        <w:t xml:space="preserve">the </w:t>
      </w:r>
      <w:r w:rsidR="004C3F92">
        <w:rPr>
          <w:rFonts w:ascii="Times New Roman" w:hAnsi="Times New Roman"/>
          <w:spacing w:val="-2"/>
          <w:sz w:val="24"/>
        </w:rPr>
        <w:t>shortlisting stage.</w:t>
      </w:r>
    </w:p>
    <w:p w14:paraId="792ACBAC" w14:textId="77777777" w:rsidR="00E07E32" w:rsidRDefault="00E07E32" w:rsidP="00916E24">
      <w:pPr>
        <w:suppressAutoHyphens/>
        <w:jc w:val="both"/>
        <w:rPr>
          <w:rFonts w:ascii="Times New Roman" w:hAnsi="Times New Roman"/>
          <w:spacing w:val="-2"/>
          <w:sz w:val="24"/>
        </w:rPr>
      </w:pPr>
    </w:p>
    <w:p w14:paraId="79D47FD7" w14:textId="77777777" w:rsidR="00F17486" w:rsidRPr="00095418" w:rsidRDefault="009830E4" w:rsidP="009E3412">
      <w:pPr>
        <w:jc w:val="both"/>
        <w:rPr>
          <w:rFonts w:ascii="Calibri" w:hAnsi="Calibri" w:cs="Calibri"/>
          <w:szCs w:val="22"/>
        </w:rPr>
      </w:pPr>
      <w:r>
        <w:rPr>
          <w:rFonts w:ascii="Times New Roman" w:hAnsi="Times New Roman"/>
          <w:spacing w:val="-2"/>
          <w:sz w:val="24"/>
        </w:rPr>
        <w:t xml:space="preserve">Consultants may associate </w:t>
      </w:r>
      <w:r w:rsidR="006F3706">
        <w:rPr>
          <w:rFonts w:ascii="Times New Roman" w:hAnsi="Times New Roman"/>
          <w:spacing w:val="-2"/>
          <w:sz w:val="24"/>
        </w:rPr>
        <w:t xml:space="preserve">with other firms </w:t>
      </w:r>
      <w:r>
        <w:rPr>
          <w:rFonts w:ascii="Times New Roman" w:hAnsi="Times New Roman"/>
          <w:spacing w:val="-2"/>
          <w:sz w:val="24"/>
        </w:rPr>
        <w:t>to enhance their qualifications</w:t>
      </w:r>
      <w:r w:rsidR="00095418" w:rsidRPr="001C4752">
        <w:rPr>
          <w:rFonts w:ascii="Times New Roman" w:hAnsi="Times New Roman"/>
          <w:sz w:val="24"/>
          <w:szCs w:val="24"/>
        </w:rPr>
        <w:t xml:space="preserve">, but should </w:t>
      </w:r>
      <w:r w:rsidR="004C3F92">
        <w:rPr>
          <w:rFonts w:ascii="Times New Roman" w:hAnsi="Times New Roman"/>
          <w:sz w:val="24"/>
          <w:szCs w:val="24"/>
        </w:rPr>
        <w:t xml:space="preserve">indicate </w:t>
      </w:r>
      <w:r w:rsidR="00095418" w:rsidRPr="001C4752">
        <w:rPr>
          <w:rFonts w:ascii="Times New Roman" w:hAnsi="Times New Roman"/>
          <w:sz w:val="24"/>
          <w:szCs w:val="24"/>
        </w:rPr>
        <w:t xml:space="preserve">clearly whether the association is in the form of a </w:t>
      </w:r>
      <w:r w:rsidR="00684E8F">
        <w:rPr>
          <w:rFonts w:ascii="Times New Roman" w:hAnsi="Times New Roman"/>
          <w:sz w:val="24"/>
          <w:szCs w:val="24"/>
        </w:rPr>
        <w:t>j</w:t>
      </w:r>
      <w:r w:rsidR="00095418" w:rsidRPr="001C4752">
        <w:rPr>
          <w:rFonts w:ascii="Times New Roman" w:hAnsi="Times New Roman"/>
          <w:sz w:val="24"/>
          <w:szCs w:val="24"/>
        </w:rPr>
        <w:t>oint</w:t>
      </w:r>
      <w:r w:rsidR="0092546E">
        <w:rPr>
          <w:rFonts w:ascii="Times New Roman" w:hAnsi="Times New Roman"/>
          <w:sz w:val="24"/>
          <w:szCs w:val="24"/>
        </w:rPr>
        <w:t xml:space="preserve"> </w:t>
      </w:r>
      <w:r w:rsidR="00684E8F">
        <w:rPr>
          <w:rFonts w:ascii="Times New Roman" w:hAnsi="Times New Roman"/>
          <w:sz w:val="24"/>
          <w:szCs w:val="24"/>
        </w:rPr>
        <w:t>v</w:t>
      </w:r>
      <w:r w:rsidR="00095418" w:rsidRPr="001C4752">
        <w:rPr>
          <w:rFonts w:ascii="Times New Roman" w:hAnsi="Times New Roman"/>
          <w:sz w:val="24"/>
          <w:szCs w:val="24"/>
        </w:rPr>
        <w:t xml:space="preserve">enture </w:t>
      </w:r>
      <w:r w:rsidR="004C3F92">
        <w:rPr>
          <w:rFonts w:ascii="Times New Roman" w:hAnsi="Times New Roman"/>
          <w:sz w:val="24"/>
          <w:szCs w:val="24"/>
        </w:rPr>
        <w:t>and/</w:t>
      </w:r>
      <w:r w:rsidR="00095418" w:rsidRPr="001C4752">
        <w:rPr>
          <w:rFonts w:ascii="Times New Roman" w:hAnsi="Times New Roman"/>
          <w:sz w:val="24"/>
          <w:szCs w:val="24"/>
        </w:rPr>
        <w:t xml:space="preserve">or </w:t>
      </w:r>
      <w:r w:rsidR="004C3F92">
        <w:rPr>
          <w:rFonts w:ascii="Times New Roman" w:hAnsi="Times New Roman"/>
          <w:sz w:val="24"/>
          <w:szCs w:val="24"/>
        </w:rPr>
        <w:t>a</w:t>
      </w:r>
      <w:r w:rsidR="00095418" w:rsidRPr="001C4752">
        <w:rPr>
          <w:rFonts w:ascii="Times New Roman" w:hAnsi="Times New Roman"/>
          <w:sz w:val="24"/>
          <w:szCs w:val="24"/>
        </w:rPr>
        <w:t xml:space="preserve"> </w:t>
      </w:r>
      <w:r w:rsidR="00BD14B2">
        <w:rPr>
          <w:rFonts w:ascii="Times New Roman" w:hAnsi="Times New Roman"/>
          <w:sz w:val="24"/>
          <w:szCs w:val="24"/>
        </w:rPr>
        <w:t>sub-consultancy</w:t>
      </w:r>
      <w:r w:rsidR="00095418" w:rsidRPr="001C4752">
        <w:rPr>
          <w:rFonts w:ascii="Times New Roman" w:hAnsi="Times New Roman"/>
          <w:sz w:val="24"/>
          <w:szCs w:val="24"/>
        </w:rPr>
        <w:t xml:space="preserve">. In the case of a </w:t>
      </w:r>
      <w:r w:rsidR="0092546E">
        <w:rPr>
          <w:rFonts w:ascii="Times New Roman" w:hAnsi="Times New Roman"/>
          <w:sz w:val="24"/>
          <w:szCs w:val="24"/>
        </w:rPr>
        <w:t>j</w:t>
      </w:r>
      <w:r w:rsidR="00095418" w:rsidRPr="001C4752">
        <w:rPr>
          <w:rFonts w:ascii="Times New Roman" w:hAnsi="Times New Roman"/>
          <w:sz w:val="24"/>
          <w:szCs w:val="24"/>
        </w:rPr>
        <w:t xml:space="preserve">oint </w:t>
      </w:r>
      <w:r w:rsidR="00DD7362">
        <w:rPr>
          <w:rFonts w:ascii="Times New Roman" w:hAnsi="Times New Roman"/>
          <w:sz w:val="24"/>
          <w:szCs w:val="24"/>
        </w:rPr>
        <w:t>v</w:t>
      </w:r>
      <w:r w:rsidR="00095418" w:rsidRPr="001C4752">
        <w:rPr>
          <w:rFonts w:ascii="Times New Roman" w:hAnsi="Times New Roman"/>
          <w:sz w:val="24"/>
          <w:szCs w:val="24"/>
        </w:rPr>
        <w:t xml:space="preserve">enture, all </w:t>
      </w:r>
      <w:r w:rsidR="00DF4F57" w:rsidRPr="001C4752">
        <w:rPr>
          <w:rFonts w:ascii="Times New Roman" w:hAnsi="Times New Roman"/>
          <w:sz w:val="24"/>
          <w:szCs w:val="24"/>
        </w:rPr>
        <w:t xml:space="preserve">the partners in </w:t>
      </w:r>
      <w:r w:rsidR="00DD7362">
        <w:rPr>
          <w:rFonts w:ascii="Times New Roman" w:hAnsi="Times New Roman"/>
          <w:sz w:val="24"/>
          <w:szCs w:val="24"/>
        </w:rPr>
        <w:t xml:space="preserve">the joint venture </w:t>
      </w:r>
      <w:r w:rsidR="00DF4F57" w:rsidRPr="001C4752">
        <w:rPr>
          <w:rFonts w:ascii="Times New Roman" w:hAnsi="Times New Roman"/>
          <w:sz w:val="24"/>
          <w:szCs w:val="24"/>
        </w:rPr>
        <w:t>shall be jointly and severally liable for the entire contract</w:t>
      </w:r>
      <w:r w:rsidR="00A90DFA">
        <w:rPr>
          <w:rFonts w:ascii="Times New Roman" w:hAnsi="Times New Roman"/>
          <w:sz w:val="24"/>
          <w:szCs w:val="24"/>
        </w:rPr>
        <w:t>,</w:t>
      </w:r>
      <w:r w:rsidR="00DF4F57" w:rsidRPr="001C4752">
        <w:rPr>
          <w:rFonts w:ascii="Times New Roman" w:hAnsi="Times New Roman"/>
          <w:sz w:val="24"/>
          <w:szCs w:val="24"/>
        </w:rPr>
        <w:t xml:space="preserve"> if selected.</w:t>
      </w:r>
    </w:p>
    <w:p w14:paraId="68394CC5" w14:textId="77777777" w:rsidR="00F17486" w:rsidRDefault="00F17486" w:rsidP="009E3412">
      <w:pPr>
        <w:suppressAutoHyphens/>
        <w:jc w:val="both"/>
        <w:rPr>
          <w:rFonts w:ascii="Times New Roman" w:hAnsi="Times New Roman"/>
          <w:spacing w:val="-2"/>
          <w:sz w:val="24"/>
        </w:rPr>
      </w:pPr>
    </w:p>
    <w:p w14:paraId="1CDE31FC" w14:textId="091D3B1C" w:rsidR="00785CA1" w:rsidRPr="007534F0" w:rsidRDefault="001D70EB" w:rsidP="007534F0">
      <w:pPr>
        <w:pStyle w:val="List"/>
        <w:spacing w:after="120" w:line="276" w:lineRule="auto"/>
        <w:ind w:left="0" w:firstLine="0"/>
        <w:jc w:val="both"/>
      </w:pPr>
      <w:r>
        <w:rPr>
          <w:spacing w:val="-2"/>
        </w:rPr>
        <w:t>A C</w:t>
      </w:r>
      <w:r w:rsidR="009830E4">
        <w:rPr>
          <w:spacing w:val="-2"/>
        </w:rPr>
        <w:t xml:space="preserve">onsultant will be selected </w:t>
      </w:r>
      <w:r w:rsidR="001C479E">
        <w:rPr>
          <w:spacing w:val="-2"/>
        </w:rPr>
        <w:t xml:space="preserve">via </w:t>
      </w:r>
      <w:r w:rsidR="001C479E" w:rsidRPr="001C479E">
        <w:t>Consultants Qualifications-based Selection</w:t>
      </w:r>
      <w:r w:rsidR="001C479E">
        <w:t xml:space="preserve"> method</w:t>
      </w:r>
      <w:r w:rsidR="001C479E" w:rsidRPr="001C479E">
        <w:rPr>
          <w:spacing w:val="-2"/>
        </w:rPr>
        <w:t xml:space="preserve"> </w:t>
      </w:r>
      <w:r w:rsidR="001C479E">
        <w:rPr>
          <w:spacing w:val="-2"/>
        </w:rPr>
        <w:t xml:space="preserve">in accordance with </w:t>
      </w:r>
      <w:r w:rsidR="0093674C">
        <w:rPr>
          <w:spacing w:val="-2"/>
        </w:rPr>
        <w:t xml:space="preserve">the </w:t>
      </w:r>
      <w:r w:rsidR="003062A2" w:rsidRPr="00525396">
        <w:rPr>
          <w:rFonts w:ascii="Times Armenian" w:hAnsi="Times Armenian" w:cs="Arial"/>
          <w:color w:val="000000"/>
          <w:spacing w:val="8"/>
          <w:lang w:val="hy-AM"/>
        </w:rPr>
        <w:t xml:space="preserve">World Bank Procurement Regulations for IPF Borrowers </w:t>
      </w:r>
      <w:r w:rsidR="003062A2">
        <w:rPr>
          <w:rFonts w:ascii="Times Armenian" w:hAnsi="Times Armenian" w:cs="Arial"/>
          <w:color w:val="000000"/>
          <w:spacing w:val="8"/>
          <w:lang w:val="hy-AM"/>
        </w:rPr>
        <w:t>(July</w:t>
      </w:r>
      <w:r w:rsidR="003062A2" w:rsidRPr="00525396">
        <w:rPr>
          <w:rFonts w:ascii="Times Armenian" w:hAnsi="Times Armenian" w:cs="Arial"/>
          <w:color w:val="000000"/>
          <w:spacing w:val="8"/>
          <w:lang w:val="hy-AM"/>
        </w:rPr>
        <w:t xml:space="preserve"> 2016, </w:t>
      </w:r>
      <w:r w:rsidR="003062A2">
        <w:rPr>
          <w:rFonts w:ascii="Times Armenian" w:hAnsi="Times Armenian" w:cs="Arial"/>
          <w:color w:val="000000"/>
          <w:spacing w:val="8"/>
          <w:lang w:val="hy-AM"/>
        </w:rPr>
        <w:t>revised November</w:t>
      </w:r>
      <w:r w:rsidR="003062A2" w:rsidRPr="00525396">
        <w:rPr>
          <w:rFonts w:ascii="Times Armenian" w:hAnsi="Times Armenian" w:cs="Arial"/>
          <w:color w:val="000000"/>
          <w:spacing w:val="8"/>
          <w:lang w:val="hy-AM"/>
        </w:rPr>
        <w:t xml:space="preserve"> 2017, </w:t>
      </w:r>
      <w:r w:rsidR="003062A2">
        <w:rPr>
          <w:rFonts w:ascii="Times Armenian" w:hAnsi="Times Armenian" w:cs="Arial"/>
          <w:color w:val="000000"/>
          <w:spacing w:val="8"/>
          <w:lang w:val="hy-AM"/>
        </w:rPr>
        <w:t>August</w:t>
      </w:r>
      <w:r w:rsidR="003062A2" w:rsidRPr="00525396">
        <w:rPr>
          <w:rFonts w:ascii="Times Armenian" w:hAnsi="Times Armenian" w:cs="Arial"/>
          <w:color w:val="000000"/>
          <w:spacing w:val="8"/>
          <w:lang w:val="hy-AM"/>
        </w:rPr>
        <w:t xml:space="preserve"> 2018, </w:t>
      </w:r>
      <w:r w:rsidR="003062A2">
        <w:rPr>
          <w:rFonts w:ascii="Times Armenian" w:hAnsi="Times Armenian" w:cs="Arial"/>
          <w:color w:val="000000"/>
          <w:spacing w:val="8"/>
          <w:lang w:val="hy-AM"/>
        </w:rPr>
        <w:t>November</w:t>
      </w:r>
      <w:r w:rsidR="003062A2" w:rsidRPr="00525396">
        <w:rPr>
          <w:rFonts w:ascii="Times Armenian" w:hAnsi="Times Armenian" w:cs="Arial"/>
          <w:color w:val="000000"/>
          <w:spacing w:val="8"/>
          <w:lang w:val="hy-AM"/>
        </w:rPr>
        <w:t xml:space="preserve"> 2020 </w:t>
      </w:r>
      <w:r w:rsidR="003062A2">
        <w:rPr>
          <w:rFonts w:ascii="Times Armenian" w:hAnsi="Times Armenian" w:cs="Arial"/>
          <w:color w:val="000000"/>
          <w:spacing w:val="8"/>
          <w:lang w:val="hy-AM"/>
        </w:rPr>
        <w:t>and February</w:t>
      </w:r>
      <w:r w:rsidR="003062A2" w:rsidRPr="00525396">
        <w:rPr>
          <w:rFonts w:ascii="Times Armenian" w:hAnsi="Times Armenian" w:cs="Arial"/>
          <w:color w:val="000000"/>
          <w:spacing w:val="8"/>
          <w:lang w:val="hy-AM"/>
        </w:rPr>
        <w:t xml:space="preserve"> </w:t>
      </w:r>
      <w:proofErr w:type="gramStart"/>
      <w:r w:rsidR="003062A2" w:rsidRPr="00525396">
        <w:rPr>
          <w:rFonts w:ascii="Times Armenian" w:hAnsi="Times Armenian" w:cs="Arial"/>
          <w:color w:val="000000"/>
          <w:spacing w:val="8"/>
          <w:lang w:val="hy-AM"/>
        </w:rPr>
        <w:t>2025</w:t>
      </w:r>
      <w:r w:rsidR="003062A2" w:rsidRPr="00464FCC">
        <w:rPr>
          <w:spacing w:val="-2"/>
        </w:rPr>
        <w:t xml:space="preserve">  (</w:t>
      </w:r>
      <w:proofErr w:type="gramEnd"/>
      <w:r w:rsidR="003062A2" w:rsidRPr="00464FCC">
        <w:rPr>
          <w:spacing w:val="-2"/>
        </w:rPr>
        <w:t xml:space="preserve">“Procurement Regulations”), </w:t>
      </w:r>
      <w:r w:rsidR="003062A2" w:rsidRPr="00464FCC">
        <w:t>which can be found at the following website: www.worldbank.org</w:t>
      </w:r>
    </w:p>
    <w:p w14:paraId="13305EB3" w14:textId="77777777" w:rsidR="009830E4" w:rsidRPr="004D20E3" w:rsidRDefault="00916E24" w:rsidP="004D20E3">
      <w:pPr>
        <w:snapToGrid w:val="0"/>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4D20E3" w:rsidRPr="00116A27">
        <w:t xml:space="preserve">29/1 </w:t>
      </w:r>
      <w:proofErr w:type="spellStart"/>
      <w:r w:rsidR="004D20E3" w:rsidRPr="00116A27">
        <w:t>Sayat</w:t>
      </w:r>
      <w:proofErr w:type="spellEnd"/>
      <w:r w:rsidR="004D20E3" w:rsidRPr="00116A27">
        <w:t>-Nova Ave.</w:t>
      </w:r>
      <w:r w:rsidR="004D20E3">
        <w:t xml:space="preserve">, </w:t>
      </w:r>
      <w:r w:rsidR="004D20E3" w:rsidRPr="00116A27">
        <w:t>0001 Yerevan, Armenia</w:t>
      </w:r>
      <w:r w:rsidR="004D20E3">
        <w:t xml:space="preserve">, </w:t>
      </w:r>
      <w:r w:rsidR="004D20E3" w:rsidRPr="00116A27">
        <w:t>+(374-10) 58 80 11, +(374-10) 54 51 21</w:t>
      </w:r>
      <w:r w:rsidR="004D20E3">
        <w:t xml:space="preserve"> from </w:t>
      </w:r>
      <w:r w:rsidR="009830E4">
        <w:rPr>
          <w:rFonts w:ascii="Times New Roman" w:hAnsi="Times New Roman"/>
          <w:i/>
          <w:spacing w:val="-2"/>
          <w:sz w:val="24"/>
        </w:rPr>
        <w:t>09</w:t>
      </w:r>
      <w:r w:rsidR="004D20E3">
        <w:rPr>
          <w:rFonts w:ascii="Times New Roman" w:hAnsi="Times New Roman"/>
          <w:i/>
          <w:spacing w:val="-2"/>
          <w:sz w:val="24"/>
        </w:rPr>
        <w:t>:00 to 18:00.</w:t>
      </w:r>
    </w:p>
    <w:p w14:paraId="4157A4A9" w14:textId="77777777" w:rsidR="009830E4" w:rsidRDefault="009830E4">
      <w:pPr>
        <w:suppressAutoHyphens/>
        <w:rPr>
          <w:rFonts w:ascii="Times New Roman" w:hAnsi="Times New Roman"/>
          <w:spacing w:val="-2"/>
          <w:sz w:val="24"/>
        </w:rPr>
      </w:pPr>
    </w:p>
    <w:p w14:paraId="5A54C7E7" w14:textId="54A27B14" w:rsidR="009830E4" w:rsidRDefault="009830E4">
      <w:pPr>
        <w:suppressAutoHyphens/>
        <w:rPr>
          <w:rFonts w:ascii="Times New Roman" w:hAnsi="Times New Roman"/>
          <w:spacing w:val="-2"/>
          <w:sz w:val="24"/>
        </w:rPr>
      </w:pPr>
      <w:r>
        <w:rPr>
          <w:rFonts w:ascii="Times New Roman" w:hAnsi="Times New Roman"/>
          <w:spacing w:val="-2"/>
          <w:sz w:val="24"/>
        </w:rPr>
        <w:t xml:space="preserve">Expressions of interest must be delivered </w:t>
      </w:r>
      <w:r w:rsidR="008929AC">
        <w:rPr>
          <w:rFonts w:ascii="Times New Roman" w:hAnsi="Times New Roman"/>
          <w:spacing w:val="-2"/>
          <w:sz w:val="24"/>
        </w:rPr>
        <w:t xml:space="preserve">in a written form </w:t>
      </w:r>
      <w:r>
        <w:rPr>
          <w:rFonts w:ascii="Times New Roman" w:hAnsi="Times New Roman"/>
          <w:spacing w:val="-2"/>
          <w:sz w:val="24"/>
        </w:rPr>
        <w:t xml:space="preserve">to the address </w:t>
      </w:r>
      <w:r w:rsidRPr="001D70EB">
        <w:rPr>
          <w:rFonts w:ascii="Times New Roman" w:hAnsi="Times New Roman"/>
          <w:spacing w:val="-2"/>
          <w:sz w:val="24"/>
        </w:rPr>
        <w:t xml:space="preserve">below </w:t>
      </w:r>
      <w:r w:rsidR="008929AC" w:rsidRPr="001D70EB">
        <w:rPr>
          <w:rFonts w:ascii="Times New Roman" w:hAnsi="Times New Roman"/>
          <w:spacing w:val="-2"/>
          <w:sz w:val="24"/>
        </w:rPr>
        <w:t xml:space="preserve">in person, or by </w:t>
      </w:r>
      <w:r w:rsidR="00D93FF0">
        <w:rPr>
          <w:rFonts w:ascii="Times New Roman" w:hAnsi="Times New Roman"/>
          <w:spacing w:val="-2"/>
          <w:sz w:val="24"/>
        </w:rPr>
        <w:t>E-</w:t>
      </w:r>
      <w:r w:rsidR="008929AC" w:rsidRPr="001D70EB">
        <w:rPr>
          <w:rFonts w:ascii="Times New Roman" w:hAnsi="Times New Roman"/>
          <w:spacing w:val="-2"/>
          <w:sz w:val="24"/>
        </w:rPr>
        <w:t>mail</w:t>
      </w:r>
      <w:r w:rsidR="004D20E3">
        <w:rPr>
          <w:rFonts w:ascii="Times New Roman" w:hAnsi="Times New Roman"/>
          <w:spacing w:val="-2"/>
          <w:sz w:val="24"/>
        </w:rPr>
        <w:t xml:space="preserve"> by</w:t>
      </w:r>
      <w:r w:rsidR="002B44D3">
        <w:rPr>
          <w:rFonts w:ascii="Times New Roman" w:hAnsi="Times New Roman"/>
          <w:spacing w:val="-2"/>
          <w:sz w:val="24"/>
        </w:rPr>
        <w:t xml:space="preserve"> </w:t>
      </w:r>
      <w:r w:rsidR="004A4289">
        <w:rPr>
          <w:rFonts w:ascii="Times New Roman" w:hAnsi="Times New Roman"/>
          <w:b/>
          <w:spacing w:val="-2"/>
          <w:sz w:val="24"/>
        </w:rPr>
        <w:t>November 7</w:t>
      </w:r>
      <w:r w:rsidR="000C46C8">
        <w:rPr>
          <w:rFonts w:ascii="Times New Roman" w:hAnsi="Times New Roman"/>
          <w:b/>
          <w:spacing w:val="-2"/>
          <w:sz w:val="24"/>
        </w:rPr>
        <w:t>,</w:t>
      </w:r>
      <w:r w:rsidR="007534F0">
        <w:rPr>
          <w:rFonts w:ascii="Times New Roman" w:hAnsi="Times New Roman"/>
          <w:b/>
          <w:spacing w:val="-2"/>
          <w:sz w:val="24"/>
        </w:rPr>
        <w:t xml:space="preserve"> 2025</w:t>
      </w:r>
      <w:r w:rsidR="003F5914">
        <w:rPr>
          <w:rFonts w:ascii="Times New Roman" w:hAnsi="Times New Roman"/>
          <w:b/>
          <w:spacing w:val="-2"/>
          <w:sz w:val="24"/>
        </w:rPr>
        <w:t>, 18:00</w:t>
      </w:r>
      <w:r w:rsidR="007534F0">
        <w:rPr>
          <w:rFonts w:ascii="Times New Roman" w:hAnsi="Times New Roman"/>
          <w:b/>
          <w:spacing w:val="-2"/>
          <w:sz w:val="24"/>
        </w:rPr>
        <w:t>.</w:t>
      </w:r>
    </w:p>
    <w:p w14:paraId="0185C0F6" w14:textId="77777777" w:rsidR="009830E4" w:rsidRDefault="009830E4">
      <w:pPr>
        <w:suppressAutoHyphens/>
        <w:rPr>
          <w:rFonts w:ascii="Times New Roman" w:hAnsi="Times New Roman"/>
          <w:spacing w:val="-2"/>
          <w:sz w:val="24"/>
        </w:rPr>
      </w:pPr>
    </w:p>
    <w:p w14:paraId="03486142" w14:textId="77777777" w:rsidR="004D20E3" w:rsidRDefault="004D20E3">
      <w:pPr>
        <w:suppressAutoHyphens/>
        <w:rPr>
          <w:rFonts w:ascii="Times New Roman" w:hAnsi="Times New Roman"/>
          <w:iCs/>
          <w:spacing w:val="-2"/>
          <w:sz w:val="24"/>
        </w:rPr>
      </w:pPr>
      <w:r w:rsidRPr="00116A27">
        <w:t>Armenia Renewable Resources and Energy Efficiency (R2E2) Fund</w:t>
      </w:r>
      <w:r>
        <w:rPr>
          <w:rFonts w:ascii="Times New Roman" w:hAnsi="Times New Roman"/>
          <w:iCs/>
          <w:spacing w:val="-2"/>
          <w:sz w:val="24"/>
        </w:rPr>
        <w:t xml:space="preserve"> Attn:</w:t>
      </w:r>
    </w:p>
    <w:p w14:paraId="0AC7C3D3" w14:textId="77777777" w:rsidR="004D20E3" w:rsidRDefault="004D20E3">
      <w:pPr>
        <w:suppressAutoHyphens/>
        <w:rPr>
          <w:rFonts w:ascii="Times New Roman" w:hAnsi="Times New Roman"/>
          <w:iCs/>
          <w:spacing w:val="-2"/>
          <w:sz w:val="24"/>
        </w:rPr>
      </w:pPr>
      <w:r w:rsidRPr="00116A27">
        <w:t xml:space="preserve">29/1 </w:t>
      </w:r>
      <w:proofErr w:type="spellStart"/>
      <w:r w:rsidRPr="00116A27">
        <w:t>Sayat</w:t>
      </w:r>
      <w:proofErr w:type="spellEnd"/>
      <w:r w:rsidRPr="00116A27">
        <w:t>-Nova Ave.</w:t>
      </w:r>
      <w:r>
        <w:t xml:space="preserve">, </w:t>
      </w:r>
      <w:r w:rsidRPr="00116A27">
        <w:t>0001 Yerevan, Armenia</w:t>
      </w:r>
    </w:p>
    <w:p w14:paraId="2CB02006" w14:textId="77777777" w:rsidR="009830E4" w:rsidRDefault="009830E4">
      <w:pPr>
        <w:suppressAutoHyphens/>
        <w:rPr>
          <w:rFonts w:ascii="Times New Roman" w:hAnsi="Times New Roman"/>
          <w:iCs/>
          <w:spacing w:val="-2"/>
          <w:sz w:val="24"/>
        </w:rPr>
      </w:pPr>
      <w:r>
        <w:rPr>
          <w:rFonts w:ascii="Times New Roman" w:hAnsi="Times New Roman"/>
          <w:spacing w:val="-2"/>
          <w:sz w:val="24"/>
        </w:rPr>
        <w:t>Tel:</w:t>
      </w:r>
      <w:r>
        <w:rPr>
          <w:rFonts w:ascii="Times New Roman" w:hAnsi="Times New Roman"/>
          <w:iCs/>
          <w:spacing w:val="-2"/>
          <w:sz w:val="24"/>
        </w:rPr>
        <w:t xml:space="preserve"> </w:t>
      </w:r>
      <w:r w:rsidR="004D20E3" w:rsidRPr="00116A27">
        <w:t>+(374-10) 58 80 11, +(374-10) 54 51 21</w:t>
      </w:r>
    </w:p>
    <w:p w14:paraId="7BC95160" w14:textId="77777777" w:rsidR="009830E4" w:rsidRDefault="009830E4">
      <w:pPr>
        <w:suppressAutoHyphens/>
        <w:jc w:val="both"/>
        <w:rPr>
          <w:rFonts w:ascii="Times New Roman" w:hAnsi="Times New Roman"/>
          <w:spacing w:val="-2"/>
          <w:sz w:val="24"/>
        </w:rPr>
      </w:pPr>
      <w:r>
        <w:rPr>
          <w:rFonts w:ascii="Times New Roman" w:hAnsi="Times New Roman"/>
          <w:spacing w:val="-2"/>
          <w:sz w:val="24"/>
        </w:rPr>
        <w:t xml:space="preserve">E-mail: </w:t>
      </w:r>
      <w:hyperlink r:id="rId8" w:history="1">
        <w:r w:rsidR="00D93FF0" w:rsidRPr="0018505D">
          <w:rPr>
            <w:rStyle w:val="Hyperlink"/>
            <w:rFonts w:ascii="Times New Roman" w:hAnsi="Times New Roman"/>
            <w:spacing w:val="-2"/>
            <w:sz w:val="24"/>
          </w:rPr>
          <w:t>zaruhi.gharagyozyan@r2e2.am</w:t>
        </w:r>
      </w:hyperlink>
    </w:p>
    <w:p w14:paraId="7543D6BE" w14:textId="4556BAD2" w:rsidR="00D93FF0" w:rsidRDefault="00D93FF0">
      <w:pPr>
        <w:suppressAutoHyphens/>
        <w:jc w:val="both"/>
        <w:rPr>
          <w:rFonts w:ascii="Times New Roman" w:hAnsi="Times New Roman"/>
          <w:spacing w:val="-2"/>
          <w:sz w:val="24"/>
        </w:rPr>
      </w:pPr>
      <w:r>
        <w:rPr>
          <w:rFonts w:ascii="Times New Roman" w:hAnsi="Times New Roman"/>
          <w:spacing w:val="-2"/>
          <w:sz w:val="24"/>
        </w:rPr>
        <w:t>Attention: Mrs. Zaruhi Gharagyozyan</w:t>
      </w:r>
    </w:p>
    <w:p w14:paraId="2B49D452" w14:textId="4A6312F3" w:rsidR="00790933" w:rsidRDefault="00790933">
      <w:pPr>
        <w:suppressAutoHyphens/>
        <w:jc w:val="both"/>
        <w:rPr>
          <w:rFonts w:ascii="Times New Roman" w:hAnsi="Times New Roman"/>
          <w:spacing w:val="-2"/>
          <w:sz w:val="24"/>
        </w:rPr>
      </w:pPr>
    </w:p>
    <w:p w14:paraId="55DAC0DA" w14:textId="44255D76" w:rsidR="00790933" w:rsidRDefault="00790933">
      <w:pPr>
        <w:suppressAutoHyphens/>
        <w:jc w:val="both"/>
        <w:rPr>
          <w:rFonts w:ascii="Times New Roman" w:hAnsi="Times New Roman"/>
          <w:spacing w:val="-2"/>
          <w:sz w:val="24"/>
        </w:rPr>
      </w:pPr>
    </w:p>
    <w:p w14:paraId="687F51C7" w14:textId="77713E4B" w:rsidR="00790933" w:rsidRDefault="00790933">
      <w:pPr>
        <w:suppressAutoHyphens/>
        <w:jc w:val="both"/>
        <w:rPr>
          <w:rFonts w:ascii="Times New Roman" w:hAnsi="Times New Roman"/>
          <w:spacing w:val="-2"/>
          <w:sz w:val="24"/>
        </w:rPr>
      </w:pPr>
    </w:p>
    <w:p w14:paraId="4E6FBEE1" w14:textId="2FFA8C7D" w:rsidR="00790933" w:rsidRDefault="00790933">
      <w:pPr>
        <w:suppressAutoHyphens/>
        <w:jc w:val="both"/>
        <w:rPr>
          <w:rFonts w:ascii="Times New Roman" w:hAnsi="Times New Roman"/>
          <w:spacing w:val="-2"/>
          <w:sz w:val="24"/>
        </w:rPr>
      </w:pPr>
    </w:p>
    <w:p w14:paraId="39EC6D94" w14:textId="3E349C42" w:rsidR="00790933" w:rsidRDefault="00790933">
      <w:pPr>
        <w:suppressAutoHyphens/>
        <w:jc w:val="both"/>
        <w:rPr>
          <w:rFonts w:ascii="Times New Roman" w:hAnsi="Times New Roman"/>
          <w:spacing w:val="-2"/>
          <w:sz w:val="24"/>
        </w:rPr>
      </w:pPr>
    </w:p>
    <w:p w14:paraId="5C4F88A2" w14:textId="77777777" w:rsidR="00790933" w:rsidRDefault="00790933" w:rsidP="00790933">
      <w:pPr>
        <w:spacing w:line="276" w:lineRule="auto"/>
        <w:jc w:val="both"/>
        <w:rPr>
          <w:rFonts w:ascii="Times New Roman" w:hAnsi="Times New Roman"/>
          <w:sz w:val="24"/>
          <w:szCs w:val="24"/>
          <w:lang w:val="hy-AM"/>
        </w:rPr>
      </w:pPr>
    </w:p>
    <w:p w14:paraId="72398850" w14:textId="77777777" w:rsidR="00790933" w:rsidRDefault="00790933" w:rsidP="00790933">
      <w:pPr>
        <w:spacing w:line="276" w:lineRule="auto"/>
        <w:jc w:val="center"/>
        <w:rPr>
          <w:rFonts w:ascii="Times New Roman" w:hAnsi="Times New Roman"/>
          <w:sz w:val="24"/>
          <w:szCs w:val="24"/>
          <w:lang w:val="en-GB"/>
        </w:rPr>
      </w:pPr>
    </w:p>
    <w:p w14:paraId="242F609F" w14:textId="77777777" w:rsidR="00790933" w:rsidRDefault="00790933" w:rsidP="00790933">
      <w:pPr>
        <w:jc w:val="center"/>
        <w:rPr>
          <w:rFonts w:ascii="Times New Roman" w:eastAsiaTheme="minorHAnsi" w:hAnsi="Times New Roman"/>
          <w:b/>
          <w:bCs/>
          <w:sz w:val="24"/>
          <w:szCs w:val="24"/>
          <w:lang w:val="en-GB"/>
        </w:rPr>
      </w:pPr>
      <w:r>
        <w:rPr>
          <w:rFonts w:ascii="Times New Roman" w:hAnsi="Times New Roman"/>
          <w:b/>
          <w:bCs/>
          <w:sz w:val="24"/>
          <w:szCs w:val="24"/>
          <w:lang w:val="en-GB"/>
        </w:rPr>
        <w:t>TERMS OF REFERENCE</w:t>
      </w:r>
    </w:p>
    <w:p w14:paraId="489A7B78" w14:textId="77777777" w:rsidR="00790933" w:rsidRDefault="00790933" w:rsidP="00790933">
      <w:pPr>
        <w:jc w:val="center"/>
        <w:rPr>
          <w:rFonts w:ascii="Times New Roman" w:hAnsi="Times New Roman"/>
          <w:b/>
          <w:bCs/>
          <w:sz w:val="24"/>
          <w:szCs w:val="24"/>
          <w:lang w:val="en-GB"/>
        </w:rPr>
      </w:pPr>
      <w:r>
        <w:rPr>
          <w:rFonts w:ascii="Times New Roman" w:hAnsi="Times New Roman"/>
          <w:b/>
          <w:bCs/>
          <w:sz w:val="24"/>
          <w:szCs w:val="24"/>
          <w:lang w:val="en-GB"/>
        </w:rPr>
        <w:t xml:space="preserve">Capacity </w:t>
      </w:r>
      <w:r>
        <w:rPr>
          <w:rFonts w:ascii="Times New Roman" w:hAnsi="Times New Roman"/>
          <w:b/>
          <w:bCs/>
          <w:sz w:val="24"/>
          <w:szCs w:val="24"/>
        </w:rPr>
        <w:t>D</w:t>
      </w:r>
      <w:proofErr w:type="spellStart"/>
      <w:r>
        <w:rPr>
          <w:rFonts w:ascii="Times New Roman" w:hAnsi="Times New Roman"/>
          <w:b/>
          <w:bCs/>
          <w:sz w:val="24"/>
          <w:szCs w:val="24"/>
          <w:lang w:val="en-GB"/>
        </w:rPr>
        <w:t>evelopment</w:t>
      </w:r>
      <w:proofErr w:type="spellEnd"/>
      <w:r>
        <w:rPr>
          <w:rFonts w:ascii="Times New Roman" w:hAnsi="Times New Roman"/>
          <w:b/>
          <w:bCs/>
          <w:sz w:val="24"/>
          <w:szCs w:val="24"/>
          <w:lang w:val="en-GB"/>
        </w:rPr>
        <w:t xml:space="preserve"> and Awareness Raising</w:t>
      </w:r>
    </w:p>
    <w:p w14:paraId="697F7DE9" w14:textId="77777777" w:rsidR="00790933" w:rsidRDefault="00790933" w:rsidP="00790933">
      <w:pPr>
        <w:spacing w:line="276" w:lineRule="auto"/>
        <w:jc w:val="both"/>
        <w:rPr>
          <w:rFonts w:ascii="Times New Roman" w:hAnsi="Times New Roman"/>
          <w:sz w:val="24"/>
          <w:szCs w:val="24"/>
          <w:lang w:val="en-GB"/>
        </w:rPr>
      </w:pPr>
    </w:p>
    <w:p w14:paraId="5B0E533F" w14:textId="77777777" w:rsidR="00790933" w:rsidRDefault="00790933" w:rsidP="00790933">
      <w:pPr>
        <w:pStyle w:val="ListParagraph"/>
        <w:numPr>
          <w:ilvl w:val="0"/>
          <w:numId w:val="3"/>
        </w:numPr>
        <w:spacing w:after="0" w:line="276" w:lineRule="auto"/>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Background </w:t>
      </w:r>
    </w:p>
    <w:p w14:paraId="4F9C7E8A" w14:textId="77777777" w:rsidR="00790933" w:rsidRDefault="00790933" w:rsidP="00790933">
      <w:pPr>
        <w:pStyle w:val="Default"/>
        <w:jc w:val="both"/>
        <w:rPr>
          <w:rFonts w:ascii="Times New Roman" w:eastAsia="Arial" w:hAnsi="Times New Roman" w:cs="Times New Roman"/>
        </w:rPr>
      </w:pPr>
      <w:r>
        <w:rPr>
          <w:rFonts w:ascii="Times New Roman" w:eastAsia="Times New Roman" w:hAnsi="Times New Roman" w:cs="Times New Roman"/>
        </w:rPr>
        <w:t>GIZ Armenia has commenced the Local Development Fund (LDF) to ensure the integrated mode of delivery and to</w:t>
      </w:r>
      <w:r>
        <w:rPr>
          <w:rFonts w:ascii="Times New Roman" w:eastAsia="Times New Roman" w:hAnsi="Times New Roman" w:cs="Times New Roman"/>
          <w:b/>
          <w:bCs/>
        </w:rPr>
        <w:t xml:space="preserve"> </w:t>
      </w:r>
      <w:r>
        <w:rPr>
          <w:rFonts w:ascii="Times New Roman" w:eastAsia="Arial" w:hAnsi="Times New Roman" w:cs="Times New Roman"/>
        </w:rPr>
        <w:t>consolidate the efforts of all its projects</w:t>
      </w:r>
      <w:r>
        <w:rPr>
          <w:rFonts w:ascii="Times New Roman" w:hAnsi="Times New Roman" w:cs="Times New Roman"/>
        </w:rPr>
        <w:t xml:space="preserve">. </w:t>
      </w:r>
      <w:r>
        <w:rPr>
          <w:rFonts w:ascii="Times New Roman" w:eastAsia="Arial" w:hAnsi="Times New Roman" w:cs="Times New Roman"/>
        </w:rPr>
        <w:t xml:space="preserve">“Strengthening the technical capacity of municipal administrations to pilot integrated solutions in the field of renewable energies and energy efficiency in public infrastructure” </w:t>
      </w:r>
      <w:r>
        <w:rPr>
          <w:rFonts w:ascii="Times New Roman" w:eastAsia="Arial" w:hAnsi="Times New Roman" w:cs="Times New Roman"/>
          <w:lang w:val="en-US"/>
        </w:rPr>
        <w:t xml:space="preserve">initiative is carried out by </w:t>
      </w:r>
      <w:r>
        <w:rPr>
          <w:rFonts w:ascii="Times New Roman" w:eastAsia="Arial" w:hAnsi="Times New Roman" w:cs="Times New Roman"/>
        </w:rPr>
        <w:t xml:space="preserve">the Armenia Renewable Resources and Energy Efficiency Fund (R2E2) </w:t>
      </w:r>
      <w:r>
        <w:rPr>
          <w:rFonts w:ascii="Times New Roman" w:eastAsia="Arial" w:hAnsi="Times New Roman" w:cs="Times New Roman"/>
          <w:lang w:val="en-US"/>
        </w:rPr>
        <w:t xml:space="preserve">in the frameworks of “Sustainable Energy for Climate Resilient Municipal Development in Armenia” (SE4Resilience) project, implemented by the Deutsche Gesellschaft </w:t>
      </w:r>
      <w:proofErr w:type="spellStart"/>
      <w:r>
        <w:rPr>
          <w:rFonts w:ascii="Times New Roman" w:eastAsia="Arial" w:hAnsi="Times New Roman" w:cs="Times New Roman"/>
          <w:lang w:val="en-US"/>
        </w:rPr>
        <w:t>für</w:t>
      </w:r>
      <w:proofErr w:type="spellEnd"/>
      <w:r>
        <w:rPr>
          <w:rFonts w:ascii="Times New Roman" w:eastAsia="Arial" w:hAnsi="Times New Roman" w:cs="Times New Roman"/>
          <w:lang w:val="en-US"/>
        </w:rPr>
        <w:t xml:space="preserve"> </w:t>
      </w:r>
      <w:proofErr w:type="spellStart"/>
      <w:r>
        <w:rPr>
          <w:rFonts w:ascii="Times New Roman" w:eastAsia="Arial" w:hAnsi="Times New Roman" w:cs="Times New Roman"/>
          <w:lang w:val="en-US"/>
        </w:rPr>
        <w:t>Internationale</w:t>
      </w:r>
      <w:proofErr w:type="spellEnd"/>
      <w:r>
        <w:rPr>
          <w:rFonts w:ascii="Times New Roman" w:eastAsia="Arial" w:hAnsi="Times New Roman" w:cs="Times New Roman"/>
          <w:lang w:val="en-US"/>
        </w:rPr>
        <w:t xml:space="preserve"> </w:t>
      </w:r>
      <w:proofErr w:type="spellStart"/>
      <w:r>
        <w:rPr>
          <w:rFonts w:ascii="Times New Roman" w:eastAsia="Arial" w:hAnsi="Times New Roman" w:cs="Times New Roman"/>
          <w:lang w:val="en-US"/>
        </w:rPr>
        <w:t>Zusammenarbeit</w:t>
      </w:r>
      <w:proofErr w:type="spellEnd"/>
      <w:r>
        <w:rPr>
          <w:rFonts w:ascii="Times New Roman" w:eastAsia="Arial" w:hAnsi="Times New Roman" w:cs="Times New Roman"/>
          <w:lang w:val="en-US"/>
        </w:rPr>
        <w:t xml:space="preserve"> (GIZ) GmbH</w:t>
      </w:r>
      <w:r>
        <w:rPr>
          <w:rFonts w:ascii="Times New Roman" w:eastAsia="Arial" w:hAnsi="Times New Roman" w:cs="Times New Roman"/>
        </w:rPr>
        <w:t xml:space="preserve">. </w:t>
      </w:r>
      <w:r>
        <w:rPr>
          <w:rFonts w:ascii="Times New Roman" w:eastAsia="Arial" w:hAnsi="Times New Roman" w:cs="Times New Roman"/>
          <w:lang w:val="en-US"/>
        </w:rPr>
        <w:t>Supported by the German Government and the European Union, this initiative is implemented under GIZ Armenia’s cross-portfolio Local Development Fund (LDF) which aims to foster inclusive and sustainable socio-economic development in Armenian communities.</w:t>
      </w:r>
    </w:p>
    <w:p w14:paraId="41AF4821" w14:textId="77777777" w:rsidR="00790933" w:rsidRDefault="00790933" w:rsidP="00790933">
      <w:pPr>
        <w:pStyle w:val="Default"/>
        <w:jc w:val="both"/>
        <w:rPr>
          <w:rFonts w:ascii="Times New Roman" w:eastAsia="Arial" w:hAnsi="Times New Roman" w:cs="Times New Roman"/>
        </w:rPr>
      </w:pPr>
      <w:r>
        <w:rPr>
          <w:rFonts w:ascii="Times New Roman" w:eastAsia="Arial" w:hAnsi="Times New Roman" w:cs="Times New Roman"/>
        </w:rPr>
        <w:t>The Renewable Energy (RE) and Energy Efficiency (EE) Funding</w:t>
      </w:r>
      <w:r>
        <w:rPr>
          <w:rFonts w:ascii="Times New Roman" w:hAnsi="Times New Roman" w:cs="Times New Roman"/>
        </w:rPr>
        <w:t xml:space="preserve"> Line of LDF will promote sustainable energy in communities of Armenia and increase the capacities of municipalities in implementation of projects in the field of RE and EE. GIZ Armenia has announced a call for proposals for municipalities of Armenia to apply to LDF for EE and RE projects. </w:t>
      </w:r>
      <w:r>
        <w:rPr>
          <w:rFonts w:ascii="Times New Roman" w:eastAsia="Times New Roman" w:hAnsi="Times New Roman" w:cs="Times New Roman"/>
        </w:rPr>
        <w:t xml:space="preserve">As a specialized organization in RE and EE, R2E2 serves as the implementing partner for the Funding Line on RE and EE to support with selection of the winning municipalities and to ensure the high-quality implementation of the selected projects related to RE and EE. </w:t>
      </w:r>
    </w:p>
    <w:p w14:paraId="7C6EE537" w14:textId="77777777" w:rsidR="00790933" w:rsidRDefault="00790933" w:rsidP="00790933">
      <w:pPr>
        <w:jc w:val="both"/>
        <w:rPr>
          <w:rFonts w:ascii="Times New Roman" w:hAnsi="Times New Roman"/>
          <w:sz w:val="24"/>
          <w:szCs w:val="24"/>
          <w:lang w:eastAsia="zh-CN"/>
        </w:rPr>
      </w:pPr>
      <w:r>
        <w:rPr>
          <w:rFonts w:ascii="Times New Roman" w:hAnsi="Times New Roman"/>
          <w:sz w:val="24"/>
          <w:szCs w:val="24"/>
          <w:lang w:eastAsia="zh-CN"/>
        </w:rPr>
        <w:t>The overarching objective of the initiative implemented by R2E2 is to alleviate energy poverty, enhance energy security and independence of Armenian municipalities, and support climate change mitigation, along with the preservation of natural resources and ecosystem services in Armenia. This will be achieved by improving access to energy-efficient and sustainable energy solutions in the target areas. In particular (at least) 15 selected enlarged communities and municipal administrations in Ararat, Armavir, Aragatsotn, Gegharkunik, Lori, Shirak, Syunik, and Tavush provinces will benefit from (integrated) RE and EE measures encompassing at least 30 objects of public infrastructure. As a result of this initiative, CO</w:t>
      </w:r>
      <w:r>
        <w:rPr>
          <w:rFonts w:ascii="Times New Roman" w:hAnsi="Times New Roman"/>
          <w:sz w:val="24"/>
          <w:szCs w:val="24"/>
          <w:vertAlign w:val="subscript"/>
          <w:lang w:eastAsia="zh-CN"/>
        </w:rPr>
        <w:t>2</w:t>
      </w:r>
      <w:r>
        <w:rPr>
          <w:rFonts w:ascii="Times New Roman" w:hAnsi="Times New Roman"/>
          <w:sz w:val="24"/>
          <w:szCs w:val="24"/>
          <w:lang w:eastAsia="zh-CN"/>
        </w:rPr>
        <w:t xml:space="preserve"> reduction of 500 </w:t>
      </w:r>
      <w:proofErr w:type="spellStart"/>
      <w:r>
        <w:rPr>
          <w:rFonts w:ascii="Times New Roman" w:hAnsi="Times New Roman"/>
          <w:sz w:val="24"/>
          <w:szCs w:val="24"/>
          <w:lang w:eastAsia="zh-CN"/>
        </w:rPr>
        <w:t>tonnes</w:t>
      </w:r>
      <w:proofErr w:type="spellEnd"/>
      <w:r>
        <w:rPr>
          <w:rFonts w:ascii="Times New Roman" w:hAnsi="Times New Roman"/>
          <w:sz w:val="24"/>
          <w:szCs w:val="24"/>
          <w:lang w:eastAsia="zh-CN"/>
        </w:rPr>
        <w:t xml:space="preserve"> should be achieved by 2027.</w:t>
      </w:r>
    </w:p>
    <w:p w14:paraId="455C56E8" w14:textId="77777777" w:rsidR="00790933" w:rsidRDefault="00790933" w:rsidP="00790933">
      <w:pPr>
        <w:spacing w:line="276" w:lineRule="auto"/>
        <w:jc w:val="both"/>
        <w:rPr>
          <w:rFonts w:ascii="Times New Roman" w:hAnsi="Times New Roman"/>
          <w:sz w:val="24"/>
          <w:szCs w:val="24"/>
          <w:lang w:val="en-GB"/>
        </w:rPr>
      </w:pPr>
      <w:r>
        <w:rPr>
          <w:rFonts w:ascii="Times New Roman" w:hAnsi="Times New Roman"/>
          <w:sz w:val="24"/>
          <w:szCs w:val="24"/>
          <w:lang w:val="en-GB"/>
        </w:rPr>
        <w:t xml:space="preserve">The capacity development measures for municipalities shall be aimed at enhancing their knowledge and skills related to implementation of RE and EE practices and technologies. Awareness raising and dissemination of information measures shall be aimed at wider audience, including the </w:t>
      </w:r>
      <w:r>
        <w:rPr>
          <w:rFonts w:ascii="Times New Roman" w:hAnsi="Times New Roman"/>
          <w:sz w:val="24"/>
          <w:szCs w:val="24"/>
        </w:rPr>
        <w:t xml:space="preserve">communities and other target groups in all the </w:t>
      </w:r>
      <w:proofErr w:type="spellStart"/>
      <w:r>
        <w:rPr>
          <w:rFonts w:ascii="Times New Roman" w:hAnsi="Times New Roman"/>
          <w:sz w:val="24"/>
          <w:szCs w:val="24"/>
        </w:rPr>
        <w:t>marzes</w:t>
      </w:r>
      <w:proofErr w:type="spellEnd"/>
      <w:r>
        <w:rPr>
          <w:rFonts w:ascii="Times New Roman" w:hAnsi="Times New Roman"/>
          <w:sz w:val="24"/>
          <w:szCs w:val="24"/>
        </w:rPr>
        <w:t xml:space="preserve"> of Armenia. </w:t>
      </w:r>
    </w:p>
    <w:p w14:paraId="027ED9BA" w14:textId="77777777" w:rsidR="00790933" w:rsidRDefault="00790933" w:rsidP="00790933">
      <w:pPr>
        <w:shd w:val="clear" w:color="auto" w:fill="FFFFFF" w:themeFill="background1"/>
        <w:jc w:val="both"/>
        <w:rPr>
          <w:rFonts w:ascii="Times New Roman" w:eastAsiaTheme="minorHAnsi" w:hAnsi="Times New Roman"/>
          <w:sz w:val="24"/>
          <w:szCs w:val="24"/>
          <w:lang w:val="en-GB"/>
        </w:rPr>
      </w:pPr>
    </w:p>
    <w:p w14:paraId="57736712" w14:textId="77777777" w:rsidR="00790933" w:rsidRDefault="00790933" w:rsidP="00790933">
      <w:pPr>
        <w:shd w:val="clear" w:color="auto" w:fill="FFFFFF"/>
        <w:jc w:val="both"/>
        <w:rPr>
          <w:rFonts w:ascii="Times New Roman" w:hAnsi="Times New Roman"/>
          <w:sz w:val="24"/>
          <w:szCs w:val="24"/>
        </w:rPr>
      </w:pPr>
    </w:p>
    <w:p w14:paraId="014607B8" w14:textId="77777777" w:rsidR="00790933" w:rsidRDefault="00790933" w:rsidP="00790933">
      <w:pPr>
        <w:pStyle w:val="ListParagraph"/>
        <w:numPr>
          <w:ilvl w:val="0"/>
          <w:numId w:val="3"/>
        </w:numPr>
        <w:shd w:val="clear" w:color="auto" w:fill="FFFFFF" w:themeFill="background1"/>
        <w:spacing w:after="0" w:line="254"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Objective and Scope of work</w:t>
      </w:r>
    </w:p>
    <w:p w14:paraId="76A2D0B8" w14:textId="77777777" w:rsidR="00790933" w:rsidRDefault="00790933" w:rsidP="00790933">
      <w:pPr>
        <w:shd w:val="clear" w:color="auto" w:fill="FFFFFF" w:themeFill="background1"/>
        <w:jc w:val="both"/>
        <w:rPr>
          <w:rFonts w:ascii="Times New Roman" w:hAnsi="Times New Roman"/>
          <w:b/>
          <w:bCs/>
          <w:sz w:val="24"/>
          <w:szCs w:val="24"/>
          <w:lang w:val="en-GB"/>
        </w:rPr>
      </w:pPr>
    </w:p>
    <w:p w14:paraId="5F2E097F" w14:textId="77777777" w:rsidR="00790933" w:rsidRDefault="00790933" w:rsidP="00790933">
      <w:pPr>
        <w:spacing w:before="100" w:beforeAutospacing="1" w:after="100" w:afterAutospacing="1"/>
        <w:jc w:val="both"/>
        <w:rPr>
          <w:rFonts w:ascii="Times New Roman" w:hAnsi="Times New Roman"/>
          <w:sz w:val="24"/>
          <w:szCs w:val="24"/>
          <w:lang w:val="en-GB"/>
        </w:rPr>
      </w:pPr>
      <w:r>
        <w:rPr>
          <w:rFonts w:ascii="Times New Roman" w:hAnsi="Times New Roman"/>
          <w:sz w:val="24"/>
          <w:szCs w:val="24"/>
          <w:lang w:val="en-GB"/>
        </w:rPr>
        <w:t>The scope includes capacity development and awareness raising activities.</w:t>
      </w:r>
    </w:p>
    <w:p w14:paraId="042F2CAD" w14:textId="77777777" w:rsidR="00790933" w:rsidRDefault="00790933" w:rsidP="00790933">
      <w:pPr>
        <w:spacing w:before="100" w:beforeAutospacing="1" w:after="100" w:afterAutospacing="1"/>
        <w:jc w:val="both"/>
        <w:rPr>
          <w:rFonts w:ascii="Times New Roman" w:hAnsi="Times New Roman"/>
          <w:sz w:val="24"/>
          <w:szCs w:val="24"/>
          <w:lang w:val="en-GB"/>
        </w:rPr>
      </w:pPr>
      <w:r>
        <w:rPr>
          <w:rFonts w:ascii="Times New Roman" w:hAnsi="Times New Roman"/>
          <w:sz w:val="24"/>
          <w:szCs w:val="24"/>
          <w:lang w:val="en-GB"/>
        </w:rPr>
        <w:lastRenderedPageBreak/>
        <w:t xml:space="preserve">The capacity development activities will be aimed at supporting </w:t>
      </w:r>
      <w:r>
        <w:rPr>
          <w:rFonts w:ascii="Times New Roman" w:hAnsi="Times New Roman"/>
          <w:sz w:val="24"/>
          <w:szCs w:val="24"/>
          <w:lang w:eastAsia="zh-CN"/>
        </w:rPr>
        <w:t>(at least) 15 selected enlarged communities and municipal administrations in Ararat, Armavir, Aragatsotn, Gegharkunik, Lori, Shirak, Syunik, and Tavush provinces</w:t>
      </w:r>
      <w:r>
        <w:rPr>
          <w:rFonts w:ascii="Times New Roman" w:hAnsi="Times New Roman"/>
          <w:sz w:val="24"/>
          <w:szCs w:val="24"/>
          <w:lang w:val="en-GB"/>
        </w:rPr>
        <w:t xml:space="preserve"> for successful implementation of the identified EE and RE measures as well as wider capacity development and exchange for future sustainable energy developments in the communities and regions. </w:t>
      </w:r>
    </w:p>
    <w:p w14:paraId="20D18CAA" w14:textId="77777777" w:rsidR="00790933" w:rsidRDefault="00790933" w:rsidP="00790933">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Awareness raising and dissemination (sharing) of important information shall be aimed at informing the wider audience including the communities and other target groups in all the </w:t>
      </w:r>
      <w:proofErr w:type="spellStart"/>
      <w:r>
        <w:rPr>
          <w:rFonts w:ascii="Times New Roman" w:hAnsi="Times New Roman"/>
          <w:sz w:val="24"/>
          <w:szCs w:val="24"/>
        </w:rPr>
        <w:t>marzes</w:t>
      </w:r>
      <w:proofErr w:type="spellEnd"/>
      <w:r>
        <w:rPr>
          <w:rFonts w:ascii="Times New Roman" w:hAnsi="Times New Roman"/>
          <w:sz w:val="24"/>
          <w:szCs w:val="24"/>
        </w:rPr>
        <w:t xml:space="preserve"> of Armenia. </w:t>
      </w:r>
    </w:p>
    <w:p w14:paraId="220E28DB" w14:textId="77777777" w:rsidR="00790933" w:rsidRDefault="00790933" w:rsidP="00790933">
      <w:pPr>
        <w:shd w:val="clear" w:color="auto" w:fill="FFFFFF" w:themeFill="background1"/>
        <w:spacing w:line="252"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The </w:t>
      </w:r>
      <w:r>
        <w:rPr>
          <w:rFonts w:ascii="Times New Roman" w:hAnsi="Times New Roman"/>
          <w:b/>
          <w:bCs/>
          <w:color w:val="000000" w:themeColor="text1"/>
          <w:sz w:val="24"/>
          <w:szCs w:val="24"/>
          <w:lang w:val="en-GB"/>
        </w:rPr>
        <w:t>capacity development activities</w:t>
      </w:r>
      <w:r>
        <w:rPr>
          <w:rFonts w:ascii="Times New Roman" w:hAnsi="Times New Roman"/>
          <w:color w:val="000000" w:themeColor="text1"/>
          <w:sz w:val="24"/>
          <w:szCs w:val="24"/>
          <w:lang w:val="en-GB"/>
        </w:rPr>
        <w:t xml:space="preserve"> shall be targeted at communities and shall include: </w:t>
      </w:r>
    </w:p>
    <w:p w14:paraId="14421DE5" w14:textId="77777777" w:rsidR="00790933" w:rsidRDefault="00790933" w:rsidP="00790933">
      <w:pPr>
        <w:numPr>
          <w:ilvl w:val="1"/>
          <w:numId w:val="4"/>
        </w:numPr>
        <w:spacing w:before="100" w:beforeAutospacing="1" w:after="100" w:afterAutospacing="1"/>
        <w:jc w:val="both"/>
        <w:rPr>
          <w:rFonts w:ascii="Times New Roman" w:eastAsiaTheme="minorHAnsi" w:hAnsi="Times New Roman"/>
          <w:sz w:val="24"/>
          <w:szCs w:val="24"/>
        </w:rPr>
      </w:pPr>
      <w:r>
        <w:rPr>
          <w:rFonts w:ascii="Times New Roman" w:hAnsi="Times New Roman"/>
          <w:b/>
          <w:bCs/>
          <w:sz w:val="24"/>
          <w:szCs w:val="24"/>
        </w:rPr>
        <w:t xml:space="preserve"> Conduct brief needs assessment with use of a questionnaire via the visits to communities </w:t>
      </w:r>
    </w:p>
    <w:p w14:paraId="4781A6D8" w14:textId="77777777" w:rsidR="00790933" w:rsidRDefault="00790933" w:rsidP="00790933">
      <w:pPr>
        <w:spacing w:before="100" w:beforeAutospacing="1" w:after="100" w:afterAutospacing="1"/>
        <w:ind w:left="1440"/>
        <w:jc w:val="both"/>
        <w:rPr>
          <w:rFonts w:ascii="Times New Roman" w:hAnsi="Times New Roman"/>
          <w:sz w:val="24"/>
          <w:szCs w:val="24"/>
        </w:rPr>
      </w:pPr>
      <w:r>
        <w:rPr>
          <w:rFonts w:ascii="Times New Roman" w:hAnsi="Times New Roman"/>
          <w:b/>
          <w:bCs/>
          <w:sz w:val="24"/>
          <w:szCs w:val="24"/>
        </w:rPr>
        <w:t>Support R2E2 with 15 meetings/visits</w:t>
      </w:r>
      <w:r>
        <w:rPr>
          <w:rFonts w:ascii="Times New Roman" w:hAnsi="Times New Roman"/>
          <w:sz w:val="24"/>
          <w:szCs w:val="24"/>
        </w:rPr>
        <w:t xml:space="preserve"> to communities for providing hands-on support tailored to each municipality’s needs with covering key steps of project execution, monitoring, and troubleshooting. It is expected that service provider will conduct brief needs assessment via a questionnaire to identify or further clarify the key topics for trainings for communities. The target group of needs assessment will be the community leadership, energy responsible departments. </w:t>
      </w:r>
    </w:p>
    <w:p w14:paraId="53EA7F57" w14:textId="77777777" w:rsidR="00790933" w:rsidRDefault="00790933" w:rsidP="00790933">
      <w:pPr>
        <w:numPr>
          <w:ilvl w:val="1"/>
          <w:numId w:val="4"/>
        </w:numPr>
        <w:spacing w:before="100" w:beforeAutospacing="1" w:after="100" w:afterAutospacing="1"/>
        <w:jc w:val="both"/>
        <w:rPr>
          <w:rFonts w:ascii="Times New Roman" w:hAnsi="Times New Roman"/>
          <w:sz w:val="24"/>
          <w:szCs w:val="24"/>
        </w:rPr>
      </w:pPr>
      <w:r>
        <w:rPr>
          <w:rFonts w:ascii="Times New Roman" w:hAnsi="Times New Roman"/>
          <w:b/>
          <w:bCs/>
          <w:sz w:val="24"/>
          <w:szCs w:val="24"/>
        </w:rPr>
        <w:t>Mentoring for the selected communities</w:t>
      </w:r>
      <w:r>
        <w:rPr>
          <w:rFonts w:ascii="Times New Roman" w:hAnsi="Times New Roman"/>
          <w:sz w:val="24"/>
          <w:szCs w:val="24"/>
        </w:rPr>
        <w:t xml:space="preserve"> will be provided by R2E2 specialists and organized by the service provider, ensuring participation target community responsible members. 3 subject based offline mentoring sessions (EE in buildings, street lighting, resource efficiency solutions) are planned to selected target communities with support of R2E2 specialists. This will be followed by introduction to an on-line Q&amp;A tool (Google Forms) set by service provider, which will be implemented to offer continuous expert support and address any challenges that arise. Depending on the complexity of the inquiry and the necessity for on-site visits, support will be available by phone, or in person. </w:t>
      </w:r>
    </w:p>
    <w:p w14:paraId="66240265" w14:textId="77777777" w:rsidR="00790933" w:rsidRDefault="00790933" w:rsidP="00790933">
      <w:pPr>
        <w:numPr>
          <w:ilvl w:val="1"/>
          <w:numId w:val="4"/>
        </w:numPr>
        <w:spacing w:before="100" w:beforeAutospacing="1" w:after="100" w:afterAutospacing="1"/>
        <w:jc w:val="both"/>
        <w:rPr>
          <w:rFonts w:ascii="Times New Roman" w:hAnsi="Times New Roman"/>
          <w:sz w:val="24"/>
          <w:szCs w:val="24"/>
        </w:rPr>
      </w:pPr>
      <w:r>
        <w:rPr>
          <w:rFonts w:ascii="Times New Roman" w:hAnsi="Times New Roman"/>
          <w:b/>
          <w:bCs/>
          <w:sz w:val="24"/>
          <w:szCs w:val="24"/>
        </w:rPr>
        <w:t>Development of a concise step-by-step guideline</w:t>
      </w:r>
      <w:r>
        <w:rPr>
          <w:rFonts w:ascii="Times New Roman" w:hAnsi="Times New Roman"/>
          <w:sz w:val="24"/>
          <w:szCs w:val="24"/>
        </w:rPr>
        <w:t xml:space="preserve"> for municipalities summarizing the procedural aspects of acquiring RE and EE measures: steps, procedures and requirements related to installation and connection to the grid (for PVs), checklists based on the latter, necessary documentation and other important information for implementation of RE and EE measures. This will serve as an easy guideline for municipalities when they plan to go for RE and EE measures. This will be based also on 5 developed case studies (see below in the awareness raising section). The guideline will be used during the trainings for municipalities, also will be provided to the Ministry of Territorial Administration and Infrastructure (</w:t>
      </w:r>
      <w:proofErr w:type="spellStart"/>
      <w:r>
        <w:rPr>
          <w:rFonts w:ascii="Times New Roman" w:hAnsi="Times New Roman"/>
          <w:sz w:val="24"/>
          <w:szCs w:val="24"/>
        </w:rPr>
        <w:t>MoTAI</w:t>
      </w:r>
      <w:proofErr w:type="spellEnd"/>
      <w:r>
        <w:rPr>
          <w:rFonts w:ascii="Times New Roman" w:hAnsi="Times New Roman"/>
          <w:sz w:val="24"/>
          <w:szCs w:val="24"/>
        </w:rPr>
        <w:t xml:space="preserve">) for sharing via respective platforms and with other communities. The development of guideline will be supported by R2E2 specialists, by </w:t>
      </w:r>
      <w:r>
        <w:rPr>
          <w:rFonts w:ascii="Times New Roman" w:hAnsi="Times New Roman"/>
          <w:sz w:val="24"/>
          <w:szCs w:val="24"/>
        </w:rPr>
        <w:lastRenderedPageBreak/>
        <w:t>providing technical expertise, reviewing, suggesting modifications. Reviewing process will have 2-3 roundups.</w:t>
      </w:r>
    </w:p>
    <w:p w14:paraId="0E7CDC13" w14:textId="77777777" w:rsidR="00790933" w:rsidRDefault="00790933" w:rsidP="00790933">
      <w:pPr>
        <w:numPr>
          <w:ilvl w:val="1"/>
          <w:numId w:val="4"/>
        </w:numPr>
        <w:spacing w:before="100" w:beforeAutospacing="1" w:after="100" w:afterAutospacing="1"/>
        <w:jc w:val="both"/>
        <w:rPr>
          <w:rFonts w:ascii="Times New Roman" w:hAnsi="Times New Roman"/>
          <w:sz w:val="24"/>
          <w:szCs w:val="24"/>
        </w:rPr>
      </w:pPr>
      <w:r>
        <w:rPr>
          <w:rFonts w:ascii="Times New Roman" w:hAnsi="Times New Roman"/>
          <w:b/>
          <w:bCs/>
          <w:sz w:val="24"/>
          <w:szCs w:val="24"/>
        </w:rPr>
        <w:t>Training and peer-to-peer Exchange:</w:t>
      </w:r>
      <w:r>
        <w:rPr>
          <w:rFonts w:ascii="Times New Roman" w:hAnsi="Times New Roman"/>
          <w:sz w:val="24"/>
          <w:szCs w:val="24"/>
        </w:rPr>
        <w:t xml:space="preserve"> A  two day practical training and peer-to-peer exchange will  bring together 50 participants from all (at least) 15 winner communities (Syunik and Tavush), including municipal employees (at least 2 per municipality, preferably the employees responsible for the energy issues in municipalities or having the energy topic in their job descriptions), selected infrastructure managers, R2E2 Fund staff involved in the Project (10 persons) and nominated CSO/private sector representatives fostering peer-to-peer exchange and collaboration. This may be combined with the proposed study visits (see below). The exact number of participants per community will depend on the engagement model, but ideally, each municipality will nominate at least two representatives, 5 municipalities from Shirak, Tavush, Gegharkunik and Syunik shall be ensured. More or less equal participation of men and women shall be ensured. The training will mainly cover EE and RE solutions, best practices and case studies, climate-resilient and resource-efficient development, financing mechanisms for EE/RE projects, project development and proposal writing, monitoring and evaluation of EE/RE projects. The training materials should emphasize the gender differentiated benefits of EE/RE measures and include a list of gender-specific EE/RE measures in municipalities. The topics will be further adjusted based on the community needs and priorities determined via the brief training needs assessment during the previous support visits to beneficiary communities and input by R2E2 via the experience gained from the evaluation of applications and further communications with the selected communities. </w:t>
      </w:r>
    </w:p>
    <w:p w14:paraId="67137049" w14:textId="77777777" w:rsidR="00790933" w:rsidRDefault="00790933" w:rsidP="00790933">
      <w:pPr>
        <w:numPr>
          <w:ilvl w:val="1"/>
          <w:numId w:val="4"/>
        </w:numPr>
        <w:spacing w:before="100" w:beforeAutospacing="1" w:after="100" w:afterAutospacing="1"/>
        <w:jc w:val="both"/>
        <w:rPr>
          <w:rFonts w:ascii="Times New Roman" w:hAnsi="Times New Roman"/>
          <w:sz w:val="24"/>
          <w:szCs w:val="24"/>
        </w:rPr>
      </w:pPr>
      <w:r>
        <w:rPr>
          <w:rFonts w:ascii="Times New Roman" w:hAnsi="Times New Roman"/>
          <w:b/>
          <w:bCs/>
          <w:sz w:val="24"/>
          <w:szCs w:val="24"/>
        </w:rPr>
        <w:t>Study visits:</w:t>
      </w:r>
      <w:r>
        <w:rPr>
          <w:rFonts w:ascii="Times New Roman" w:hAnsi="Times New Roman"/>
          <w:sz w:val="24"/>
          <w:szCs w:val="24"/>
        </w:rPr>
        <w:t xml:space="preserve"> Five study visits will allow participants to learn directly from communities that have successfully implemented RE and EE measures (peer-to peer learning). A total of 50 participants are expected across all visits, 5 municipalities from Shirak, Tavush, Gegharkunik and Syunik shall be ensured along with targeting at more or less equal participation of men and women. Potential</w:t>
      </w:r>
      <w:r>
        <w:rPr>
          <w:rFonts w:ascii="Times New Roman" w:hAnsi="Times New Roman"/>
          <w:lang w:eastAsia="zh-CN"/>
        </w:rPr>
        <w:t xml:space="preserve"> p</w:t>
      </w:r>
      <w:r>
        <w:rPr>
          <w:rFonts w:ascii="Times New Roman" w:hAnsi="Times New Roman"/>
          <w:sz w:val="24"/>
          <w:szCs w:val="24"/>
        </w:rPr>
        <w:t>articipants include municipal employees (2 per municipality), selected infrastructure managers, and nominated CSO/private sector representatives. The specific RE/EE projects to be demonstrated will be based on the initiatives implemented by participating communities. These may include building energy retrofits, solar PV installations, energy-efficient street lighting (integrated with solar solutions), municipal energy management practices, and innovative financial mechanisms enabled by regulatory frameworks</w:t>
      </w:r>
    </w:p>
    <w:p w14:paraId="6FC780E0" w14:textId="77777777" w:rsidR="00790933" w:rsidRDefault="00790933" w:rsidP="00790933">
      <w:pPr>
        <w:numPr>
          <w:ilvl w:val="1"/>
          <w:numId w:val="4"/>
        </w:numPr>
        <w:spacing w:before="100" w:beforeAutospacing="1" w:after="100" w:afterAutospacing="1"/>
        <w:jc w:val="both"/>
        <w:rPr>
          <w:rFonts w:ascii="Times New Roman" w:hAnsi="Times New Roman"/>
          <w:sz w:val="24"/>
          <w:szCs w:val="24"/>
        </w:rPr>
      </w:pPr>
      <w:r>
        <w:rPr>
          <w:rFonts w:ascii="Times New Roman" w:hAnsi="Times New Roman"/>
          <w:b/>
          <w:bCs/>
          <w:sz w:val="24"/>
          <w:szCs w:val="24"/>
        </w:rPr>
        <w:t>Evaluation</w:t>
      </w:r>
      <w:r>
        <w:rPr>
          <w:rFonts w:ascii="Times New Roman" w:hAnsi="Times New Roman"/>
          <w:sz w:val="24"/>
          <w:szCs w:val="24"/>
        </w:rPr>
        <w:t xml:space="preserve"> of the implemented capacity development activities via questionnaires and providing a report on the results based on the latter. The questionnaires should be shared in advance for final confirmation by R2E2.</w:t>
      </w:r>
    </w:p>
    <w:p w14:paraId="53A801D7" w14:textId="77777777" w:rsidR="00790933" w:rsidRDefault="00790933" w:rsidP="00790933">
      <w:pPr>
        <w:spacing w:before="100" w:beforeAutospacing="1" w:after="100" w:afterAutospacing="1"/>
        <w:jc w:val="both"/>
        <w:rPr>
          <w:rFonts w:ascii="Times New Roman" w:hAnsi="Times New Roman"/>
          <w:sz w:val="24"/>
          <w:szCs w:val="24"/>
        </w:rPr>
      </w:pPr>
      <w:r>
        <w:rPr>
          <w:rFonts w:ascii="Times New Roman" w:hAnsi="Times New Roman"/>
          <w:b/>
          <w:bCs/>
          <w:sz w:val="24"/>
          <w:szCs w:val="24"/>
        </w:rPr>
        <w:t>Awareness raising and dissemination (sharing) of important information</w:t>
      </w:r>
      <w:r>
        <w:rPr>
          <w:rFonts w:ascii="Times New Roman" w:hAnsi="Times New Roman"/>
          <w:sz w:val="24"/>
          <w:szCs w:val="24"/>
        </w:rPr>
        <w:t xml:space="preserve"> shall be targeted to wider audience including the communities and other target groups in all the </w:t>
      </w:r>
      <w:proofErr w:type="spellStart"/>
      <w:r>
        <w:rPr>
          <w:rFonts w:ascii="Times New Roman" w:hAnsi="Times New Roman"/>
          <w:sz w:val="24"/>
          <w:szCs w:val="24"/>
        </w:rPr>
        <w:t>marzes</w:t>
      </w:r>
      <w:proofErr w:type="spellEnd"/>
      <w:r>
        <w:rPr>
          <w:rFonts w:ascii="Times New Roman" w:hAnsi="Times New Roman"/>
          <w:sz w:val="24"/>
          <w:szCs w:val="24"/>
        </w:rPr>
        <w:t xml:space="preserve"> of Armenia. Dissemination will include both online sharing and public events to </w:t>
      </w:r>
      <w:r>
        <w:rPr>
          <w:rFonts w:ascii="Times New Roman" w:hAnsi="Times New Roman"/>
          <w:sz w:val="24"/>
          <w:szCs w:val="24"/>
        </w:rPr>
        <w:lastRenderedPageBreak/>
        <w:t>engage a broader audience. Social media influencers may be engaged to help reach a wider audience and increase awareness. The awareness raising and dissemination of information will include:</w:t>
      </w:r>
    </w:p>
    <w:p w14:paraId="6F5B87AB" w14:textId="77777777" w:rsidR="00790933" w:rsidRDefault="00790933" w:rsidP="00790933">
      <w:pPr>
        <w:numPr>
          <w:ilvl w:val="1"/>
          <w:numId w:val="4"/>
        </w:numPr>
        <w:spacing w:before="100" w:beforeAutospacing="1" w:after="100" w:afterAutospacing="1"/>
        <w:jc w:val="both"/>
        <w:rPr>
          <w:rFonts w:ascii="Times New Roman" w:hAnsi="Times New Roman"/>
          <w:sz w:val="24"/>
          <w:szCs w:val="24"/>
        </w:rPr>
      </w:pPr>
      <w:r>
        <w:rPr>
          <w:rFonts w:ascii="Times New Roman" w:hAnsi="Times New Roman"/>
          <w:sz w:val="24"/>
          <w:szCs w:val="24"/>
        </w:rPr>
        <w:t>three storytelling video reportages will highlight implemented community projects, its success story, key details and benefits for stakeholders, as presented by municipalities, main stakeholders and key beneficiaries.</w:t>
      </w:r>
    </w:p>
    <w:p w14:paraId="2570A0E9" w14:textId="77777777" w:rsidR="00790933" w:rsidRDefault="00790933" w:rsidP="00790933">
      <w:pPr>
        <w:numPr>
          <w:ilvl w:val="1"/>
          <w:numId w:val="4"/>
        </w:num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five case studies will be developed to guide others in replicating successful initiatives. Each case study will provide an overview of the project, highlighting its challenges, objectives, and the solutions implemented. It will emphasize the key outcomes, such as energy efficiency improvements, cost savings, and environmental impact, while offering valuable lessons for future initiatives. </w:t>
      </w:r>
    </w:p>
    <w:p w14:paraId="6CD9D2CC" w14:textId="77777777" w:rsidR="00790933" w:rsidRDefault="00790933" w:rsidP="00790933">
      <w:pPr>
        <w:numPr>
          <w:ilvl w:val="1"/>
          <w:numId w:val="4"/>
        </w:numPr>
        <w:spacing w:before="100" w:beforeAutospacing="1" w:after="100" w:afterAutospacing="1"/>
        <w:jc w:val="both"/>
        <w:rPr>
          <w:rFonts w:ascii="Times New Roman" w:hAnsi="Times New Roman"/>
          <w:sz w:val="24"/>
          <w:szCs w:val="24"/>
        </w:rPr>
      </w:pPr>
      <w:r>
        <w:rPr>
          <w:rFonts w:ascii="Times New Roman" w:hAnsi="Times New Roman"/>
          <w:sz w:val="24"/>
          <w:szCs w:val="24"/>
        </w:rPr>
        <w:t>Short movie (duration 3 minutes) at the end of the project about the outcomes of the implemented activities.</w:t>
      </w:r>
    </w:p>
    <w:p w14:paraId="7B78D93D" w14:textId="77777777" w:rsidR="00790933" w:rsidRDefault="00790933" w:rsidP="00790933">
      <w:pPr>
        <w:numPr>
          <w:ilvl w:val="1"/>
          <w:numId w:val="4"/>
        </w:num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Printed materials (booklets (50pcs.) and 1 poster (84.1cm x118.9cm) will be prepared for communities and the general public to promote key learnings and project outcomes. Information will be disseminated via and in partnership with communities. </w:t>
      </w:r>
    </w:p>
    <w:p w14:paraId="6632E02F" w14:textId="77777777" w:rsidR="00790933" w:rsidRDefault="00790933" w:rsidP="00790933">
      <w:pPr>
        <w:numPr>
          <w:ilvl w:val="1"/>
          <w:numId w:val="4"/>
        </w:num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Visibility signboards installed for all beneficiary infrastructure with implemented EE or RE measures. </w:t>
      </w:r>
    </w:p>
    <w:p w14:paraId="48CF61FC" w14:textId="77777777" w:rsidR="00790933" w:rsidRDefault="00790933" w:rsidP="00790933">
      <w:pPr>
        <w:pStyle w:val="NormalWeb"/>
        <w:numPr>
          <w:ilvl w:val="2"/>
          <w:numId w:val="4"/>
        </w:numPr>
        <w:rPr>
          <w:rFonts w:ascii="Arial" w:hAnsi="Arial" w:cs="Arial"/>
        </w:rPr>
      </w:pPr>
      <w:r>
        <w:rPr>
          <w:rFonts w:ascii="Arial" w:hAnsi="Arial" w:cs="Arial"/>
        </w:rPr>
        <w:t>50 units</w:t>
      </w:r>
    </w:p>
    <w:p w14:paraId="56EEE480" w14:textId="77777777" w:rsidR="00790933" w:rsidRDefault="00790933" w:rsidP="00790933">
      <w:pPr>
        <w:pStyle w:val="NormalWeb"/>
        <w:numPr>
          <w:ilvl w:val="2"/>
          <w:numId w:val="4"/>
        </w:numPr>
        <w:rPr>
          <w:rFonts w:ascii="Arial" w:hAnsi="Arial" w:cs="Arial"/>
          <w:lang w:val="en-GB"/>
        </w:rPr>
      </w:pPr>
      <w:r>
        <w:rPr>
          <w:rFonts w:ascii="Arial" w:hAnsi="Arial" w:cs="Arial"/>
          <w:lang w:val="en-GB"/>
        </w:rPr>
        <w:t>Made of metal</w:t>
      </w:r>
    </w:p>
    <w:p w14:paraId="25C0E82E" w14:textId="77777777" w:rsidR="00790933" w:rsidRDefault="00790933" w:rsidP="00790933">
      <w:pPr>
        <w:pStyle w:val="NormalWeb"/>
        <w:numPr>
          <w:ilvl w:val="2"/>
          <w:numId w:val="4"/>
        </w:numPr>
        <w:rPr>
          <w:rFonts w:ascii="Arial" w:hAnsi="Arial" w:cs="Arial"/>
          <w:lang w:val="en-GB"/>
        </w:rPr>
      </w:pPr>
      <w:r>
        <w:rPr>
          <w:rFonts w:ascii="Arial" w:hAnsi="Arial" w:cs="Arial"/>
          <w:lang w:val="en-GB"/>
        </w:rPr>
        <w:t>With laser engraving</w:t>
      </w:r>
    </w:p>
    <w:p w14:paraId="7497F2D7" w14:textId="77777777" w:rsidR="00790933" w:rsidRDefault="00790933" w:rsidP="00790933">
      <w:pPr>
        <w:pStyle w:val="NormalWeb"/>
        <w:numPr>
          <w:ilvl w:val="2"/>
          <w:numId w:val="4"/>
        </w:numPr>
        <w:rPr>
          <w:rFonts w:ascii="Arial" w:hAnsi="Arial" w:cs="Arial"/>
          <w:lang w:val="en-GB"/>
        </w:rPr>
      </w:pPr>
      <w:r>
        <w:rPr>
          <w:rFonts w:ascii="Arial" w:hAnsi="Arial" w:cs="Arial"/>
          <w:lang w:val="en-GB"/>
        </w:rPr>
        <w:t>A3 size</w:t>
      </w:r>
    </w:p>
    <w:p w14:paraId="044C22E9" w14:textId="77777777" w:rsidR="00790933" w:rsidRDefault="00790933" w:rsidP="00790933">
      <w:pPr>
        <w:pStyle w:val="NormalWeb"/>
        <w:numPr>
          <w:ilvl w:val="2"/>
          <w:numId w:val="4"/>
        </w:numPr>
        <w:rPr>
          <w:rFonts w:ascii="Arial" w:hAnsi="Arial" w:cs="Arial"/>
          <w:lang w:val="en-GB"/>
        </w:rPr>
      </w:pPr>
      <w:r>
        <w:rPr>
          <w:rFonts w:ascii="Arial" w:hAnsi="Arial" w:cs="Arial"/>
          <w:lang w:val="en-GB"/>
        </w:rPr>
        <w:t>Wall-mountable, including installation</w:t>
      </w:r>
    </w:p>
    <w:p w14:paraId="77E40169" w14:textId="77777777" w:rsidR="00790933" w:rsidRDefault="00790933" w:rsidP="00790933">
      <w:pPr>
        <w:spacing w:before="100" w:beforeAutospacing="1" w:after="100" w:afterAutospacing="1"/>
        <w:ind w:left="1440"/>
        <w:jc w:val="both"/>
        <w:rPr>
          <w:rFonts w:ascii="Times New Roman" w:hAnsi="Times New Roman"/>
          <w:sz w:val="24"/>
          <w:szCs w:val="24"/>
        </w:rPr>
      </w:pPr>
    </w:p>
    <w:p w14:paraId="0116FEE7" w14:textId="77777777" w:rsidR="00790933" w:rsidRDefault="00790933" w:rsidP="00790933">
      <w:pPr>
        <w:numPr>
          <w:ilvl w:val="1"/>
          <w:numId w:val="4"/>
        </w:numPr>
        <w:spacing w:before="100" w:beforeAutospacing="1" w:after="100" w:afterAutospacing="1"/>
        <w:jc w:val="both"/>
        <w:rPr>
          <w:rFonts w:ascii="Times New Roman" w:hAnsi="Times New Roman"/>
          <w:sz w:val="24"/>
          <w:szCs w:val="24"/>
        </w:rPr>
      </w:pPr>
      <w:r>
        <w:rPr>
          <w:rFonts w:ascii="Times New Roman" w:hAnsi="Times New Roman"/>
          <w:sz w:val="24"/>
          <w:szCs w:val="24"/>
        </w:rPr>
        <w:t>Communications materials/posts (30 posts) will be prepared for sharing via R2E2 and/or communities Facebook page.</w:t>
      </w:r>
    </w:p>
    <w:p w14:paraId="6A3D8ACE" w14:textId="77777777" w:rsidR="00790933" w:rsidRDefault="00790933" w:rsidP="00790933">
      <w:pPr>
        <w:pStyle w:val="ListParagraph"/>
        <w:rPr>
          <w:b/>
          <w:bCs/>
        </w:rPr>
      </w:pPr>
      <w:r>
        <w:rPr>
          <w:b/>
          <w:bCs/>
        </w:rPr>
        <w:t xml:space="preserve">Main deliverables: </w:t>
      </w:r>
    </w:p>
    <w:p w14:paraId="5602E517" w14:textId="77777777" w:rsidR="00790933" w:rsidRDefault="00790933" w:rsidP="00790933">
      <w:pPr>
        <w:numPr>
          <w:ilvl w:val="1"/>
          <w:numId w:val="5"/>
        </w:numPr>
        <w:jc w:val="both"/>
        <w:rPr>
          <w:rFonts w:ascii="Times New Roman" w:hAnsi="Times New Roman"/>
          <w:sz w:val="24"/>
          <w:szCs w:val="24"/>
        </w:rPr>
      </w:pPr>
      <w:r>
        <w:rPr>
          <w:rFonts w:ascii="Times New Roman" w:hAnsi="Times New Roman"/>
          <w:sz w:val="24"/>
          <w:szCs w:val="24"/>
        </w:rPr>
        <w:t xml:space="preserve">Brief summary of the training needs assessment with defined training topics for 15 visits/meetings. </w:t>
      </w:r>
    </w:p>
    <w:p w14:paraId="481B8A02" w14:textId="77777777" w:rsidR="00790933" w:rsidRDefault="00790933" w:rsidP="00790933">
      <w:pPr>
        <w:numPr>
          <w:ilvl w:val="1"/>
          <w:numId w:val="5"/>
        </w:numPr>
        <w:jc w:val="both"/>
        <w:rPr>
          <w:rFonts w:ascii="Times New Roman" w:hAnsi="Times New Roman"/>
          <w:sz w:val="24"/>
          <w:szCs w:val="24"/>
        </w:rPr>
      </w:pPr>
      <w:r>
        <w:rPr>
          <w:rFonts w:ascii="Times New Roman" w:hAnsi="Times New Roman"/>
          <w:sz w:val="24"/>
          <w:szCs w:val="24"/>
        </w:rPr>
        <w:t>Mentoring sessions for selected communities, including 3 offline sessions, and visits as needed, with ongoing assistance via an online Q&amp;A tool.</w:t>
      </w:r>
    </w:p>
    <w:p w14:paraId="638A42B8" w14:textId="77777777" w:rsidR="00790933" w:rsidRDefault="00790933" w:rsidP="00790933">
      <w:pPr>
        <w:numPr>
          <w:ilvl w:val="1"/>
          <w:numId w:val="5"/>
        </w:numPr>
        <w:spacing w:after="160" w:line="256" w:lineRule="auto"/>
        <w:jc w:val="both"/>
        <w:rPr>
          <w:rFonts w:asciiTheme="minorHAnsi" w:hAnsiTheme="minorHAnsi" w:cstheme="minorBidi"/>
          <w:szCs w:val="22"/>
        </w:rPr>
      </w:pPr>
      <w:r>
        <w:rPr>
          <w:rFonts w:ascii="Times New Roman" w:hAnsi="Times New Roman"/>
          <w:sz w:val="24"/>
          <w:szCs w:val="24"/>
        </w:rPr>
        <w:t xml:space="preserve">Concise step-by-step guideline for municipalities summarizing the procedural aspects of acquiring RE and EE measures. The guidelines shall be used during the training and provided to </w:t>
      </w:r>
      <w:proofErr w:type="spellStart"/>
      <w:r>
        <w:rPr>
          <w:rFonts w:ascii="Times New Roman" w:hAnsi="Times New Roman"/>
          <w:sz w:val="24"/>
          <w:szCs w:val="24"/>
        </w:rPr>
        <w:t>MoTAI</w:t>
      </w:r>
      <w:proofErr w:type="spellEnd"/>
      <w:r>
        <w:rPr>
          <w:rFonts w:ascii="Times New Roman" w:hAnsi="Times New Roman"/>
          <w:sz w:val="24"/>
          <w:szCs w:val="24"/>
        </w:rPr>
        <w:t xml:space="preserve"> for wider sharing with communities all over Armenia. </w:t>
      </w:r>
    </w:p>
    <w:p w14:paraId="4A2E7E6F" w14:textId="77777777" w:rsidR="00790933" w:rsidRDefault="00790933" w:rsidP="00790933">
      <w:pPr>
        <w:numPr>
          <w:ilvl w:val="1"/>
          <w:numId w:val="5"/>
        </w:numPr>
        <w:spacing w:after="160" w:line="256" w:lineRule="auto"/>
        <w:jc w:val="both"/>
      </w:pPr>
      <w:r>
        <w:rPr>
          <w:rFonts w:ascii="Times New Roman" w:hAnsi="Times New Roman"/>
          <w:sz w:val="24"/>
          <w:szCs w:val="24"/>
        </w:rPr>
        <w:t xml:space="preserve">Practical training and peer-to peer exchange for 50 participants from all (at least) 15 selected communities to ensure peer-to-peer learning, 5 municipalities from Shirak, Tavush, Gegharkunik and Syunik shall be ensured along with more or less equal participation of men and women. The </w:t>
      </w:r>
      <w:r>
        <w:rPr>
          <w:rFonts w:ascii="Times New Roman" w:hAnsi="Times New Roman"/>
          <w:sz w:val="24"/>
          <w:szCs w:val="24"/>
        </w:rPr>
        <w:lastRenderedPageBreak/>
        <w:t>training materials should emphasize the gender differentiated benefits of EE/RE measures and include a list of gender-specific EE/RE measures in municipalities.</w:t>
      </w:r>
    </w:p>
    <w:p w14:paraId="74B5503F" w14:textId="77777777" w:rsidR="00790933" w:rsidRDefault="00790933" w:rsidP="00790933">
      <w:pPr>
        <w:numPr>
          <w:ilvl w:val="1"/>
          <w:numId w:val="5"/>
        </w:numPr>
        <w:spacing w:after="160" w:line="256" w:lineRule="auto"/>
        <w:jc w:val="both"/>
      </w:pPr>
      <w:r>
        <w:rPr>
          <w:rFonts w:ascii="Times New Roman" w:hAnsi="Times New Roman"/>
          <w:sz w:val="24"/>
          <w:szCs w:val="24"/>
        </w:rPr>
        <w:t>Five study visits for beneficiary municipalities with at least a total of 50 participants across all visits and with ensuring 5 municipalities from Shirak, Tavush, Gegharkunik and Syunik along with more or less equal participation of men and women.</w:t>
      </w:r>
    </w:p>
    <w:p w14:paraId="6AD47E9D" w14:textId="77777777" w:rsidR="00790933" w:rsidRDefault="00790933" w:rsidP="00790933">
      <w:pPr>
        <w:numPr>
          <w:ilvl w:val="1"/>
          <w:numId w:val="5"/>
        </w:numPr>
        <w:spacing w:after="160" w:line="256" w:lineRule="auto"/>
        <w:jc w:val="both"/>
        <w:rPr>
          <w:rFonts w:ascii="Times New Roman" w:hAnsi="Times New Roman"/>
          <w:sz w:val="24"/>
          <w:szCs w:val="24"/>
        </w:rPr>
      </w:pPr>
      <w:r>
        <w:rPr>
          <w:rFonts w:ascii="Times New Roman" w:hAnsi="Times New Roman"/>
          <w:sz w:val="24"/>
          <w:szCs w:val="24"/>
        </w:rPr>
        <w:t xml:space="preserve">Awareness-raising and dissemination of project results via a minimum of </w:t>
      </w:r>
      <w:r>
        <w:rPr>
          <w:rFonts w:ascii="Times New Roman" w:hAnsi="Times New Roman"/>
          <w:color w:val="EE0000"/>
          <w:sz w:val="24"/>
          <w:szCs w:val="24"/>
        </w:rPr>
        <w:t>30</w:t>
      </w:r>
      <w:r>
        <w:rPr>
          <w:rFonts w:ascii="Times New Roman" w:hAnsi="Times New Roman"/>
          <w:sz w:val="24"/>
          <w:szCs w:val="24"/>
        </w:rPr>
        <w:t xml:space="preserve"> social media posts across relevant platforms, publication of results on at least 2 online platforms (e.g. website, newsletter), and organization of at least 2 public events or webinars to share outcomes with stakeholders and the general public."</w:t>
      </w:r>
    </w:p>
    <w:p w14:paraId="750A4571" w14:textId="77777777" w:rsidR="00790933" w:rsidRDefault="00790933" w:rsidP="00790933">
      <w:pPr>
        <w:numPr>
          <w:ilvl w:val="1"/>
          <w:numId w:val="5"/>
        </w:numPr>
        <w:spacing w:after="160" w:line="256" w:lineRule="auto"/>
        <w:rPr>
          <w:rFonts w:ascii="Times New Roman" w:hAnsi="Times New Roman"/>
          <w:sz w:val="24"/>
          <w:szCs w:val="24"/>
        </w:rPr>
      </w:pPr>
      <w:r>
        <w:rPr>
          <w:rFonts w:ascii="Times New Roman" w:hAnsi="Times New Roman"/>
          <w:sz w:val="24"/>
          <w:szCs w:val="24"/>
        </w:rPr>
        <w:t>3 storytelling video reportages highlighting community project successes and key benefits for stakeholders.</w:t>
      </w:r>
    </w:p>
    <w:p w14:paraId="2616FC5C" w14:textId="77777777" w:rsidR="00790933" w:rsidRDefault="00790933" w:rsidP="00790933">
      <w:pPr>
        <w:numPr>
          <w:ilvl w:val="1"/>
          <w:numId w:val="5"/>
        </w:numPr>
        <w:spacing w:after="160" w:line="256" w:lineRule="auto"/>
        <w:rPr>
          <w:rFonts w:ascii="Times New Roman" w:hAnsi="Times New Roman"/>
          <w:sz w:val="24"/>
          <w:szCs w:val="24"/>
        </w:rPr>
      </w:pPr>
      <w:r>
        <w:rPr>
          <w:rFonts w:ascii="Times New Roman" w:hAnsi="Times New Roman"/>
          <w:sz w:val="24"/>
          <w:szCs w:val="24"/>
        </w:rPr>
        <w:t>5 case studies detailing the successful initiatives, including outcomes and lessons learned.</w:t>
      </w:r>
    </w:p>
    <w:p w14:paraId="5ADC1615" w14:textId="77777777" w:rsidR="00790933" w:rsidRDefault="00790933" w:rsidP="00790933">
      <w:pPr>
        <w:numPr>
          <w:ilvl w:val="1"/>
          <w:numId w:val="5"/>
        </w:numPr>
        <w:spacing w:after="160" w:line="256" w:lineRule="auto"/>
        <w:rPr>
          <w:rFonts w:ascii="Times New Roman" w:hAnsi="Times New Roman"/>
          <w:sz w:val="24"/>
          <w:szCs w:val="24"/>
        </w:rPr>
      </w:pPr>
      <w:r>
        <w:rPr>
          <w:rFonts w:ascii="Times New Roman" w:hAnsi="Times New Roman"/>
          <w:sz w:val="24"/>
          <w:szCs w:val="24"/>
        </w:rPr>
        <w:t>A 3-minute summary video of the project’s outcomes.</w:t>
      </w:r>
    </w:p>
    <w:p w14:paraId="48481A77" w14:textId="77777777" w:rsidR="00790933" w:rsidRDefault="00790933" w:rsidP="00790933">
      <w:pPr>
        <w:numPr>
          <w:ilvl w:val="1"/>
          <w:numId w:val="5"/>
        </w:numPr>
        <w:spacing w:after="160" w:line="256" w:lineRule="auto"/>
        <w:rPr>
          <w:rFonts w:ascii="Times New Roman" w:hAnsi="Times New Roman"/>
          <w:sz w:val="24"/>
          <w:szCs w:val="24"/>
        </w:rPr>
      </w:pPr>
      <w:r>
        <w:rPr>
          <w:rFonts w:ascii="Times New Roman" w:hAnsi="Times New Roman"/>
          <w:sz w:val="24"/>
          <w:szCs w:val="24"/>
        </w:rPr>
        <w:t>Visibility signboards installed in all beneficiary infrastructure with implemented EE and RE measures.</w:t>
      </w:r>
    </w:p>
    <w:p w14:paraId="112C2438" w14:textId="77777777" w:rsidR="00790933" w:rsidRDefault="00790933" w:rsidP="00790933">
      <w:pPr>
        <w:spacing w:line="256" w:lineRule="auto"/>
        <w:ind w:left="1440"/>
        <w:rPr>
          <w:rFonts w:ascii="Times New Roman" w:hAnsi="Times New Roman"/>
          <w:sz w:val="24"/>
          <w:szCs w:val="24"/>
        </w:rPr>
      </w:pPr>
    </w:p>
    <w:p w14:paraId="65763BC7" w14:textId="77777777" w:rsidR="00790933" w:rsidRDefault="00790933" w:rsidP="00790933">
      <w:pPr>
        <w:spacing w:line="256" w:lineRule="auto"/>
        <w:ind w:left="1440"/>
        <w:jc w:val="both"/>
        <w:rPr>
          <w:rFonts w:ascii="Times New Roman" w:hAnsi="Times New Roman"/>
          <w:b/>
          <w:bCs/>
          <w:sz w:val="24"/>
          <w:szCs w:val="24"/>
        </w:rPr>
      </w:pPr>
      <w:r>
        <w:rPr>
          <w:rFonts w:ascii="Times New Roman" w:hAnsi="Times New Roman"/>
          <w:b/>
          <w:bCs/>
          <w:sz w:val="24"/>
          <w:szCs w:val="24"/>
        </w:rPr>
        <w:t xml:space="preserve">Qualification requirements </w:t>
      </w:r>
    </w:p>
    <w:p w14:paraId="03E02D6B" w14:textId="77777777" w:rsidR="00790933" w:rsidRDefault="00790933" w:rsidP="00790933">
      <w:pPr>
        <w:pStyle w:val="ListParagraph"/>
        <w:numPr>
          <w:ilvl w:val="0"/>
          <w:numId w:val="6"/>
        </w:numPr>
        <w:jc w:val="both"/>
        <w:rPr>
          <w:rFonts w:ascii="Times New Roman" w:hAnsi="Times New Roman" w:cs="Times New Roman"/>
          <w:b/>
          <w:bCs/>
          <w:sz w:val="24"/>
          <w:szCs w:val="24"/>
        </w:rPr>
      </w:pPr>
      <w:r>
        <w:rPr>
          <w:rFonts w:ascii="Times New Roman" w:hAnsi="Times New Roman" w:cs="Times New Roman"/>
          <w:sz w:val="24"/>
          <w:szCs w:val="24"/>
        </w:rPr>
        <w:t xml:space="preserve"> At least </w:t>
      </w:r>
      <w:r>
        <w:rPr>
          <w:rFonts w:ascii="Times New Roman" w:hAnsi="Times New Roman" w:cs="Times New Roman"/>
          <w:b/>
          <w:bCs/>
          <w:sz w:val="24"/>
          <w:szCs w:val="24"/>
        </w:rPr>
        <w:t>3 years</w:t>
      </w:r>
      <w:r>
        <w:rPr>
          <w:rFonts w:ascii="Times New Roman" w:hAnsi="Times New Roman" w:cs="Times New Roman"/>
          <w:sz w:val="24"/>
          <w:szCs w:val="24"/>
        </w:rPr>
        <w:t xml:space="preserve"> of relevant experience, especially in community-based development or sustainable energy projects </w:t>
      </w:r>
      <w:r>
        <w:rPr>
          <w:rFonts w:ascii="Times New Roman" w:hAnsi="Times New Roman" w:cs="Times New Roman"/>
          <w:b/>
          <w:bCs/>
          <w:sz w:val="24"/>
          <w:szCs w:val="24"/>
        </w:rPr>
        <w:t>(minimum 2 relevant contracts).</w:t>
      </w:r>
    </w:p>
    <w:p w14:paraId="4A3B1978" w14:textId="77777777" w:rsidR="00790933" w:rsidRDefault="00790933" w:rsidP="00790933">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Proven ability to manage projects</w:t>
      </w:r>
      <w:r>
        <w:rPr>
          <w:rFonts w:ascii="Times New Roman" w:hAnsi="Times New Roman" w:cs="Times New Roman"/>
          <w:b/>
          <w:bCs/>
          <w:sz w:val="24"/>
          <w:szCs w:val="24"/>
        </w:rPr>
        <w:t xml:space="preserve"> (</w:t>
      </w:r>
      <w:r>
        <w:rPr>
          <w:rFonts w:ascii="Times New Roman" w:hAnsi="Times New Roman" w:cs="Times New Roman"/>
          <w:sz w:val="24"/>
          <w:szCs w:val="24"/>
        </w:rPr>
        <w:t>Energy Efficiency and Renewable Energy) involving multiple stakeholders, particularly at the local government and community levels.</w:t>
      </w:r>
    </w:p>
    <w:p w14:paraId="584CE1E4" w14:textId="77777777" w:rsidR="00790933" w:rsidRDefault="00790933" w:rsidP="00790933">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 Experience in community outreach and mobilizing local groups or audiences for similar awareness campaigns.</w:t>
      </w:r>
    </w:p>
    <w:p w14:paraId="1882C4BE" w14:textId="77777777" w:rsidR="00790933" w:rsidRDefault="00790933" w:rsidP="00790933">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 Previous involvement in organizing events such as workshops, trainings, study visits, or conferences.</w:t>
      </w:r>
    </w:p>
    <w:p w14:paraId="6BC2697D" w14:textId="77777777" w:rsidR="00790933" w:rsidRDefault="00790933" w:rsidP="00790933">
      <w:pPr>
        <w:spacing w:line="256" w:lineRule="auto"/>
        <w:ind w:left="708"/>
        <w:jc w:val="both"/>
        <w:rPr>
          <w:rFonts w:ascii="Times New Roman" w:hAnsi="Times New Roman"/>
          <w:sz w:val="24"/>
          <w:szCs w:val="24"/>
        </w:rPr>
      </w:pPr>
      <w:r>
        <w:rPr>
          <w:rFonts w:ascii="Times New Roman" w:hAnsi="Times New Roman"/>
          <w:b/>
          <w:bCs/>
          <w:sz w:val="24"/>
          <w:szCs w:val="24"/>
        </w:rPr>
        <w:t xml:space="preserve">                 Duration:</w:t>
      </w:r>
      <w:r>
        <w:rPr>
          <w:rFonts w:ascii="Times New Roman" w:hAnsi="Times New Roman"/>
          <w:sz w:val="24"/>
          <w:szCs w:val="24"/>
        </w:rPr>
        <w:t xml:space="preserve"> 11 months </w:t>
      </w:r>
    </w:p>
    <w:p w14:paraId="1C55D0A8" w14:textId="77777777" w:rsidR="00790933" w:rsidRDefault="00790933" w:rsidP="00790933">
      <w:pPr>
        <w:spacing w:line="256" w:lineRule="auto"/>
        <w:ind w:left="1440"/>
        <w:rPr>
          <w:rFonts w:ascii="Times New Roman" w:hAnsi="Times New Roman"/>
          <w:sz w:val="24"/>
          <w:szCs w:val="24"/>
        </w:rPr>
      </w:pPr>
    </w:p>
    <w:p w14:paraId="23327468" w14:textId="77777777" w:rsidR="00790933" w:rsidRDefault="00790933" w:rsidP="00790933">
      <w:pPr>
        <w:spacing w:line="256" w:lineRule="auto"/>
        <w:ind w:left="1440"/>
        <w:rPr>
          <w:rFonts w:ascii="Times New Roman" w:hAnsi="Times New Roman"/>
          <w:sz w:val="24"/>
          <w:szCs w:val="24"/>
        </w:rPr>
      </w:pPr>
    </w:p>
    <w:p w14:paraId="035B737C" w14:textId="77777777" w:rsidR="00790933" w:rsidRDefault="00790933">
      <w:pPr>
        <w:suppressAutoHyphens/>
        <w:jc w:val="both"/>
        <w:rPr>
          <w:rFonts w:ascii="Times New Roman" w:hAnsi="Times New Roman"/>
          <w:spacing w:val="-2"/>
          <w:sz w:val="24"/>
        </w:rPr>
      </w:pPr>
      <w:bookmarkStart w:id="0" w:name="_GoBack"/>
      <w:bookmarkEnd w:id="0"/>
    </w:p>
    <w:p w14:paraId="4692356D" w14:textId="77777777" w:rsidR="009830E4" w:rsidRDefault="009830E4">
      <w:pPr>
        <w:suppressAutoHyphens/>
        <w:rPr>
          <w:spacing w:val="-2"/>
        </w:rPr>
      </w:pPr>
    </w:p>
    <w:sectPr w:rsidR="009830E4" w:rsidSect="008A4AA7">
      <w:headerReference w:type="default" r:id="rId9"/>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8E6D0" w14:textId="77777777" w:rsidR="00CE22ED" w:rsidRDefault="00CE22ED">
      <w:r>
        <w:separator/>
      </w:r>
    </w:p>
  </w:endnote>
  <w:endnote w:type="continuationSeparator" w:id="0">
    <w:p w14:paraId="2F80BAE7" w14:textId="77777777" w:rsidR="00CE22ED" w:rsidRDefault="00CE22ED">
      <w:r>
        <w:rPr>
          <w:sz w:val="24"/>
        </w:rPr>
        <w:t xml:space="preserve"> </w:t>
      </w:r>
    </w:p>
  </w:endnote>
  <w:endnote w:type="continuationNotice" w:id="1">
    <w:p w14:paraId="20038558" w14:textId="77777777" w:rsidR="00CE22ED" w:rsidRDefault="00CE22E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126F8" w14:textId="77777777" w:rsidR="00CE22ED" w:rsidRDefault="00CE22ED">
      <w:r>
        <w:rPr>
          <w:sz w:val="24"/>
        </w:rPr>
        <w:separator/>
      </w:r>
    </w:p>
  </w:footnote>
  <w:footnote w:type="continuationSeparator" w:id="0">
    <w:p w14:paraId="0759D0AE" w14:textId="77777777" w:rsidR="00CE22ED" w:rsidRDefault="00CE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E198"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90215"/>
    <w:multiLevelType w:val="hybridMultilevel"/>
    <w:tmpl w:val="520028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F0807A9"/>
    <w:multiLevelType w:val="multilevel"/>
    <w:tmpl w:val="1D0CB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10C95"/>
    <w:multiLevelType w:val="hybridMultilevel"/>
    <w:tmpl w:val="2170394A"/>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761021D7"/>
    <w:multiLevelType w:val="multilevel"/>
    <w:tmpl w:val="B5A4DE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96E4224"/>
    <w:multiLevelType w:val="hybridMultilevel"/>
    <w:tmpl w:val="4D88DC4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4"/>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5D91"/>
    <w:rsid w:val="00026BA1"/>
    <w:rsid w:val="00031EDA"/>
    <w:rsid w:val="000447BE"/>
    <w:rsid w:val="00045E6F"/>
    <w:rsid w:val="00057859"/>
    <w:rsid w:val="0007139E"/>
    <w:rsid w:val="00095418"/>
    <w:rsid w:val="00096B58"/>
    <w:rsid w:val="000A2E3B"/>
    <w:rsid w:val="000A4184"/>
    <w:rsid w:val="000C0485"/>
    <w:rsid w:val="000C0EC0"/>
    <w:rsid w:val="000C4041"/>
    <w:rsid w:val="000C46C8"/>
    <w:rsid w:val="000E1338"/>
    <w:rsid w:val="00117DC2"/>
    <w:rsid w:val="00137802"/>
    <w:rsid w:val="00146D68"/>
    <w:rsid w:val="001802CE"/>
    <w:rsid w:val="00193AB9"/>
    <w:rsid w:val="00196614"/>
    <w:rsid w:val="001B0D84"/>
    <w:rsid w:val="001B4E93"/>
    <w:rsid w:val="001C4752"/>
    <w:rsid w:val="001C479E"/>
    <w:rsid w:val="001D2A22"/>
    <w:rsid w:val="001D70EB"/>
    <w:rsid w:val="001E3006"/>
    <w:rsid w:val="001E4344"/>
    <w:rsid w:val="002727A9"/>
    <w:rsid w:val="002A258E"/>
    <w:rsid w:val="002B1736"/>
    <w:rsid w:val="002B3E5F"/>
    <w:rsid w:val="002B44D3"/>
    <w:rsid w:val="002C4377"/>
    <w:rsid w:val="003062A2"/>
    <w:rsid w:val="00347025"/>
    <w:rsid w:val="00357959"/>
    <w:rsid w:val="00363B5E"/>
    <w:rsid w:val="00372355"/>
    <w:rsid w:val="00394CE1"/>
    <w:rsid w:val="003B0ADD"/>
    <w:rsid w:val="003B7CC9"/>
    <w:rsid w:val="003C2A62"/>
    <w:rsid w:val="003C4407"/>
    <w:rsid w:val="003C4F0C"/>
    <w:rsid w:val="003F5914"/>
    <w:rsid w:val="004011E2"/>
    <w:rsid w:val="004019F6"/>
    <w:rsid w:val="00404032"/>
    <w:rsid w:val="004149BC"/>
    <w:rsid w:val="004231F4"/>
    <w:rsid w:val="00433358"/>
    <w:rsid w:val="00436995"/>
    <w:rsid w:val="00447B7B"/>
    <w:rsid w:val="00451ED7"/>
    <w:rsid w:val="004670A5"/>
    <w:rsid w:val="004759BC"/>
    <w:rsid w:val="00483038"/>
    <w:rsid w:val="004A2CC3"/>
    <w:rsid w:val="004A4289"/>
    <w:rsid w:val="004A5E02"/>
    <w:rsid w:val="004C3F92"/>
    <w:rsid w:val="004D20E3"/>
    <w:rsid w:val="004E1D3D"/>
    <w:rsid w:val="004E3218"/>
    <w:rsid w:val="004E721D"/>
    <w:rsid w:val="00500D69"/>
    <w:rsid w:val="00503229"/>
    <w:rsid w:val="00561114"/>
    <w:rsid w:val="00585A1F"/>
    <w:rsid w:val="00593053"/>
    <w:rsid w:val="0059546E"/>
    <w:rsid w:val="005A0276"/>
    <w:rsid w:val="005D549B"/>
    <w:rsid w:val="005F3B9A"/>
    <w:rsid w:val="00684E8F"/>
    <w:rsid w:val="006A5A70"/>
    <w:rsid w:val="006D6898"/>
    <w:rsid w:val="006D6B47"/>
    <w:rsid w:val="006F3706"/>
    <w:rsid w:val="007326A7"/>
    <w:rsid w:val="007534F0"/>
    <w:rsid w:val="00785CA1"/>
    <w:rsid w:val="00790933"/>
    <w:rsid w:val="007D59F6"/>
    <w:rsid w:val="007E1284"/>
    <w:rsid w:val="0080506D"/>
    <w:rsid w:val="008174CB"/>
    <w:rsid w:val="00825B5C"/>
    <w:rsid w:val="008307C0"/>
    <w:rsid w:val="0083275E"/>
    <w:rsid w:val="008367FA"/>
    <w:rsid w:val="00890891"/>
    <w:rsid w:val="008929AC"/>
    <w:rsid w:val="008A4AA7"/>
    <w:rsid w:val="008A5B20"/>
    <w:rsid w:val="008B4AB8"/>
    <w:rsid w:val="008D20F0"/>
    <w:rsid w:val="008D38F1"/>
    <w:rsid w:val="008D3F73"/>
    <w:rsid w:val="008F2097"/>
    <w:rsid w:val="00916E24"/>
    <w:rsid w:val="0092546E"/>
    <w:rsid w:val="00930D65"/>
    <w:rsid w:val="0093674C"/>
    <w:rsid w:val="00945686"/>
    <w:rsid w:val="00972EE5"/>
    <w:rsid w:val="009830E4"/>
    <w:rsid w:val="00985891"/>
    <w:rsid w:val="009A68A1"/>
    <w:rsid w:val="009C3C43"/>
    <w:rsid w:val="009C747E"/>
    <w:rsid w:val="009D2183"/>
    <w:rsid w:val="009E3412"/>
    <w:rsid w:val="00A05A45"/>
    <w:rsid w:val="00A533EC"/>
    <w:rsid w:val="00A90DFA"/>
    <w:rsid w:val="00AB71C1"/>
    <w:rsid w:val="00AD5781"/>
    <w:rsid w:val="00B20153"/>
    <w:rsid w:val="00B3630A"/>
    <w:rsid w:val="00B57092"/>
    <w:rsid w:val="00B75D8B"/>
    <w:rsid w:val="00BA4299"/>
    <w:rsid w:val="00BC1BB9"/>
    <w:rsid w:val="00BD14B2"/>
    <w:rsid w:val="00BD6CBC"/>
    <w:rsid w:val="00BF1701"/>
    <w:rsid w:val="00BF71D0"/>
    <w:rsid w:val="00C24317"/>
    <w:rsid w:val="00C24DF1"/>
    <w:rsid w:val="00C55D76"/>
    <w:rsid w:val="00C70D43"/>
    <w:rsid w:val="00C758FD"/>
    <w:rsid w:val="00C93406"/>
    <w:rsid w:val="00CA2AB8"/>
    <w:rsid w:val="00CA7992"/>
    <w:rsid w:val="00CD1179"/>
    <w:rsid w:val="00CD158A"/>
    <w:rsid w:val="00CE22ED"/>
    <w:rsid w:val="00CE2688"/>
    <w:rsid w:val="00D12616"/>
    <w:rsid w:val="00D24F28"/>
    <w:rsid w:val="00D35A53"/>
    <w:rsid w:val="00D51573"/>
    <w:rsid w:val="00D65C8B"/>
    <w:rsid w:val="00D66483"/>
    <w:rsid w:val="00D8414F"/>
    <w:rsid w:val="00D93FF0"/>
    <w:rsid w:val="00DA15DD"/>
    <w:rsid w:val="00DD482E"/>
    <w:rsid w:val="00DD7362"/>
    <w:rsid w:val="00DF4F57"/>
    <w:rsid w:val="00E07E32"/>
    <w:rsid w:val="00E75E14"/>
    <w:rsid w:val="00EB32B7"/>
    <w:rsid w:val="00EB5460"/>
    <w:rsid w:val="00EC50B8"/>
    <w:rsid w:val="00F17486"/>
    <w:rsid w:val="00F27AEF"/>
    <w:rsid w:val="00F63325"/>
    <w:rsid w:val="00F67564"/>
    <w:rsid w:val="00FE0BC8"/>
    <w:rsid w:val="00FE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34EB0"/>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List Paragraph (numbered (a)),Medium Grid 1 - Accent 21,Bullets,List Paragraph1,Akapit z listą BS,Цветной список - Акцент 11,Table/Figure Heading,Lapis Bulleted List,Dot pt,F5 List Paragraph,No Spacing1,List Paragraph Char Char Char,L"/>
    <w:basedOn w:val="Normal"/>
    <w:link w:val="ListParagraphChar"/>
    <w:uiPriority w:val="34"/>
    <w:qFormat/>
    <w:rsid w:val="001B4E93"/>
    <w:pPr>
      <w:spacing w:after="160" w:line="256" w:lineRule="auto"/>
      <w:ind w:left="720"/>
      <w:contextualSpacing/>
    </w:pPr>
    <w:rPr>
      <w:rFonts w:asciiTheme="minorHAnsi" w:eastAsiaTheme="minorHAnsi" w:hAnsiTheme="minorHAnsi" w:cstheme="minorBidi"/>
      <w:szCs w:val="22"/>
    </w:rPr>
  </w:style>
  <w:style w:type="character" w:customStyle="1" w:styleId="ListParagraphChar">
    <w:name w:val="List Paragraph Char"/>
    <w:aliases w:val="List Paragraph (numbered (a)) Char,Medium Grid 1 - Accent 21 Char,Bullets Char,List Paragraph1 Char,Akapit z listą BS Char,Цветной список - Акцент 11 Char,Table/Figure Heading Char,Lapis Bulleted List Char,Dot pt Char,L Char"/>
    <w:link w:val="ListParagraph"/>
    <w:uiPriority w:val="34"/>
    <w:qFormat/>
    <w:locked/>
    <w:rsid w:val="001B4E93"/>
    <w:rPr>
      <w:rFonts w:asciiTheme="minorHAnsi" w:eastAsiaTheme="minorHAnsi" w:hAnsiTheme="minorHAnsi" w:cstheme="minorBidi"/>
      <w:sz w:val="22"/>
      <w:szCs w:val="22"/>
    </w:rPr>
  </w:style>
  <w:style w:type="paragraph" w:styleId="List">
    <w:name w:val="List"/>
    <w:basedOn w:val="Normal"/>
    <w:rsid w:val="003062A2"/>
    <w:pPr>
      <w:ind w:left="283" w:hanging="283"/>
    </w:pPr>
    <w:rPr>
      <w:rFonts w:ascii="Times New Roman" w:hAnsi="Times New Roman"/>
      <w:sz w:val="24"/>
      <w:szCs w:val="24"/>
    </w:rPr>
  </w:style>
  <w:style w:type="paragraph" w:styleId="NormalWeb">
    <w:name w:val="Normal (Web)"/>
    <w:basedOn w:val="Normal"/>
    <w:uiPriority w:val="99"/>
    <w:semiHidden/>
    <w:unhideWhenUsed/>
    <w:rsid w:val="00790933"/>
    <w:pPr>
      <w:spacing w:before="100" w:beforeAutospacing="1" w:after="100" w:afterAutospacing="1"/>
    </w:pPr>
    <w:rPr>
      <w:rFonts w:ascii="Times New Roman" w:hAnsi="Times New Roman"/>
      <w:sz w:val="24"/>
      <w:szCs w:val="24"/>
      <w:lang w:eastAsia="zh-CN"/>
    </w:rPr>
  </w:style>
  <w:style w:type="paragraph" w:customStyle="1" w:styleId="Default">
    <w:name w:val="Default"/>
    <w:uiPriority w:val="99"/>
    <w:rsid w:val="00790933"/>
    <w:pPr>
      <w:autoSpaceDE w:val="0"/>
      <w:autoSpaceDN w:val="0"/>
      <w:adjustRightInd w:val="0"/>
    </w:pPr>
    <w:rPr>
      <w:rFonts w:ascii="Arial" w:eastAsiaTheme="minorHAnsi" w:hAnsi="Arial" w:cs="Arial"/>
      <w:color w:val="000000"/>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148014087">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213132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uhi.gharagyozyan@r2e2.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02CA4-4EB1-4B97-A763-8F649F33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2541</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16992</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Zaruhi Gharagyozyan</dc:creator>
  <cp:lastModifiedBy>Liliya Apresyan</cp:lastModifiedBy>
  <cp:revision>23</cp:revision>
  <cp:lastPrinted>2022-04-22T06:15:00Z</cp:lastPrinted>
  <dcterms:created xsi:type="dcterms:W3CDTF">2025-10-23T11:12:00Z</dcterms:created>
  <dcterms:modified xsi:type="dcterms:W3CDTF">2025-10-28T12:16:00Z</dcterms:modified>
</cp:coreProperties>
</file>