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Հայաստանի </w:t>
      </w:r>
      <w:r w:rsidR="00C02A22">
        <w:rPr>
          <w:rFonts w:ascii="GHEA Grapalat" w:eastAsia="GHEA Grapalat" w:hAnsi="GHEA Grapalat" w:cs="GHEA Grapalat"/>
          <w:sz w:val="20"/>
          <w:szCs w:val="20"/>
        </w:rPr>
        <w:t>պետական հետաքրքրությունների ֆոնդ ՓԲԸ-ն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ստորև ներկայացնում է իր կարիքների համար </w:t>
      </w:r>
      <w:r w:rsidR="00C02A22">
        <w:rPr>
          <w:rFonts w:ascii="GHEA Grapalat" w:eastAsia="GHEA Grapalat" w:hAnsi="GHEA Grapalat" w:cs="GHEA Grapalat"/>
          <w:sz w:val="20"/>
          <w:szCs w:val="20"/>
        </w:rPr>
        <w:t>աուդիտորական ծառայությունների</w:t>
      </w:r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ձեռքբերման նպատակով կազմակերպված </w:t>
      </w:r>
      <w:r w:rsidR="007F1054" w:rsidRPr="007F1054">
        <w:rPr>
          <w:rFonts w:ascii="GHEA Grapalat" w:eastAsia="GHEA Grapalat" w:hAnsi="GHEA Grapalat" w:cs="GHEA Grapalat"/>
          <w:sz w:val="20"/>
          <w:szCs w:val="20"/>
        </w:rPr>
        <w:t>ՀՊՀՖ-ԳՀԾՁԲ-20/7</w:t>
      </w:r>
      <w:r w:rsidR="00BA0CBE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ծածկագրով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>
        <w:rPr>
          <w:rFonts w:ascii="GHEA Grapalat" w:eastAsia="GHEA Grapalat" w:hAnsi="GHEA Grapalat" w:cs="GHEA Grapalat"/>
          <w:sz w:val="20"/>
          <w:szCs w:val="20"/>
        </w:rPr>
        <w:t xml:space="preserve"> թվականի</w:t>
      </w:r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343913">
        <w:rPr>
          <w:rFonts w:ascii="GHEA Grapalat" w:eastAsia="GHEA Grapalat" w:hAnsi="GHEA Grapalat" w:cs="GHEA Grapalat"/>
          <w:sz w:val="20"/>
          <w:szCs w:val="20"/>
        </w:rPr>
        <w:t xml:space="preserve">նոյեմբերի </w:t>
      </w:r>
      <w:r w:rsidR="007F1054">
        <w:rPr>
          <w:rFonts w:ascii="GHEA Grapalat" w:eastAsia="GHEA Grapalat" w:hAnsi="GHEA Grapalat" w:cs="GHEA Grapalat"/>
          <w:sz w:val="20"/>
          <w:szCs w:val="20"/>
        </w:rPr>
        <w:t>23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>ին կնքված</w:t>
      </w:r>
      <w:r w:rsidR="00343913">
        <w:rPr>
          <w:rFonts w:ascii="GHEA Grapalat" w:eastAsia="GHEA Grapalat" w:hAnsi="GHEA Grapalat" w:cs="GHEA Grapalat"/>
          <w:sz w:val="20"/>
          <w:szCs w:val="20"/>
        </w:rPr>
        <w:t xml:space="preserve"> N </w:t>
      </w:r>
      <w:r w:rsidR="007F1054" w:rsidRPr="007F1054">
        <w:rPr>
          <w:rFonts w:ascii="GHEA Grapalat" w:eastAsia="GHEA Grapalat" w:hAnsi="GHEA Grapalat" w:cs="GHEA Grapalat"/>
          <w:sz w:val="20"/>
          <w:szCs w:val="20"/>
        </w:rPr>
        <w:t>ՀՊՀՖ-ԳՀԾՁԲ-20/7-ԲԴՕ</w:t>
      </w:r>
      <w:r w:rsidR="0034391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4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80"/>
        <w:gridCol w:w="371"/>
        <w:gridCol w:w="547"/>
        <w:gridCol w:w="313"/>
        <w:gridCol w:w="331"/>
        <w:gridCol w:w="565"/>
        <w:gridCol w:w="311"/>
        <w:gridCol w:w="256"/>
        <w:gridCol w:w="243"/>
        <w:gridCol w:w="169"/>
        <w:gridCol w:w="213"/>
        <w:gridCol w:w="226"/>
        <w:gridCol w:w="77"/>
        <w:gridCol w:w="136"/>
        <w:gridCol w:w="44"/>
        <w:gridCol w:w="593"/>
        <w:gridCol w:w="164"/>
        <w:gridCol w:w="297"/>
        <w:gridCol w:w="522"/>
        <w:gridCol w:w="224"/>
        <w:gridCol w:w="383"/>
        <w:gridCol w:w="281"/>
        <w:gridCol w:w="233"/>
        <w:gridCol w:w="169"/>
        <w:gridCol w:w="189"/>
        <w:gridCol w:w="192"/>
        <w:gridCol w:w="192"/>
        <w:gridCol w:w="229"/>
        <w:gridCol w:w="161"/>
        <w:gridCol w:w="214"/>
        <w:gridCol w:w="211"/>
        <w:gridCol w:w="208"/>
        <w:gridCol w:w="237"/>
        <w:gridCol w:w="172"/>
        <w:gridCol w:w="137"/>
        <w:gridCol w:w="712"/>
        <w:gridCol w:w="260"/>
      </w:tblGrid>
      <w:tr w:rsidR="00717EE4" w:rsidTr="005A453E">
        <w:trPr>
          <w:gridAfter w:val="1"/>
          <w:wAfter w:w="260" w:type="dxa"/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522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343913" w:rsidTr="005A453E">
        <w:trPr>
          <w:gridAfter w:val="1"/>
          <w:wAfter w:w="260" w:type="dxa"/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7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846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Pr="00343913" w:rsidRDefault="00016F6B">
            <w:pPr>
              <w:tabs>
                <w:tab w:val="left" w:pos="1248"/>
              </w:tabs>
              <w:jc w:val="center"/>
              <w:rPr>
                <w:i/>
              </w:rPr>
            </w:pPr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81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Pr="00343913" w:rsidRDefault="00016F6B">
            <w:pPr>
              <w:tabs>
                <w:tab w:val="left" w:pos="1248"/>
              </w:tabs>
              <w:jc w:val="center"/>
              <w:rPr>
                <w:i/>
              </w:rPr>
            </w:pPr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343913" w:rsidTr="005A453E">
        <w:trPr>
          <w:gridAfter w:val="1"/>
          <w:wAfter w:w="260" w:type="dxa"/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6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2846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281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5A453E" w:rsidTr="00652672">
        <w:trPr>
          <w:gridAfter w:val="1"/>
          <w:wAfter w:w="260" w:type="dxa"/>
          <w:trHeight w:val="219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6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846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281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5A453E" w:rsidRPr="007F1054" w:rsidTr="00652672">
        <w:trPr>
          <w:trHeight w:val="2929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Աուդիտորական ծառայություններ</w:t>
            </w:r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241023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241023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4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ՏԵԽՆԻԿԱԿԱՆ ԲՆՈՒԹԱԳԻՐ**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«Հայաստանի պետական հետաքրքրությունների ֆոնդ» ՓԲԸ ֆինանսական աուդիտի ծառայությունների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«Հայաստանի պետական հետաքրքրությունների ֆոնդ» ՓԲԸ (այսուհետ` Ընկերություն) աուդիտը անց է կացվելու «Աուդիտորական գործունեության մասին» ՀՀ օրենքի, «Հաշվապահական հաշվառման մասին» ՀՀ օրենքի, «Աուդիտորի վարքագծի կանոնները հաստատելու մասին» ՀՀ կառավարության որոշման, «Աուդիտի, դիտարկման առաջադրանքների, հարակից ծառայությունների և որակի հսկողության միջազգային ստանդարտները հրապարակելու և Հայաստանի Հանրապետության  կառավարության 2005 թվականի ապրիլի 21-ի N 509-Ն որոշումն ուժը կորցրած ճանաչելու մասին» ՀՀ կառավարության 2011 թվականի դեկտեմբերի 29-ի հ.1931-ն որոշման, ինչպես նաև այլ իրավական ակտերի դրույթներին համապատասխան։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Ընկերությունում աուդիտի անցկացման նպատակը Ընկերության </w:t>
            </w:r>
            <w:r w:rsidR="00795E71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2020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թ. Ֆինանսական տարվա ֆինանսական հաշվետվությունների (Ֆինանսական վիճակի մասին հաշվետվություն, Համապարփակ ֆինանսական արդյունքների մասին հաշվետվություն, Սեփական կապիտալի մասին հաշվետվություն և Դրամական հոսքերի մասին հաշվետվություն) և դրանց կից ծանոթագրությունների արժանահավատության պատշաճ գնահատումն է, ինպես նաև ստանալ կարծիք, արդյոք դրանք օբյեկտիվ են կազմված և զերծ են շեղումներից, խարդախություններից և բավարարում են օգտագործողների պահանջները։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Աուդիտորական եզրակացությունը պետք է պարունակի հստակ արտահայտված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>ամբողջական գնահատական ֆինանսական հաշվետվությունների հավաստիության վերաբերյալ: Այն պետք է անվերապահորեն արտահայտի աուդիտորի կարծիքը այն մասին, թե արդյոք Ընկերության ֆինանսական հաշվետվությունները տալիս են ճշմարիտ և իրական պատկեր: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Աուդիտի միջազգային ստանդարտներով չկարգավորվող, սակայն սույն Պայմանագրով նախատեսվող այլ ուսումնասիրությունների համար Կատարողը ներկայացնում է գրավոր առանձին դիրքորոշում, մասնավորապես հետևյալ ուղղություններով՝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Ընկերության հիմնադիր փաստաթղթերի ուսումնասիրություն և ՀՀ օրենսդրությանը համապատասխանության ստուգում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Հաշվապահական հաշվառման կազմակերպում իրականացում, գնահատում,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Հարկային տեսչությանը ներկայացվող հարկային հաշվետվությունների ճշգրտության ստուգում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Կադրային աշխատակիցների և քաղաքացիական պայմանագրերով աշխառողների հետ կնքված պայմանագրերի, աշխատանքի ընդունման, տեղափոխման, ազատման հրամանների, աշխատանքային պայմանագրերի առկայության ստուգում, դրանց կազմման և ձևակերպման ճշտության ուսումնասիրում (գրավոր դիրքորոշման ներկայացում);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Հայաստանի Հանրապետության օրենսդրությանը և կազմակերպության գործունեությանն առնչվող այլ պայմաններին (պայմանագրերին, գերատեսչական նորմատիվ ակտերին և այլնին) համապատասխանություն,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հավաստիացում առ այն, որ ռիսկերի կառավարման վերաբերյալ հաշվետվողականության գործընթացները հուսալի են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հավաստիացում առ այն, որ ստացված միջոցները օգտագործվել են արդյունավետորեն և պայմանագրի պահանջներին համապատասխան,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գնումների գործընթացը կազմակերպվել է օրենսդրության և ֆինասավորող ընկերությունների պահանջներին համապատասխան,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հաստատում առ այն,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որ  ընկերության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կողմից հաշվետվություն ստացող մարմինները   կազմակերպության այլ պաշտոնատար անձանցից ստանում է/չի ստանում/մասամբ է ստանում պատշաճ որակի և հուսալի տեղեկատվություն,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առաջարկություններ՝ ուղղված հաշվապահական հաշվառման,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հաշվետվողականության,  հսկողական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համակարգերի և ռիսկերի կառավարման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>ընթացակարգերի բարելավմանը և հսկողական համակարգերում բացահայտված թերությունների շտկմանը,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կազմել և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ներկայացնել  օրենսդրությամբ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և միջազգային ISA ստանդարտներով նախատեսված հաշվետվությունները և եզրակացություն՝ ստուգման ընթացքում հաշվի առնելով հետևյալ ստանդարտների պահանջները.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Աուդիտորական հաշվետվությունում կարող են ներառվել տեղեկություններ աուդիտի ընթացքի, հայտնաբերված սխալների և թերությունների, հաշվապահական հաշվառման վարմանը ու ֆինանսական հաշվետվությունների կազմմանը ներկայացվող պահանջների խախտումների, առանձին հարցերի գծով վերլուծության արդյունքների, պայմանագրով նախատեսված և այլ հարցերի մասին, ինչպես նաև առաջարկություններ սխալների և թերությունների վերացման ուղղությամբ: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ԳՆՄԱՆ ԺԱՄԱՆԱԿԱՑՈՒՅՑ***</w:t>
            </w:r>
          </w:p>
          <w:tbl>
            <w:tblPr>
              <w:tblpPr w:leftFromText="180" w:rightFromText="180" w:vertAnchor="text" w:horzAnchor="page" w:tblpX="759" w:tblpY="2"/>
              <w:tblW w:w="251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992"/>
              <w:gridCol w:w="567"/>
              <w:gridCol w:w="567"/>
            </w:tblGrid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Հաշվետվություն</w:t>
                  </w: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Օրինակների քանակը հայերեն/անգլերեն/ռուսերեն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Ներկայացման Ժամկետը</w:t>
                  </w:r>
                </w:p>
              </w:tc>
            </w:tr>
            <w:tr w:rsidR="005A453E" w:rsidRPr="007F1054" w:rsidTr="00336930">
              <w:tc>
                <w:tcPr>
                  <w:tcW w:w="3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Հիմք ընդունելով «Աուդիտորական գործունեության մասին» 04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12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2019թ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թիվ ՀՕ-283-Ն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ՀՀ օրենքի 15-րդ հոդվածի 3-ից 5-րդ մասերի դրույթները՝ Կատարողը Պատվիրատուին պետք է ներկայացնի </w:t>
                  </w: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Ա) աուդիտորական գործնեություն իրականացնելու համար համապատասխան ծառայության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մատուցման համար օրենքով սահմանված կարգով ձեռք բերված հատուկ թույլտվությունը (լիցենզիան).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1/0/0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Պայմանագիրը կնքելուց հետո առավելագույն 3 օրացուցային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Բ) Պայմանագրով (տեխնիկական բնութագրով)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սահմանված ծառայությունները Պատվիրատուին անմիջականորեն մատուցող աուդիտորների և այլ մասնագետների (աուդիտորական կազմակերպության աշխատակիցների) ցանկը, այդ թվում ընդգրկված աուդիտորների որակավորումը հավաստող փաստաթղթերի պատճենները։</w:t>
                  </w: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Գ) Այդ ցանկում առկա անձանց և «Հայաստանի պետական հետաքրքրությունների ֆոնդ» ՓԲԸ-ի միջև փոխկապակցված անձիք լինելու դեպքում Կատարողը դրանց պետք է փոխարինի այլ աշխատողներով առավելագույնը 2 օրվա ընթացքում։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1/0/0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</w:tr>
            <w:tr w:rsidR="005A453E" w:rsidRPr="007F1054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lastRenderedPageBreak/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Աշխատանքային պլանի  ներկայացում ըստ ժամկետների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1/0/0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Պայմանագիրը  կնքելուց հետո 5 օրացուցային օրվա ընթացքում</w:t>
                  </w:r>
                </w:p>
              </w:tc>
            </w:tr>
            <w:tr w:rsidR="005A453E" w:rsidRPr="007F1054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2019թ. Ֆինանսական հաշվետվությունների ֆինանսական աուդիտի արդյունքում կազմված Աուդիտորական եզրակացության և Նամակ ղեկավարությանը փաստաթղթերի նախագծերի ներկայացում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2/0/0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կնքելուց հետո 25 օրացուցային օրվա ընթացքում</w:t>
                  </w:r>
                </w:p>
              </w:tc>
            </w:tr>
            <w:tr w:rsidR="005A453E" w:rsidRPr="007F1054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lastRenderedPageBreak/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795E71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«Հայաստանի պետական հետաքրքրությունների ֆոնդ» ՓԲԸ 2</w:t>
                  </w:r>
                  <w:r w:rsidR="00795E71" w:rsidRPr="00795E71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020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 թվականի ֆինանսական հաշվետվության ֆինանսական աուդիտի արդյունքում կազմված Աուդիտորական եզրակացության և Նամակ ղեկավարությանը փաստաթղթերի վերջնական տարբերակի ներկայացում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3/2/2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 կնքելուց հետո 30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Աուդիտի միջազգային ստանդարտներով չկարգավորվող, սակայն տեխնիկական բնութագրով նախատեսվող այլ ուսումնասիրությունների համար պահանջվող գրավոր առանձին դիրքորոշումների ներկայացում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2/2/2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  կնքելուց հետո 20 օրացուցային օրվա ընթացքում</w:t>
                  </w:r>
                </w:p>
              </w:tc>
            </w:tr>
          </w:tbl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Կատարողի աշխատանքային թիմը Պայմանագրով սահմանված ծառայությունների մատուցումն իրականացնելու է «Հայաստանի պետական հետաքրքրությունների ֆոնդ» ՓԲԸ տարածքում՝ աշխատանքային պլանով սահմանված ժամկետներում՝ «Հայաստանի պետական հետաքրքրությունների ֆոնդ» ՓԲԸ կողմից տրամադրված համակարգչային և այլ անհրաժեշտ միջոցներով։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   Աուդիտորը պետք է հայտնի իր անկախությունը սահմանափակող ցանկացած հարաբերության մասին: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Մասնակիցը պետք է բավարարի հետևյալ չափանիշներին.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Պետք է ունենա միջազգային ճանաչում,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կազմակերպության պատասխանատու աուդիտորը պետք է ունենա  ACCA և CIA որակավորումներ և առնվազն 8 տարվա մասնագիտական աշխատանքային փորձ,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խմբում ներգրավված առնվազն  1 աշխատակից պետք է լինի ACCA անդամ,</w:t>
            </w:r>
          </w:p>
          <w:p w:rsidR="005A453E" w:rsidRPr="007F1054" w:rsidRDefault="009D64E8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9D64E8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9D64E8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 xml:space="preserve">աուդիտորական խմբում ներգրավված առնվազն  1 աշխատակից </w:t>
            </w:r>
            <w:r w:rsidRPr="009D64E8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պետք է լինի ACCA /F1-F9 մակարդակները ներառյալ/ անդամ կամ ունենա CFA առաջին և երկրորդ մակարդակները հաղթահարած որակավուրում,</w:t>
            </w:r>
          </w:p>
          <w:p w:rsidR="005A453E" w:rsidRPr="007F1054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7F1054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7F1054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կազմակերպությունը պետք է ընդգրկված լինի հանրային և մասնավոր հատվածում աուդիտ իրականացնելու համար որակավորում ունեցող կազմակերպությունների ցանկում: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ab/>
              <w:t xml:space="preserve">Աուդիտորական կազմակերպության սույն տեխնիկական բնութագրով նախատեսված ծառայությունների մատուցման համար ներգրավված աուդիտորները պետք է համատեղությամբ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չաշխատեն  ներքին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և/կամ արտաքին աուդիտի ծառայություններ մատուցող այլ կազմակերպություններում.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ab/>
              <w:t>Աուդիտորական կազմակերպության  աուդիտի աշխատանքները պետք է կատարվի աուդիտի մասնագիտական գործունեության ստանդարտներին համապատասխան և պահպանվի արտաքին աուդիտորի վարքագծի կանոնները։</w:t>
            </w:r>
          </w:p>
        </w:tc>
        <w:tc>
          <w:tcPr>
            <w:tcW w:w="25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>ՏԵԽՆԻԿԱԿԱՆ ԲՆՈՒԹԱԳԻՐ**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«Հայաստանի պետական հետաքրքրությունների ֆոնդ» ՓԲԸ ֆինանսական աուդիտի ծառայությունների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«Հայաստանի պետական հետաքրքրությունների ֆոնդ» ՓԲԸ (այսուհետ` Ընկերություն) աուդիտը անց է կացվելու «Աուդիտորական գործունեության մասին» ՀՀ օրենքի, «Հաշվապահական հաշվառման մասին» ՀՀ օրենքի, «Աուդիտորի վարքագծի կանոնները հաստատելու մասին» ՀՀ կառավարության որոշման, «Աուդիտի, դիտարկման առաջադրանքների, հարակից ծառայությունների և որակի հսկողության միջազգային ստանդարտները հրապարակելու և Հայաստանի Հանրապետության  կառավարության 2005 թվականի ապրիլի 21-ի N 509-Ն որոշումն ուժը կորցրած ճանաչելու մասին» ՀՀ կառավարության 2011 թվականի դեկտեմբերի 29-ի հ.1931-ն որոշման, ինչպես նաև այլ իրավական ակտերի դրույթներին համապատասխան։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Ընկերությունում աուդիտի անցկացման նպատակը Ընկերության </w:t>
            </w:r>
            <w:r w:rsidR="00795E71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2020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թ. Ֆինանսական տարվա ֆինանսական հաշվետվությունների (Ֆինանսական վիճակի մասին հաշվետվություն, Համապարփակ ֆինանսական արդյունքների մասին հաշվետվություն, Սեփական կապիտալի մասին հաշվետվություն և Դրամական հոսքերի մասին հաշվետվություն) և դրանց կից ծանոթագրությունների արժանահավատության պատշաճ գնահատումն է, ինպես նաև ստանալ կարծիք, արդյոք դրանք օբյեկտիվ են կազմված և զերծ են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 xml:space="preserve">շեղումներից, խարդախություններից և բավարարում են օգտագործողների պահանջները։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Աուդիտորական եզրակացությունը պետք է պարունակի հստակ արտահայտված ամբողջական գնահատական ֆինանսական հաշվետվությունների հավաստիության վերաբերյալ: Այն պետք է անվերապահորեն արտահայտի աուդիտորի կարծիքը այն մասին, թե արդյոք Ընկերության ֆինանսական հաշվետվությունները տալիս են ճշմարիտ և իրական պատկեր: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Աուդիտի միջազգային ստանդարտներով չկարգավորվող, սակայն սույն Պայմանագրով նախատեսվող այլ ուսումնասիրությունների համար Կատարողը ներկայացնում է գրավոր առանձին դիրքորոշում, մասնավորապես հետևյալ ուղղություններով՝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Ընկերության հիմնադիր փաստաթղթերի ուսումնասիրություն և ՀՀ օրենսդրությանը համապատասխանության ստուգում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Հաշվապահական հաշվառման կազմակերպում իրականացում, գնահատում,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Հարկային տեսչությանը ներկայացվող հարկային հաշվետվությունների ճշգրտության ստուգում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Կադրային աշխատակիցների և քաղաքացիական պայմանագրերով աշխառողների հետ կնքված պայմանագրերի, աշխատանքի ընդունման, տեղափոխման, ազատման հրամանների, աշխատանքային պայմանագրերի առկայության ստուգում, դրանց կազմման և ձևակերպման ճշտության ուսումնասիրում (գրավոր դիրքորոշման ներկայացում);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Հայաստանի Հանրապետության օրենսդրությանը և կազմակերպության գործունեությանն առնչվող այլ պայմաններին (պայմանագրերին, գերատեսչական նորմատիվ ակտերին և այլնին) համապատասխանություն,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հավաստիացում առ այն, որ ռիսկերի կառավարման վերաբերյալ հաշվետվողականության գործընթացները հուսալի են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հավաստիացում առ այն, որ ստացված միջոցները օգտագործվել են արդյունավետորեն և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>պայմանագրի պահանջներին համապատասխան,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գնումների գործընթացը կազմակերպվել է օրենսդրության և ֆինասավորող ընկերությունների պահանջներին համապատասխան,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հաստատում առ այն,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որ  ընկերության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կողմից հաշվետվություն ստացող մարմինները   կազմակերպության այլ պաշտոնատար անձանցից ստանում է/չի ստանում/մասամբ է ստանում պատշաճ որակի և հուսալի տեղեկատվություն,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առաջարկություններ՝ ուղղված հաշվապահական հաշվառման,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հաշվետվողականության,  հսկողական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համակարգերի և ռիսկերի կառավարման ընթացակարգերի բարելավմանը և հսկողական համակարգերում բացահայտված թերությունների շտկմանը,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կազմել և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ներկայացնել  օրենսդրությամբ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և միջազգային ISA ստանդարտներով նախատեսված հաշվետվությունները և եզրակացություն՝ ստուգման ընթացքում հաշվի առնելով հետևյալ ստանդարտների պահանջները.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Աուդիտորական հաշվետվությունում կարող են ներառվել տեղեկություններ աուդիտի ընթացքի, հայտնաբերված սխալների և թերությունների, հաշվապահական հաշվառման վարմանը ու ֆինանսական հաշվետվությունների կազմմանը ներկայացվող պահանջների խախտումների, առանձին հարցերի գծով վերլուծության արդյունքների, պայմանագրով նախատեսված և այլ հարցերի մասին, ինչպես նաև առաջարկություններ սխալների և թերությունների վերացման ուղղությամբ: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ԳՆՄԱՆ ԺԱՄԱՆԱԿԱՑՈՒՅՑ***</w:t>
            </w:r>
          </w:p>
          <w:tbl>
            <w:tblPr>
              <w:tblpPr w:leftFromText="180" w:rightFromText="180" w:vertAnchor="text" w:horzAnchor="page" w:tblpX="759" w:tblpY="2"/>
              <w:tblW w:w="251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992"/>
              <w:gridCol w:w="567"/>
              <w:gridCol w:w="567"/>
            </w:tblGrid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Հաշվետվություն</w:t>
                  </w: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Օրինակների քանակը հայերեն/անգլերեն/ռուսերեն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Ներկայացման Ժամկետը</w:t>
                  </w:r>
                </w:p>
              </w:tc>
            </w:tr>
            <w:tr w:rsidR="005A453E" w:rsidRPr="007F1054" w:rsidTr="00336930">
              <w:tc>
                <w:tcPr>
                  <w:tcW w:w="3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Հիմք ընդունելով «Աուդիտորական գործունեության մասին» 04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12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2019թ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թիվ ՀՕ-283-Ն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ՀՀ օրենքի 15-րդ հոդվածի 3-ից 5-րդ մասերի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 xml:space="preserve">դրույթները՝ Կատարողը Պատվիրատուին պետք է ներկայացնի </w:t>
                  </w: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Ա) աուդիտորական գործնեություն իրականացնելու համար համապատասխան ծառայության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մատուցման համար օրենքով սահմանված կարգով ձեռք բերված հատուկ թույլտվությունը (լիցենզիան).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1/0/0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կնքելուց հետո առավելագույն 3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օրացուցային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Բ) Պայմանագրով (տեխնիկական բնութագրով) սահմանված ծառայությունները Պատվիրատուին անմիջականորեն մատուցող աուդիտորների և այլ մասնագետների (աուդիտորական կազմակերպության աշխատակիցների) ցանկը, այդ թվում ընդգրկված աուդիտորների որակավորումը հավաստող փաստաթղթերի պատճենները։</w:t>
                  </w: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Գ) Այդ ցանկում առկա անձանց և «Հայաստանի պետական հետաքրքրությունների ֆոնդ» ՓԲԸ-ի միջև փոխկապակցված անձիք լինելու դեպքում Կատարողը դրանց պետք է փոխարինի այլ աշխատողներով առավելագույնը 2 օրվա ընթացքում։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1/0/0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</w:tr>
            <w:tr w:rsidR="005A453E" w:rsidRPr="007F1054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Աշխատանքային պլանի  ներկայացում ըստ ժամկետների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1/0/0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 կնքելուց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հետո 5 օրացուցային օրվա ընթացքում</w:t>
                  </w:r>
                </w:p>
              </w:tc>
            </w:tr>
            <w:tr w:rsidR="005A453E" w:rsidRPr="007F1054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lastRenderedPageBreak/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795E71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20</w:t>
                  </w:r>
                  <w:r w:rsidR="00795E71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20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թ. Ֆինանսական հաշվետվությունների ֆինանսական աուդիտի արդյունքում կազմված Աուդիտորական եզրակացության և Նամակ ղեկավարությանը փաստաթղթերի նախագծերի ներկայացում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2/0/0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կնքելուց հետո 25 օրացուցային օրվա ընթացքում</w:t>
                  </w:r>
                </w:p>
              </w:tc>
            </w:tr>
            <w:tr w:rsidR="005A453E" w:rsidRPr="007F1054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795E71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«Հայաստանի պետական հետաքրքրությունների ֆոնդ» ՓԲԸ 20</w:t>
                  </w:r>
                  <w:r w:rsidR="00795E71" w:rsidRPr="00795E71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20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թվականի ֆինանսական հաշվետվության ֆինանսական աուդիտի արդյունքում կազմված Աուդիտորական եզրակացության և Նամակ ղեկավարությանը փաստաթղթերի վերջնական տարբերակի ներկայացում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3/2/2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 կնքելուց հետո 30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Աուդիտի միջազգային ստանդարտներով չկարգավորվող, սակայն տեխնիկական բնութագրով նախատեսվող այլ ուսումնասիրությունների համար պահանջվող գրավոր առանձին դիրքորոշումների ներկայացում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2/2/2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  կնքելուց հետո 20 օրացուցային օրվա ընթացքում</w:t>
                  </w:r>
                </w:p>
              </w:tc>
            </w:tr>
          </w:tbl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Կատարողի աշխատանքային թիմը Պայմանագրով սահմանված ծառայությունների մատուցումն իրականացնելու է «Հայաստանի պետական հետաքրքրությունների ֆոնդ» ՓԲԸ տարածքում՝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աշխատանքային պլանով սահմանված ժամկետներում՝ «Հայաստանի պետական հետաքրքրությունների ֆոնդ» ՓԲԸ կողմից տրամադրված համակարգչային և այլ անհրաժեշտ միջոցներով։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   Աուդիտորը պետք է հայտնի իր անկախությունը սահմանափակող ցանկացած հարաբերության մասին: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Մասնակիցը պետք է բավարարի հետևյալ չափանիշներին.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Պետք է ունենա միջազգային ճանաչում,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կազմակերպության պատասխանատու աուդիտորը պետք է ունենա  ACCA և CIA որակավորումներ և առնվազն 8 տարվա մասնագիտական աշխատանքային փորձ,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="009D64E8" w:rsidRPr="009D64E8">
              <w:rPr>
                <w:lang w:val="hy-AM"/>
              </w:rPr>
              <w:t xml:space="preserve"> </w:t>
            </w:r>
            <w:r w:rsidR="009D64E8" w:rsidRPr="009D64E8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աուդիտորական խմբում ներգրավված առնվազն  1 աշխատակից պետք է լինի ACCA /F1-F9 մակարդակները ներառյալ/ անդամ կամ ունենա CFA առաջին և երկրորդ մակարդակները հաղթահարած որակավուրում,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կազմակերպությունը պետք է ընդգրկված լինի հանրային և մասնավոր հատվածում աուդիտ իրականացնելու համար որակավորում ունեցող կազմակերպությունների ցանկում: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կազմակերպության սույն տեխնիկական բնութագրով նախատեսված ծառայությունների մատուցման համար ներգրավված աուդիտորները պետք է համատեղությամբ չաշխատեն  ներքին և/կամ արտաքին աուդիտի ծառայություններ մատուցող այլ կազմակերպություններում.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կազմակերպության  աուդիտի աշխատանքները պետք է կատարվի աուդիտի մասնագիտական գործունեության ստանդարտներին համապատասխան և պահպանվի արտաքին աուդիտորի վարքագծի կանոնները։</w:t>
            </w:r>
          </w:p>
        </w:tc>
      </w:tr>
      <w:tr w:rsidR="005A453E" w:rsidRPr="007F1054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CF152A" w:rsidRDefault="005A453E" w:rsidP="005A453E">
            <w:pPr>
              <w:rPr>
                <w:lang w:val="hy-AM"/>
              </w:rPr>
            </w:pP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39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203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775E10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775E1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-րդ հոդված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5A453E" w:rsidTr="005A453E">
        <w:trPr>
          <w:gridAfter w:val="1"/>
          <w:wAfter w:w="260" w:type="dxa"/>
          <w:trHeight w:val="77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8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1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2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8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…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2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8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66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353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652672" w:rsidP="005E2EFC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5E2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.10.2020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3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53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1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65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65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26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նառանց ԱԱՀ</w:t>
            </w:r>
          </w:p>
        </w:tc>
        <w:tc>
          <w:tcPr>
            <w:tcW w:w="20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8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652672" w:rsidTr="00652672">
        <w:trPr>
          <w:gridAfter w:val="1"/>
          <w:wAfter w:w="260" w:type="dxa"/>
          <w:trHeight w:val="166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2672" w:rsidRDefault="00652672" w:rsidP="00652672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2672" w:rsidRDefault="00652672" w:rsidP="00652672"/>
        </w:tc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87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5E2EFC" w:rsidTr="00652672">
        <w:trPr>
          <w:gridAfter w:val="1"/>
          <w:wAfter w:w="260" w:type="dxa"/>
          <w:trHeight w:val="222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Default="005E2EFC" w:rsidP="005E2EF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Pr="00D76837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A2365A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Բի-Դի-Օ Արմենիա </w:t>
            </w:r>
            <w:bookmarkStart w:id="0" w:name="_GoBack"/>
            <w:bookmarkEnd w:id="0"/>
            <w:r w:rsidRPr="00A2365A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ՓԲԸ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Pr="00D76837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</w:pPr>
            <w:r w:rsidRPr="00F40CB6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1,200,000</w:t>
            </w:r>
          </w:p>
        </w:tc>
        <w:tc>
          <w:tcPr>
            <w:tcW w:w="2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Pr="00D76837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</w:pPr>
            <w:r w:rsidRPr="00F40CB6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1,200,000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Pr="00D76837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F40CB6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240,000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Pr="00D76837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F40CB6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240,000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Pr="00D76837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F40CB6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1,440,000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Pr="00D76837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F40CB6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1,440,000</w:t>
            </w:r>
          </w:p>
        </w:tc>
      </w:tr>
      <w:tr w:rsidR="005E2EFC" w:rsidTr="00652672">
        <w:trPr>
          <w:gridAfter w:val="1"/>
          <w:wAfter w:w="260" w:type="dxa"/>
          <w:trHeight w:val="222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Default="002F564B" w:rsidP="005E2EF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Pr="00D76837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A2365A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Բեյքեր Թիլլի Արմենիա ՓԲԸ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C90195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3,500,000</w:t>
            </w:r>
          </w:p>
        </w:tc>
        <w:tc>
          <w:tcPr>
            <w:tcW w:w="2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C90195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3,500,000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Default="005E2EFC" w:rsidP="005E2EFC">
            <w:pPr>
              <w:pStyle w:val="Hyperlink0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C90195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700,000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C90195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700,000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Default="005E2EFC" w:rsidP="005E2EFC">
            <w:pPr>
              <w:pStyle w:val="Hyperlink0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C90195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4,200,000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EFC" w:rsidRDefault="005E2EFC" w:rsidP="005E2E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C90195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4,200,000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2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96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Եթեհրավիրվելենբանակցություններգներինվազեցմաննպատակով։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2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8291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5A453E" w:rsidTr="005A453E">
        <w:trPr>
          <w:gridAfter w:val="1"/>
          <w:wAfter w:w="260" w:type="dxa"/>
          <w:trHeight w:val="79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23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ս-խանութ-յունը</w:t>
            </w:r>
          </w:p>
        </w:tc>
        <w:tc>
          <w:tcPr>
            <w:tcW w:w="2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Հրավերովպա-հանջվողփաստաթղթերիառկա-յությունը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նիկա-կանբնութագրերիհամա-պատասխա-նությունը</w:t>
            </w:r>
          </w:p>
        </w:tc>
        <w:tc>
          <w:tcPr>
            <w:tcW w:w="2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2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2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2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2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2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860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5A453E" w:rsidTr="005A453E">
        <w:trPr>
          <w:gridAfter w:val="1"/>
          <w:wAfter w:w="260" w:type="dxa"/>
          <w:trHeight w:val="82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860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3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82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C2425C" w:rsidP="00514219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</w:t>
            </w:r>
            <w:r w:rsidR="0051421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="005A453E"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="005A453E"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5A453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453E" w:rsidTr="005A453E">
        <w:trPr>
          <w:gridAfter w:val="1"/>
          <w:wAfter w:w="260" w:type="dxa"/>
          <w:trHeight w:val="77"/>
        </w:trPr>
        <w:tc>
          <w:tcPr>
            <w:tcW w:w="3374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435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4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C2425C" w:rsidTr="005A453E">
        <w:trPr>
          <w:gridAfter w:val="1"/>
          <w:wAfter w:w="260" w:type="dxa"/>
          <w:trHeight w:val="78"/>
        </w:trPr>
        <w:tc>
          <w:tcPr>
            <w:tcW w:w="33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4355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514219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</w:t>
            </w:r>
            <w:r w:rsidR="0051421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4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514219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</w:t>
            </w:r>
            <w:r w:rsidR="00C2425C"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C242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="00C2425C"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C242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C2425C" w:rsidTr="005A453E">
        <w:trPr>
          <w:gridAfter w:val="1"/>
          <w:wAfter w:w="260" w:type="dxa"/>
          <w:trHeight w:val="151"/>
        </w:trPr>
        <w:tc>
          <w:tcPr>
            <w:tcW w:w="3374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5C29AC" w:rsidRDefault="00514219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17</w:t>
            </w:r>
            <w:r w:rsidR="00C242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.11</w:t>
            </w:r>
            <w:r w:rsidR="00C242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C242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C2425C" w:rsidTr="005A453E">
        <w:trPr>
          <w:gridAfter w:val="1"/>
          <w:wAfter w:w="260" w:type="dxa"/>
          <w:trHeight w:val="148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 ւամսաթիվը</w:t>
            </w:r>
          </w:p>
        </w:tc>
        <w:tc>
          <w:tcPr>
            <w:tcW w:w="6828" w:type="dxa"/>
            <w:gridSpan w:val="2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5C29AC" w:rsidRDefault="00514219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</w:t>
            </w:r>
            <w:r w:rsidR="00C242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.11.2020</w:t>
            </w:r>
          </w:p>
        </w:tc>
      </w:tr>
      <w:tr w:rsidR="00C2425C" w:rsidTr="005A453E">
        <w:trPr>
          <w:gridAfter w:val="1"/>
          <w:wAfter w:w="260" w:type="dxa"/>
          <w:trHeight w:val="82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82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5C29AC" w:rsidRDefault="00514219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</w:t>
            </w:r>
            <w:r w:rsidR="00C2425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.11.2020</w:t>
            </w:r>
          </w:p>
        </w:tc>
      </w:tr>
      <w:tr w:rsidR="00C2425C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/>
        </w:tc>
      </w:tr>
      <w:tr w:rsidR="00C2425C" w:rsidTr="005A453E">
        <w:trPr>
          <w:gridAfter w:val="1"/>
          <w:wAfter w:w="260" w:type="dxa"/>
          <w:trHeight w:val="77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796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C2425C" w:rsidTr="005A453E">
        <w:trPr>
          <w:gridAfter w:val="1"/>
          <w:wAfter w:w="260" w:type="dxa"/>
          <w:trHeight w:val="77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4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5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վերջնաժամկետը</w:t>
            </w:r>
          </w:p>
        </w:tc>
        <w:tc>
          <w:tcPr>
            <w:tcW w:w="8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փը</w:t>
            </w:r>
          </w:p>
        </w:tc>
        <w:tc>
          <w:tcPr>
            <w:tcW w:w="26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Գինը</w:t>
            </w:r>
          </w:p>
        </w:tc>
      </w:tr>
      <w:tr w:rsidR="00C2425C" w:rsidTr="005A453E">
        <w:trPr>
          <w:gridAfter w:val="1"/>
          <w:wAfter w:w="260" w:type="dxa"/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4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4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42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26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C2425C" w:rsidTr="005A453E">
        <w:trPr>
          <w:gridAfter w:val="1"/>
          <w:wAfter w:w="260" w:type="dxa"/>
          <w:trHeight w:val="14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4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4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42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19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</w:p>
        </w:tc>
        <w:tc>
          <w:tcPr>
            <w:tcW w:w="1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1B0C83" w:rsidRPr="003E771B" w:rsidTr="005A453E">
        <w:trPr>
          <w:gridAfter w:val="1"/>
          <w:wAfter w:w="260" w:type="dxa"/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83" w:rsidRDefault="001B0C83" w:rsidP="001B0C8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83" w:rsidRPr="001B0C83" w:rsidRDefault="001B0C83" w:rsidP="001B0C83">
            <w:pPr>
              <w:pStyle w:val="Default"/>
              <w:jc w:val="center"/>
              <w:rPr>
                <w:rFonts w:ascii="GHEA Grapalat" w:eastAsiaTheme="minorEastAsia" w:hAnsi="GHEA Grapalat"/>
              </w:rPr>
            </w:pPr>
            <w:r w:rsidRPr="001B0C83">
              <w:rPr>
                <w:rFonts w:ascii="GHEA Grapalat" w:eastAsiaTheme="minorEastAsia" w:hAnsi="GHEA Grapalat" w:cs="Times New Roman"/>
              </w:rPr>
              <w:t>Բի</w:t>
            </w:r>
            <w:r w:rsidRPr="001B0C83">
              <w:rPr>
                <w:rFonts w:ascii="GHEA Grapalat" w:eastAsiaTheme="minorEastAsia" w:hAnsi="GHEA Grapalat"/>
              </w:rPr>
              <w:t>-</w:t>
            </w:r>
            <w:r w:rsidRPr="001B0C83">
              <w:rPr>
                <w:rFonts w:ascii="GHEA Grapalat" w:eastAsiaTheme="minorEastAsia" w:hAnsi="GHEA Grapalat" w:cs="Times New Roman"/>
              </w:rPr>
              <w:t>Դի</w:t>
            </w:r>
            <w:r w:rsidRPr="001B0C83">
              <w:rPr>
                <w:rFonts w:ascii="GHEA Grapalat" w:eastAsiaTheme="minorEastAsia" w:hAnsi="GHEA Grapalat"/>
              </w:rPr>
              <w:t>-</w:t>
            </w:r>
            <w:r w:rsidRPr="001B0C83">
              <w:rPr>
                <w:rFonts w:ascii="GHEA Grapalat" w:eastAsiaTheme="minorEastAsia" w:hAnsi="GHEA Grapalat" w:cs="Times New Roman"/>
              </w:rPr>
              <w:t>Օ</w:t>
            </w:r>
            <w:r w:rsidRPr="001B0C83">
              <w:rPr>
                <w:rFonts w:ascii="GHEA Grapalat" w:eastAsiaTheme="minorEastAsia" w:hAnsi="GHEA Grapalat"/>
              </w:rPr>
              <w:t xml:space="preserve"> </w:t>
            </w:r>
            <w:r w:rsidRPr="001B0C83">
              <w:rPr>
                <w:rFonts w:ascii="GHEA Grapalat" w:eastAsiaTheme="minorEastAsia" w:hAnsi="GHEA Grapalat" w:cs="Times New Roman"/>
              </w:rPr>
              <w:t>Արմենիա</w:t>
            </w:r>
            <w:r w:rsidRPr="001B0C83">
              <w:rPr>
                <w:rFonts w:ascii="GHEA Grapalat" w:eastAsiaTheme="minorEastAsia" w:hAnsi="GHEA Grapalat"/>
              </w:rPr>
              <w:t xml:space="preserve"> </w:t>
            </w:r>
            <w:r w:rsidRPr="001B0C83">
              <w:rPr>
                <w:rFonts w:ascii="GHEA Grapalat" w:eastAsiaTheme="minorEastAsia" w:hAnsi="GHEA Grapalat" w:cs="Times New Roman"/>
              </w:rPr>
              <w:t>ՓԲԸ</w:t>
            </w:r>
          </w:p>
        </w:tc>
        <w:tc>
          <w:tcPr>
            <w:tcW w:w="1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83" w:rsidRPr="0023111D" w:rsidRDefault="001B0C83" w:rsidP="001B0C8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1B0C8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ՀՊՀՖ-ԳՀԾՁԲ-20/7-ԲԴՕ</w:t>
            </w:r>
          </w:p>
        </w:tc>
        <w:tc>
          <w:tcPr>
            <w:tcW w:w="14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83" w:rsidRPr="003E771B" w:rsidRDefault="001B0C83" w:rsidP="001B0C8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.2020</w:t>
            </w:r>
          </w:p>
        </w:tc>
        <w:tc>
          <w:tcPr>
            <w:tcW w:w="1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83" w:rsidRPr="001B0C83" w:rsidRDefault="001B0C83" w:rsidP="001B0C8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1B0C8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Ֆինանսական իջոցներ նախատեսելուց և համաձայնագրի ուժի մեջ մտնելուց հետո 70 օրացուցային օր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83" w:rsidRPr="003E771B" w:rsidRDefault="001B0C83" w:rsidP="001B0C8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83" w:rsidRPr="003E771B" w:rsidRDefault="001B0C83" w:rsidP="001B0C8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0C83" w:rsidRPr="003E771B" w:rsidRDefault="001B0C83" w:rsidP="001B0C8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1B0C8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1,440,000</w:t>
            </w:r>
          </w:p>
        </w:tc>
      </w:tr>
      <w:tr w:rsidR="00C2425C" w:rsidRP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7F1054" w:rsidRDefault="00C2425C" w:rsidP="00C2425C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C2425C" w:rsidTr="00652672">
        <w:trPr>
          <w:gridAfter w:val="1"/>
          <w:wAfter w:w="260" w:type="dxa"/>
          <w:trHeight w:val="361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C2425C" w:rsidP="00C2425C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C2425C" w:rsidP="00C2425C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198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C2425C" w:rsidP="00C2425C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2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</w:p>
        </w:tc>
        <w:tc>
          <w:tcPr>
            <w:tcW w:w="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28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3E771B" w:rsidRPr="000632CA" w:rsidTr="00652672">
        <w:trPr>
          <w:gridAfter w:val="1"/>
          <w:wAfter w:w="260" w:type="dxa"/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B3675B" w:rsidRDefault="001B0C83" w:rsidP="003E77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1B0C83">
              <w:rPr>
                <w:rFonts w:ascii="GHEA Grapalat" w:hAnsi="GHEA Grapalat" w:cs="Calibri"/>
                <w:bCs/>
                <w:sz w:val="20"/>
                <w:szCs w:val="20"/>
              </w:rPr>
              <w:t>Բի-Դի-Օ Արմենիա ՓԲԸ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0632CA" w:rsidRDefault="001B0C83" w:rsidP="000632CA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B0C83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ՀՀ, ք.Երևան, Դ.Անհաղթ փ. 23/6, 5-րդ հարկ</w:t>
            </w:r>
          </w:p>
        </w:tc>
        <w:tc>
          <w:tcPr>
            <w:tcW w:w="27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0632CA" w:rsidRDefault="001B0C83" w:rsidP="003E77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1B0C8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bdo@bdoarmenia.am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9F6B28" w:rsidRDefault="00173672" w:rsidP="003E77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1570013745270100</w:t>
            </w:r>
          </w:p>
        </w:tc>
        <w:tc>
          <w:tcPr>
            <w:tcW w:w="2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0632CA" w:rsidRDefault="001B0C83" w:rsidP="003E77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1B0C83">
              <w:rPr>
                <w:rFonts w:ascii="GHEA Grapalat" w:hAnsi="GHEA Grapalat" w:cs="Sylfaen"/>
                <w:sz w:val="18"/>
                <w:szCs w:val="18"/>
                <w:lang w:val="hy-AM"/>
              </w:rPr>
              <w:t>01569792</w:t>
            </w:r>
          </w:p>
        </w:tc>
      </w:tr>
      <w:tr w:rsidR="003E771B" w:rsidRPr="000632CA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0632CA" w:rsidRDefault="003E771B" w:rsidP="003E771B">
            <w:pPr>
              <w:rPr>
                <w:lang w:val="hy-AM"/>
              </w:rPr>
            </w:pPr>
          </w:p>
        </w:tc>
      </w:tr>
      <w:tr w:rsidR="003E771B" w:rsidTr="005A453E">
        <w:trPr>
          <w:gridAfter w:val="1"/>
          <w:wAfter w:w="260" w:type="dxa"/>
          <w:trHeight w:val="15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/>
        </w:tc>
      </w:tr>
      <w:tr w:rsidR="003E771B" w:rsidTr="005A453E">
        <w:trPr>
          <w:gridAfter w:val="1"/>
          <w:wAfter w:w="260" w:type="dxa"/>
          <w:trHeight w:val="36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771B" w:rsidRDefault="003E771B" w:rsidP="003E771B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&lt;Գնումների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մասին&gt; ՀՀ օրենքի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 վերաբերյալ տեղեկությունները տեղադրված են gnumner.am, armeps.am, armeps.am/ppcm կայքերում։</w:t>
            </w:r>
          </w:p>
        </w:tc>
      </w:tr>
      <w:tr w:rsidR="003E771B" w:rsidTr="005A453E">
        <w:trPr>
          <w:gridAfter w:val="1"/>
          <w:wAfter w:w="260" w:type="dxa"/>
          <w:trHeight w:val="151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widowControl w:val="0"/>
              <w:jc w:val="center"/>
            </w:pPr>
          </w:p>
        </w:tc>
      </w:tr>
      <w:tr w:rsidR="003E771B" w:rsidTr="005A453E">
        <w:trPr>
          <w:gridAfter w:val="1"/>
          <w:wAfter w:w="260" w:type="dxa"/>
          <w:trHeight w:val="432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կարագիրը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5508B7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/>
        </w:tc>
      </w:tr>
      <w:tr w:rsidR="003E771B" w:rsidTr="005A453E">
        <w:trPr>
          <w:gridAfter w:val="1"/>
          <w:wAfter w:w="260" w:type="dxa"/>
          <w:trHeight w:val="219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5508B7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/>
        </w:tc>
      </w:tr>
      <w:tr w:rsidR="003E771B" w:rsidTr="005A453E">
        <w:trPr>
          <w:gridAfter w:val="1"/>
          <w:wAfter w:w="260" w:type="dxa"/>
          <w:trHeight w:val="118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5508B7" w:rsidP="003E771B">
            <w:r>
              <w:t>-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/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2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512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5465D2" w:rsidTr="005A453E">
        <w:trPr>
          <w:gridAfter w:val="1"/>
          <w:wAfter w:w="260" w:type="dxa"/>
          <w:trHeight w:val="80"/>
        </w:trPr>
        <w:tc>
          <w:tcPr>
            <w:tcW w:w="2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65D2" w:rsidRDefault="005465D2" w:rsidP="005465D2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Դ. Մադոյան</w:t>
            </w:r>
          </w:p>
        </w:tc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65D2" w:rsidRPr="00644C26" w:rsidRDefault="005465D2" w:rsidP="005465D2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512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65D2" w:rsidRDefault="00802023" w:rsidP="005465D2">
            <w:pPr>
              <w:tabs>
                <w:tab w:val="left" w:pos="1248"/>
              </w:tabs>
              <w:jc w:val="center"/>
            </w:pPr>
            <w:hyperlink r:id="rId8" w:history="1">
              <w:r w:rsidR="005465D2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5465D2" w:rsidRDefault="005465D2" w:rsidP="005465D2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 Հայաստանի պետական հետաքրքրությունների ֆոնդ ՓԲԸ</w:t>
      </w:r>
    </w:p>
    <w:p w:rsidR="00717EE4" w:rsidRDefault="00717EE4" w:rsidP="005465D2">
      <w:pPr>
        <w:spacing w:after="240"/>
        <w:ind w:firstLine="709"/>
        <w:jc w:val="both"/>
      </w:pP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23" w:rsidRDefault="00802023" w:rsidP="00717EE4">
      <w:r>
        <w:separator/>
      </w:r>
    </w:p>
  </w:endnote>
  <w:endnote w:type="continuationSeparator" w:id="0">
    <w:p w:rsidR="00802023" w:rsidRDefault="00802023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23" w:rsidRDefault="00802023" w:rsidP="00717EE4">
      <w:r>
        <w:separator/>
      </w:r>
    </w:p>
  </w:footnote>
  <w:footnote w:type="continuationSeparator" w:id="0">
    <w:p w:rsidR="00802023" w:rsidRDefault="00802023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0503"/>
    <w:rsid w:val="00016F6B"/>
    <w:rsid w:val="00053166"/>
    <w:rsid w:val="000632CA"/>
    <w:rsid w:val="000B060B"/>
    <w:rsid w:val="000C7C65"/>
    <w:rsid w:val="000D16F8"/>
    <w:rsid w:val="0014649A"/>
    <w:rsid w:val="00152127"/>
    <w:rsid w:val="00173672"/>
    <w:rsid w:val="00196B0C"/>
    <w:rsid w:val="001B0C83"/>
    <w:rsid w:val="001B1752"/>
    <w:rsid w:val="001F78E8"/>
    <w:rsid w:val="0023111D"/>
    <w:rsid w:val="00233E84"/>
    <w:rsid w:val="00241023"/>
    <w:rsid w:val="002418C9"/>
    <w:rsid w:val="002D5D30"/>
    <w:rsid w:val="002E210B"/>
    <w:rsid w:val="002F564B"/>
    <w:rsid w:val="00343913"/>
    <w:rsid w:val="003E771B"/>
    <w:rsid w:val="00414CDF"/>
    <w:rsid w:val="004178F0"/>
    <w:rsid w:val="004203D7"/>
    <w:rsid w:val="004B27F1"/>
    <w:rsid w:val="00514219"/>
    <w:rsid w:val="005465D2"/>
    <w:rsid w:val="005508B7"/>
    <w:rsid w:val="005A453E"/>
    <w:rsid w:val="005A5E63"/>
    <w:rsid w:val="005C29AC"/>
    <w:rsid w:val="005E2EFC"/>
    <w:rsid w:val="005F4754"/>
    <w:rsid w:val="006265A9"/>
    <w:rsid w:val="00652672"/>
    <w:rsid w:val="00670CF0"/>
    <w:rsid w:val="0069697D"/>
    <w:rsid w:val="00717EE4"/>
    <w:rsid w:val="0077023C"/>
    <w:rsid w:val="00775E10"/>
    <w:rsid w:val="00795E71"/>
    <w:rsid w:val="007F1054"/>
    <w:rsid w:val="00802023"/>
    <w:rsid w:val="00833DF9"/>
    <w:rsid w:val="00842590"/>
    <w:rsid w:val="00843740"/>
    <w:rsid w:val="008706BC"/>
    <w:rsid w:val="008804A6"/>
    <w:rsid w:val="00885B81"/>
    <w:rsid w:val="008C7FD6"/>
    <w:rsid w:val="0096288C"/>
    <w:rsid w:val="009A030A"/>
    <w:rsid w:val="009D64E8"/>
    <w:rsid w:val="009F5770"/>
    <w:rsid w:val="009F6B28"/>
    <w:rsid w:val="00A11283"/>
    <w:rsid w:val="00A30FB2"/>
    <w:rsid w:val="00A6365A"/>
    <w:rsid w:val="00A75219"/>
    <w:rsid w:val="00A93D8E"/>
    <w:rsid w:val="00B04330"/>
    <w:rsid w:val="00B3675B"/>
    <w:rsid w:val="00B41566"/>
    <w:rsid w:val="00B43D94"/>
    <w:rsid w:val="00B7173D"/>
    <w:rsid w:val="00BA0CBE"/>
    <w:rsid w:val="00BE3688"/>
    <w:rsid w:val="00C02A22"/>
    <w:rsid w:val="00C2425C"/>
    <w:rsid w:val="00CD074B"/>
    <w:rsid w:val="00CF152A"/>
    <w:rsid w:val="00DF49B3"/>
    <w:rsid w:val="00ED13A3"/>
    <w:rsid w:val="00F33FBC"/>
    <w:rsid w:val="00F92AF9"/>
    <w:rsid w:val="00FA6DA9"/>
    <w:rsid w:val="00FA7398"/>
    <w:rsid w:val="00FD489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5FFE"/>
  <w15:docId w15:val="{9C3D64F5-DEB0-4FEC-9137-D2663422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Default">
    <w:name w:val="Default"/>
    <w:rsid w:val="005E2E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bdr w:val="none" w:sz="0" w:space="0" w:color="auto"/>
    </w:rPr>
  </w:style>
  <w:style w:type="table" w:styleId="a8">
    <w:name w:val="Table Grid"/>
    <w:basedOn w:val="a1"/>
    <w:uiPriority w:val="59"/>
    <w:rsid w:val="005E2E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09B51-A3E5-4425-8A4E-7024EF0C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2768</Words>
  <Characters>15780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75</cp:revision>
  <cp:lastPrinted>2019-09-02T11:19:00Z</cp:lastPrinted>
  <dcterms:created xsi:type="dcterms:W3CDTF">2019-09-02T11:18:00Z</dcterms:created>
  <dcterms:modified xsi:type="dcterms:W3CDTF">2020-12-03T08:16:00Z</dcterms:modified>
</cp:coreProperties>
</file>