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8C5F" w14:textId="5AF0E30F" w:rsidR="00592C29" w:rsidRPr="00592C29" w:rsidRDefault="00592C29" w:rsidP="00592C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hy-AM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-US" w:eastAsia="hy-AM"/>
          <w14:ligatures w14:val="none"/>
        </w:rPr>
        <w:t xml:space="preserve">                                              </w:t>
      </w:r>
      <w:r w:rsidRPr="00592C2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hy-AM"/>
          <w14:ligatures w14:val="none"/>
        </w:rPr>
        <w:t>Հարգելի մասնակից,</w:t>
      </w:r>
    </w:p>
    <w:p w14:paraId="450ADF78" w14:textId="77777777" w:rsidR="00592C29" w:rsidRPr="00592C29" w:rsidRDefault="00592C29" w:rsidP="00592C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hy-AM"/>
          <w14:ligatures w14:val="none"/>
        </w:rPr>
      </w:pPr>
      <w:r w:rsidRPr="00592C2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hy-AM"/>
          <w14:ligatures w14:val="none"/>
        </w:rPr>
        <w:t>"Գնումների մասին" ՀՀ օրենքի 13-րդ հոդվածի 5-րդ կետը պահանջում է գնման առարկայի բնութագրում չնշել որևէ ֆիրմային անվանում, իսկ նշելու դեպքում գրել "կամ համարժեք" բառերը, սակայն ՀՀ օրենքի 13-րդ հոդվածի 5-րդ կետը կարգավորվում է 526-Ն փոփոխված որոշման 22-րդ կետով՝ </w:t>
      </w:r>
      <w:r w:rsidRPr="00592C29">
        <w:rPr>
          <w:rFonts w:ascii="Verdana" w:eastAsia="Times New Roman" w:hAnsi="Verdana" w:cs="Times New Roman"/>
          <w:b/>
          <w:bCs/>
          <w:i/>
          <w:iCs/>
          <w:color w:val="000000"/>
          <w:kern w:val="0"/>
          <w:sz w:val="18"/>
          <w:szCs w:val="18"/>
          <w:lang w:eastAsia="hy-AM"/>
          <w14:ligatures w14:val="none"/>
        </w:rPr>
        <w:t>Ապրանքների գնման դեպքում հղումներ օգտագործելիս ներկայացվում են որպես համարժեք առաջարկվող ապրանքների ֆիրմային անվանումը, մոդելը և արտադրողը</w:t>
      </w:r>
      <w:r w:rsidRPr="00592C2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hy-AM"/>
          <w14:ligatures w14:val="none"/>
        </w:rPr>
        <w:t>, որը թույլ է տալիս գնման առարկայի բնութագրում հղում անել ապրանքի ֆիրմային անվանմանը, բացի դա gnumner.am պաշտոնական կայքի «Հաճախ ստացվող հարցադրումների վերաբերյալ տրամադրված պարզաբանումներ» բաժնի 11-րդ կետում զետեղված է ՀՀ ֆինանսների Նախարարության դիրքորոշումը, որը  մեկ անգամ ևս հաստատում է Կառավարության 526-Ն որոշման 22-րդ կետի պահանջները: </w:t>
      </w:r>
    </w:p>
    <w:p w14:paraId="4D2BD8F5" w14:textId="77777777" w:rsidR="00592C29" w:rsidRPr="00592C29" w:rsidRDefault="00592C29" w:rsidP="00592C2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hy-AM"/>
          <w14:ligatures w14:val="none"/>
        </w:rPr>
      </w:pPr>
      <w:r w:rsidRPr="00592C2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hy-AM"/>
          <w14:ligatures w14:val="none"/>
        </w:rPr>
        <w:t> </w:t>
      </w:r>
    </w:p>
    <w:p w14:paraId="4386C41E" w14:textId="77777777" w:rsidR="00C31F9D" w:rsidRDefault="00C31F9D"/>
    <w:sectPr w:rsidR="00C3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15"/>
    <w:rsid w:val="001E4215"/>
    <w:rsid w:val="00592C29"/>
    <w:rsid w:val="007942DD"/>
    <w:rsid w:val="00C3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5F30"/>
  <w15:chartTrackingRefBased/>
  <w15:docId w15:val="{88F69FC5-AB60-4D59-A077-B372FB95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y-AM"/>
      <w14:ligatures w14:val="none"/>
    </w:rPr>
  </w:style>
  <w:style w:type="character" w:styleId="Emphasis">
    <w:name w:val="Emphasis"/>
    <w:basedOn w:val="DefaultParagraphFont"/>
    <w:uiPriority w:val="20"/>
    <w:qFormat/>
    <w:rsid w:val="00592C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2024-02-06T13:50:00Z</dcterms:created>
  <dcterms:modified xsi:type="dcterms:W3CDTF">2024-02-06T13:50:00Z</dcterms:modified>
</cp:coreProperties>
</file>