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>
        <w:rPr>
          <w:rFonts w:ascii="Sylfaen" w:hAnsi="Sylfaen" w:cs="Sylfaen"/>
          <w:bCs/>
          <w:sz w:val="20"/>
          <w:szCs w:val="20"/>
          <w:lang w:val="hy-AM"/>
        </w:rPr>
        <w:t>ծառայության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>
        <w:rPr>
          <w:rFonts w:ascii="Sylfaen" w:hAnsi="Sylfaen" w:cs="Sylfaen"/>
          <w:bCs/>
          <w:sz w:val="20"/>
          <w:szCs w:val="20"/>
          <w:lang w:val="hy-AM"/>
        </w:rPr>
        <w:t>-25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BB65C5">
        <w:rPr>
          <w:rFonts w:ascii="Sylfaen" w:hAnsi="Sylfaen" w:cs="Sylfaen"/>
          <w:bCs/>
          <w:sz w:val="20"/>
          <w:szCs w:val="20"/>
          <w:lang w:val="hy-AM"/>
        </w:rPr>
        <w:t>04</w:t>
      </w:r>
      <w:r w:rsidR="00DB165E">
        <w:rPr>
          <w:rFonts w:ascii="Sylfaen" w:hAnsi="Sylfaen" w:cs="Sylfaen"/>
          <w:bCs/>
          <w:sz w:val="20"/>
          <w:szCs w:val="20"/>
          <w:lang w:val="hy-AM"/>
        </w:rPr>
        <w:t>/</w:t>
      </w:r>
      <w:r w:rsidR="00DB165E" w:rsidRPr="00DB165E">
        <w:rPr>
          <w:rFonts w:ascii="Sylfaen" w:hAnsi="Sylfaen" w:cs="Sylfaen"/>
          <w:bCs/>
          <w:sz w:val="20"/>
          <w:szCs w:val="20"/>
          <w:lang w:val="af-ZA"/>
        </w:rPr>
        <w:t>3</w:t>
      </w:r>
      <w:bookmarkStart w:id="0" w:name="_GoBack"/>
      <w:bookmarkEnd w:id="0"/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4"/>
        <w:gridCol w:w="571"/>
        <w:gridCol w:w="841"/>
        <w:gridCol w:w="29"/>
        <w:gridCol w:w="265"/>
        <w:gridCol w:w="25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C61BFF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4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C61BFF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C61BFF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C61BFF">
        <w:trPr>
          <w:trHeight w:val="664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63B57" w:rsidRPr="009820D5" w:rsidTr="00DB165E">
        <w:trPr>
          <w:trHeight w:val="349"/>
        </w:trPr>
        <w:tc>
          <w:tcPr>
            <w:tcW w:w="720" w:type="dxa"/>
            <w:shd w:val="clear" w:color="auto" w:fill="auto"/>
            <w:vAlign w:val="center"/>
          </w:tcPr>
          <w:p w:rsidR="00463B57" w:rsidRPr="00463B57" w:rsidRDefault="00463B57" w:rsidP="00463B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63B5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B57" w:rsidRPr="001E29D4" w:rsidRDefault="00DB165E" w:rsidP="00463B57">
            <w:pPr>
              <w:pStyle w:val="ac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սոսինձ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ջրակայուն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3B57" w:rsidRPr="00DB165E" w:rsidRDefault="00DB165E" w:rsidP="00463B57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:rsidR="00463B57" w:rsidRPr="00463B57" w:rsidRDefault="00463B57" w:rsidP="00463B57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463B57" w:rsidRPr="00B119A9" w:rsidRDefault="00DB165E" w:rsidP="00463B57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3B57" w:rsidRPr="00463B57" w:rsidRDefault="00463B57" w:rsidP="00463B57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463B57" w:rsidRPr="00463B57" w:rsidRDefault="00DB165E" w:rsidP="00463B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63B57" w:rsidRPr="00463B57" w:rsidRDefault="00463B57" w:rsidP="00463B57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463B57" w:rsidRPr="00463B57" w:rsidRDefault="00463B57" w:rsidP="00463B57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463B57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63B5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Pr="001E29D4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սոսինձ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Pr="00463B57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ՊՎԱ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սոսինձ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0.4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Լուծիչ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Ինքնակպչուն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կախիչներ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Անկյունակ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Երկկոմպոն.ունիվեր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սոսինձ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Կախիչ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Գազ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ֆարսունկի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1300</w:t>
            </w:r>
          </w:p>
          <w:p w:rsidR="00DB165E" w:rsidRDefault="00DB165E" w:rsidP="00DB165E">
            <w:pPr>
              <w:pStyle w:val="ac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Ծորակ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Pr="00DB165E" w:rsidRDefault="00DB165E" w:rsidP="00DB165E">
            <w:pPr>
              <w:pStyle w:val="ac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Ծորակ</w:t>
            </w:r>
            <w:proofErr w:type="spellEnd"/>
            <w:r w:rsidRPr="00DB165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 xml:space="preserve"> 1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տ</w:t>
            </w:r>
            <w:r w:rsidRPr="00DB165E">
              <w:rPr>
                <w:rFonts w:ascii="Cambria Math" w:eastAsiaTheme="minorHAnsi" w:hAnsi="Cambria Math" w:cs="Cambria Math"/>
                <w:sz w:val="16"/>
                <w:szCs w:val="16"/>
              </w:rPr>
              <w:t>․</w:t>
            </w:r>
            <w:r w:rsidRPr="00DB165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սև</w:t>
            </w:r>
            <w:proofErr w:type="spellEnd"/>
            <w:r w:rsidRPr="00DB165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կարճ</w:t>
            </w:r>
            <w:proofErr w:type="spellEnd"/>
            <w:r w:rsidRPr="00DB165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քիթ</w:t>
            </w:r>
            <w:proofErr w:type="spellEnd"/>
            <w:r w:rsidRPr="00DB165E">
              <w:rPr>
                <w:rFonts w:ascii="DejaVuSerifCondensed" w:eastAsiaTheme="minorHAnsi" w:hAnsi="DejaVuSerifCondensed" w:cs="DejaVuSerifCondensed"/>
                <w:sz w:val="16"/>
                <w:szCs w:val="16"/>
              </w:rPr>
              <w:t xml:space="preserve"> 7000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Ծորակ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ցնցուղի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պլաստ.մարմառ</w:t>
            </w:r>
            <w:proofErr w:type="spellEnd"/>
            <w:proofErr w:type="gramEnd"/>
          </w:p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Ardo</w:t>
            </w:r>
            <w:proofErr w:type="spellEnd"/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 xml:space="preserve"> JC203A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Պտուտակ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սուր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փայտի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4*20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172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1A29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Ծորակ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գեյզեր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JRM-LZ301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Pr="00DB165E" w:rsidRDefault="00DB165E" w:rsidP="00DB165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C61B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ՇԵՆ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մելային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ծեփամածիկ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ներք</w:t>
            </w:r>
            <w:proofErr w:type="spellEnd"/>
            <w:r>
              <w:rPr>
                <w:rFonts w:ascii="Cambria Math" w:eastAsiaTheme="minorHAnsi" w:hAnsi="Cambria Math" w:cs="Cambria Math"/>
                <w:sz w:val="16"/>
                <w:szCs w:val="16"/>
                <w:lang w:val="ru-RU"/>
              </w:rPr>
              <w:t>․</w:t>
            </w:r>
          </w:p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աշխ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P1 30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65E" w:rsidRPr="00DB165E" w:rsidRDefault="00DB165E" w:rsidP="00DB16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B165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Պարկ 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C61BFF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ՇԵՆ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գիպսային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ծեփամածիկ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AB</w:t>
            </w:r>
          </w:p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C 30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65E" w:rsidRPr="00DB165E" w:rsidRDefault="00DB165E" w:rsidP="00DB16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B165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պարկ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2B55DA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Փոցխ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տերևի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պոչով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բացովի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փո</w:t>
            </w:r>
            <w:proofErr w:type="spellEnd"/>
          </w:p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քր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մետաղական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950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Default="00DB165E" w:rsidP="00DB165E">
            <w:r w:rsidRPr="00423FB0"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DB165E" w:rsidRPr="009820D5" w:rsidTr="002B55DA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DB165E" w:rsidRPr="00DB165E" w:rsidRDefault="00DB165E" w:rsidP="00DB16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165E" w:rsidRDefault="00DB165E" w:rsidP="00DB165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Փոցխի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պոչ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բարակ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1.5մ 1331 17</w:t>
            </w:r>
          </w:p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477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65E" w:rsidRDefault="00DB165E" w:rsidP="00DB165E">
            <w:r w:rsidRPr="00423FB0">
              <w:rPr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DB165E" w:rsidRPr="00B119A9" w:rsidRDefault="00DB165E" w:rsidP="00DB165E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jc w:val="center"/>
              <w:rPr>
                <w:sz w:val="16"/>
                <w:szCs w:val="16"/>
              </w:rPr>
            </w:pPr>
            <w:r w:rsidRPr="00463B57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DB165E" w:rsidRDefault="00DB165E" w:rsidP="00DB165E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  <w:lang w:val="hy-AM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:rsidR="00DB165E" w:rsidRPr="00463B57" w:rsidRDefault="00DB165E" w:rsidP="00DB165E">
            <w:pPr>
              <w:rPr>
                <w:sz w:val="16"/>
                <w:szCs w:val="16"/>
              </w:rPr>
            </w:pPr>
            <w:r w:rsidRPr="00463B57">
              <w:rPr>
                <w:sz w:val="16"/>
                <w:szCs w:val="16"/>
                <w:lang w:val="hy-AM"/>
              </w:rPr>
              <w:t>Ըստ տեխնիկական  բնութագրի</w:t>
            </w:r>
          </w:p>
        </w:tc>
      </w:tr>
      <w:tr w:rsidR="00BB65C5" w:rsidRPr="00A81CC9" w:rsidTr="00C61BFF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BB65C5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65C5" w:rsidRPr="00607E33" w:rsidRDefault="00DB165E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BB65C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BB65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607E33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B65C5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65C5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B65C5" w:rsidRPr="00A81CC9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6B6E5B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DB165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-18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B65C5" w:rsidRPr="009820D5" w:rsidRDefault="005966AD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&lt;&lt;Սերգո Շին&gt;&gt; ՍՊԸ</w:t>
            </w:r>
            <w:r w:rsidR="00BB65C5" w:rsidRPr="009820D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B65C5" w:rsidRPr="009F03DA" w:rsidRDefault="009F03DA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F03DA">
              <w:rPr>
                <w:sz w:val="18"/>
                <w:szCs w:val="18"/>
                <w:lang w:val="hy-AM"/>
              </w:rPr>
              <w:t>42,591,67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BB65C5" w:rsidRPr="009F03DA" w:rsidRDefault="009F03DA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F03DA">
              <w:rPr>
                <w:sz w:val="18"/>
                <w:szCs w:val="18"/>
                <w:lang w:val="hy-AM"/>
              </w:rPr>
              <w:t>8,518,33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B65C5" w:rsidRPr="009F03DA" w:rsidRDefault="009F03DA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F03DA">
              <w:rPr>
                <w:sz w:val="18"/>
                <w:szCs w:val="18"/>
                <w:lang w:val="hy-AM"/>
              </w:rPr>
              <w:t>51,110</w:t>
            </w:r>
          </w:p>
        </w:tc>
      </w:tr>
      <w:tr w:rsidR="00BB65C5" w:rsidRPr="00A81CC9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BB65C5" w:rsidRPr="00A81CC9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B65C5" w:rsidRPr="00A81CC9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B65C5" w:rsidRPr="00A81CC9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B65C5" w:rsidRPr="00A81CC9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B65C5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E73BAA" w:rsidRDefault="009F03DA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BB65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B65C5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B65C5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E73BAA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E73BAA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B65C5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BB65C5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B65C5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B65C5" w:rsidRPr="00A81CC9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B65C5" w:rsidRPr="00A81CC9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65C5" w:rsidRPr="00A81CC9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B65C5" w:rsidRPr="00A81CC9" w:rsidTr="00012170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BB65C5" w:rsidRPr="00346331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B65C5" w:rsidRPr="00E73BAA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BB65C5" w:rsidRPr="00E73BAA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B65C5" w:rsidRPr="00A81CC9" w:rsidTr="00012170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65C5" w:rsidRPr="00A81CC9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B65C5" w:rsidRPr="00A81CC9" w:rsidTr="00C70AB1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9A9" w:rsidRPr="00A81CC9" w:rsidRDefault="00BB65C5" w:rsidP="00B119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9F03D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-18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BB65C5" w:rsidRPr="00A81CC9" w:rsidRDefault="005966AD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&lt;&lt;Սերգո Շին&gt;&gt;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9820D5" w:rsidRDefault="005966AD" w:rsidP="00BB65C5">
            <w:pPr>
              <w:spacing w:after="0"/>
              <w:jc w:val="center"/>
              <w:rPr>
                <w:rFonts w:ascii="Sylfaen" w:hAnsi="Sylfaen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Էրեբունի </w:t>
            </w:r>
            <w:r w:rsidR="00BB65C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թ</w:t>
            </w:r>
            <w:r w:rsidR="00BB65C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BB65C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6"/>
                <w:szCs w:val="16"/>
                <w:lang w:val="hy-AM"/>
              </w:rPr>
              <w:t xml:space="preserve">Սոֆիայի </w:t>
            </w:r>
            <w:r w:rsidR="00BB65C5" w:rsidRPr="009820D5">
              <w:rPr>
                <w:rFonts w:ascii="Sylfaen" w:hAnsi="Sylfaen"/>
                <w:iCs/>
                <w:color w:val="000000"/>
                <w:sz w:val="16"/>
                <w:szCs w:val="16"/>
                <w:lang w:val="hy-AM"/>
              </w:rPr>
              <w:t xml:space="preserve"> փ</w:t>
            </w:r>
            <w:r w:rsidR="00BB65C5" w:rsidRPr="009820D5">
              <w:rPr>
                <w:rFonts w:ascii="Times New Roman" w:hAnsi="Times New Roman"/>
                <w:iCs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iCs/>
                <w:color w:val="000000"/>
                <w:sz w:val="16"/>
                <w:szCs w:val="16"/>
                <w:lang w:val="hy-AM"/>
              </w:rPr>
              <w:t xml:space="preserve"> 70</w:t>
            </w:r>
          </w:p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5966AD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966AD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1570093525660100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5966AD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966AD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00519379</w:t>
            </w:r>
          </w:p>
        </w:tc>
      </w:tr>
      <w:tr w:rsidR="00BB65C5" w:rsidRPr="00A81CC9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BB65C5" w:rsidRPr="00A81CC9" w:rsidRDefault="00BB65C5" w:rsidP="00BB65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BB65C5" w:rsidRPr="00A81CC9" w:rsidRDefault="00BB65C5" w:rsidP="00BB65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BB65C5" w:rsidRPr="00A81CC9" w:rsidRDefault="00BB65C5" w:rsidP="00BB65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BB65C5" w:rsidRPr="00A81CC9" w:rsidRDefault="00BB65C5" w:rsidP="00BB65C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BB65C5" w:rsidRPr="00A81CC9" w:rsidRDefault="00BB65C5" w:rsidP="00BB65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BB65C5" w:rsidRPr="00A81CC9" w:rsidRDefault="00BB65C5" w:rsidP="00BB65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65C5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BB65C5" w:rsidRPr="00346331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65C5" w:rsidRPr="00DB165E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BB65C5" w:rsidRPr="00DB165E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65C5" w:rsidRPr="00DB165E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BB65C5" w:rsidRPr="00DB165E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65C5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BB65C5" w:rsidRPr="00A81CC9" w:rsidRDefault="00BB65C5" w:rsidP="00BB65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B65C5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65C5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5C5" w:rsidRPr="00A81CC9" w:rsidRDefault="00BB65C5" w:rsidP="00BB65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65C5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BB65C5" w:rsidRPr="00346331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BB65C5" w:rsidRPr="00346331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BB65C5" w:rsidRPr="00346331" w:rsidRDefault="00BB65C5" w:rsidP="00BB65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10" w:rsidRDefault="004F3310" w:rsidP="0022631D">
      <w:pPr>
        <w:spacing w:before="0" w:after="0"/>
      </w:pPr>
      <w:r>
        <w:separator/>
      </w:r>
    </w:p>
  </w:endnote>
  <w:endnote w:type="continuationSeparator" w:id="0">
    <w:p w:rsidR="004F3310" w:rsidRDefault="004F33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10" w:rsidRDefault="004F3310" w:rsidP="0022631D">
      <w:pPr>
        <w:spacing w:before="0" w:after="0"/>
      </w:pPr>
      <w:r>
        <w:separator/>
      </w:r>
    </w:p>
  </w:footnote>
  <w:footnote w:type="continuationSeparator" w:id="0">
    <w:p w:rsidR="004F3310" w:rsidRDefault="004F3310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B65C5" w:rsidRPr="002D0BF6" w:rsidRDefault="00BB65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B65C5" w:rsidRPr="002D0BF6" w:rsidRDefault="00BB65C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B65C5" w:rsidRPr="00871366" w:rsidRDefault="00BB65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B65C5" w:rsidRPr="002D0BF6" w:rsidRDefault="00BB65C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65C5" w:rsidRPr="0078682E" w:rsidRDefault="00BB65C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B65C5" w:rsidRPr="0078682E" w:rsidRDefault="00BB65C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B65C5" w:rsidRPr="00005B9C" w:rsidRDefault="00BB65C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A3F"/>
    <w:rsid w:val="00044EA8"/>
    <w:rsid w:val="00046CCF"/>
    <w:rsid w:val="00051ECE"/>
    <w:rsid w:val="00065D6C"/>
    <w:rsid w:val="0007090E"/>
    <w:rsid w:val="00073D66"/>
    <w:rsid w:val="000B0199"/>
    <w:rsid w:val="000E4FF1"/>
    <w:rsid w:val="000F376D"/>
    <w:rsid w:val="001021B0"/>
    <w:rsid w:val="0012143A"/>
    <w:rsid w:val="00180DBB"/>
    <w:rsid w:val="0018422F"/>
    <w:rsid w:val="00185655"/>
    <w:rsid w:val="001A1999"/>
    <w:rsid w:val="001C1BE1"/>
    <w:rsid w:val="001E0091"/>
    <w:rsid w:val="001E29D4"/>
    <w:rsid w:val="0021652B"/>
    <w:rsid w:val="0022631D"/>
    <w:rsid w:val="00295B92"/>
    <w:rsid w:val="002E4E6F"/>
    <w:rsid w:val="002F16CC"/>
    <w:rsid w:val="002F1FEB"/>
    <w:rsid w:val="003406CB"/>
    <w:rsid w:val="00346331"/>
    <w:rsid w:val="00371B1D"/>
    <w:rsid w:val="00385E41"/>
    <w:rsid w:val="003B2758"/>
    <w:rsid w:val="003E3D40"/>
    <w:rsid w:val="003E6978"/>
    <w:rsid w:val="00433E3C"/>
    <w:rsid w:val="00463B57"/>
    <w:rsid w:val="00472069"/>
    <w:rsid w:val="00474C2F"/>
    <w:rsid w:val="004764CD"/>
    <w:rsid w:val="004875E0"/>
    <w:rsid w:val="004D078F"/>
    <w:rsid w:val="004E376E"/>
    <w:rsid w:val="004F3310"/>
    <w:rsid w:val="00503BCC"/>
    <w:rsid w:val="00546023"/>
    <w:rsid w:val="005737F9"/>
    <w:rsid w:val="005966AD"/>
    <w:rsid w:val="005D5FBD"/>
    <w:rsid w:val="005F485B"/>
    <w:rsid w:val="00607C9A"/>
    <w:rsid w:val="00607E33"/>
    <w:rsid w:val="00623E9F"/>
    <w:rsid w:val="00646760"/>
    <w:rsid w:val="0066251B"/>
    <w:rsid w:val="00690ECB"/>
    <w:rsid w:val="006A38B4"/>
    <w:rsid w:val="006B2E21"/>
    <w:rsid w:val="006B6E5B"/>
    <w:rsid w:val="006B6F30"/>
    <w:rsid w:val="006C0266"/>
    <w:rsid w:val="006E0D92"/>
    <w:rsid w:val="006E1A83"/>
    <w:rsid w:val="006F2779"/>
    <w:rsid w:val="007060FC"/>
    <w:rsid w:val="00770463"/>
    <w:rsid w:val="007732E7"/>
    <w:rsid w:val="0078682E"/>
    <w:rsid w:val="0081420B"/>
    <w:rsid w:val="008A7224"/>
    <w:rsid w:val="008B43DF"/>
    <w:rsid w:val="008C4E62"/>
    <w:rsid w:val="008C7D47"/>
    <w:rsid w:val="008E493A"/>
    <w:rsid w:val="0095792C"/>
    <w:rsid w:val="009820D5"/>
    <w:rsid w:val="009C5E0F"/>
    <w:rsid w:val="009E75FF"/>
    <w:rsid w:val="009F03DA"/>
    <w:rsid w:val="00A306F5"/>
    <w:rsid w:val="00A31820"/>
    <w:rsid w:val="00A34FB3"/>
    <w:rsid w:val="00A81CC9"/>
    <w:rsid w:val="00AA32E4"/>
    <w:rsid w:val="00AD07B9"/>
    <w:rsid w:val="00AD59DC"/>
    <w:rsid w:val="00B119A9"/>
    <w:rsid w:val="00B75762"/>
    <w:rsid w:val="00B805DC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410B5"/>
    <w:rsid w:val="00C61BFF"/>
    <w:rsid w:val="00C71CFE"/>
    <w:rsid w:val="00C72834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B165E"/>
    <w:rsid w:val="00DE06F1"/>
    <w:rsid w:val="00DE7D4E"/>
    <w:rsid w:val="00E243EA"/>
    <w:rsid w:val="00E33A25"/>
    <w:rsid w:val="00E4188B"/>
    <w:rsid w:val="00E54C4D"/>
    <w:rsid w:val="00E56328"/>
    <w:rsid w:val="00E73BAA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0F2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344E7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4709-844F-49C9-8584-7F00F6D9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</cp:revision>
  <cp:lastPrinted>2021-04-06T07:47:00Z</cp:lastPrinted>
  <dcterms:created xsi:type="dcterms:W3CDTF">2021-06-28T12:08:00Z</dcterms:created>
  <dcterms:modified xsi:type="dcterms:W3CDTF">2025-10-20T09:47:00Z</dcterms:modified>
</cp:coreProperties>
</file>