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329BD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329BD">
              <w:rPr>
                <w:rFonts w:ascii="Sylfaen" w:hAnsi="Sylfaen" w:cs="Sylfaen"/>
                <w:sz w:val="20"/>
                <w:lang w:val="af-ZA"/>
              </w:rPr>
              <w:t>№146-GArm-23_5.4_069-26.04.23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329B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329B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D329B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329B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329B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329B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329BD">
              <w:rPr>
                <w:rFonts w:ascii="Sylfaen" w:hAnsi="Sylfaen" w:cs="Sylfaen"/>
                <w:lang w:val="af-ZA"/>
              </w:rPr>
              <w:t>15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B246B6">
              <w:rPr>
                <w:rFonts w:ascii="Sylfaen" w:hAnsi="Sylfaen" w:cs="Sylfaen"/>
                <w:lang w:val="af-ZA"/>
              </w:rPr>
              <w:t>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329BD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329B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329B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329B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D329B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D329B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9BD">
              <w:rPr>
                <w:rFonts w:ascii="Sylfaen" w:eastAsia="Calibri" w:hAnsi="Sylfaen"/>
                <w:lang w:val="af-ZA"/>
              </w:rPr>
              <w:t xml:space="preserve">                             1358000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329BD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5DAC4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9C03-E022-421D-A19F-B75F4AFF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2023-05-15T11:38:00Z</dcterms:modified>
</cp:coreProperties>
</file>