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EC63B" w14:textId="15EC28A9" w:rsidR="005B0D82" w:rsidRPr="005B0D82" w:rsidRDefault="00024A5A" w:rsidP="00211A23">
      <w:pPr>
        <w:pStyle w:val="a3"/>
        <w:ind w:firstLine="426"/>
        <w:jc w:val="center"/>
        <w:rPr>
          <w:b/>
        </w:rPr>
      </w:pPr>
      <w:r>
        <w:fldChar w:fldCharType="begin"/>
      </w:r>
      <w:r>
        <w:instrText xml:space="preserve"> HYPERLINK "https://gnumner.minfin.am/ru/page/obyavlenie_ob_razyasnenii_priglasheniya/" </w:instrText>
      </w:r>
      <w:r>
        <w:fldChar w:fldCharType="separate"/>
      </w:r>
      <w:r w:rsidR="005B0D82" w:rsidRPr="005B0D82">
        <w:rPr>
          <w:b/>
        </w:rPr>
        <w:t xml:space="preserve">Объявление </w:t>
      </w:r>
      <w:r w:rsidR="00211A23">
        <w:rPr>
          <w:b/>
        </w:rPr>
        <w:t>по</w:t>
      </w:r>
      <w:r w:rsidR="005B0D82" w:rsidRPr="005B0D82">
        <w:rPr>
          <w:b/>
        </w:rPr>
        <w:t xml:space="preserve"> разъяснени</w:t>
      </w:r>
      <w:r w:rsidR="00211A23">
        <w:rPr>
          <w:b/>
        </w:rPr>
        <w:t>ю</w:t>
      </w:r>
      <w:r w:rsidR="005B0D82" w:rsidRPr="005B0D82">
        <w:rPr>
          <w:b/>
        </w:rPr>
        <w:t xml:space="preserve"> приглашения</w:t>
      </w:r>
      <w:r>
        <w:rPr>
          <w:b/>
        </w:rPr>
        <w:fldChar w:fldCharType="end"/>
      </w:r>
    </w:p>
    <w:p w14:paraId="63178CFD" w14:textId="77777777" w:rsidR="005B0D82" w:rsidRPr="005B0D82" w:rsidRDefault="005B0D82" w:rsidP="00211A23">
      <w:pPr>
        <w:pStyle w:val="a3"/>
        <w:ind w:firstLine="426"/>
        <w:jc w:val="center"/>
      </w:pPr>
      <w:r w:rsidRPr="005B0D82">
        <w:t>Настоящий текст заявления утверждается оценочной комиссией.</w:t>
      </w:r>
    </w:p>
    <w:p w14:paraId="1988B1A9" w14:textId="51338FFE" w:rsidR="005B0D82" w:rsidRPr="005B0D82" w:rsidRDefault="005B0D82" w:rsidP="00211A23">
      <w:pPr>
        <w:pStyle w:val="a3"/>
        <w:ind w:firstLine="426"/>
        <w:jc w:val="center"/>
      </w:pPr>
      <w:r w:rsidRPr="005B0D82">
        <w:t xml:space="preserve">Решением № </w:t>
      </w:r>
      <w:r w:rsidR="00A63CFB">
        <w:t>8</w:t>
      </w:r>
      <w:r w:rsidRPr="005B0D82">
        <w:t xml:space="preserve"> от </w:t>
      </w:r>
      <w:r w:rsidR="00A63CFB">
        <w:t>7 апреля</w:t>
      </w:r>
      <w:r w:rsidRPr="005B0D82">
        <w:t xml:space="preserve"> 202</w:t>
      </w:r>
      <w:r w:rsidR="00A63CFB">
        <w:t>5</w:t>
      </w:r>
      <w:r w:rsidRPr="005B0D82">
        <w:t xml:space="preserve"> года и опубликовано</w:t>
      </w:r>
    </w:p>
    <w:p w14:paraId="2C145B84" w14:textId="77777777" w:rsidR="005B0D82" w:rsidRPr="005B0D82" w:rsidRDefault="005B0D82" w:rsidP="00211A23">
      <w:pPr>
        <w:pStyle w:val="a3"/>
        <w:ind w:firstLine="426"/>
        <w:jc w:val="center"/>
      </w:pPr>
      <w:r w:rsidRPr="005B0D82">
        <w:t>Согласно статье 29 Закона РА "О закупках".</w:t>
      </w:r>
    </w:p>
    <w:p w14:paraId="2407967F" w14:textId="77777777" w:rsidR="005B0D82" w:rsidRPr="005B0D82" w:rsidRDefault="005B0D82" w:rsidP="00211A23">
      <w:pPr>
        <w:pStyle w:val="a3"/>
        <w:ind w:firstLine="426"/>
        <w:jc w:val="center"/>
      </w:pPr>
    </w:p>
    <w:p w14:paraId="52253ACF" w14:textId="4AA65987" w:rsidR="005B0D82" w:rsidRPr="005B0D82" w:rsidRDefault="005B0D82" w:rsidP="00211A23">
      <w:pPr>
        <w:pStyle w:val="a3"/>
        <w:ind w:firstLine="426"/>
        <w:jc w:val="center"/>
        <w:rPr>
          <w:b/>
        </w:rPr>
      </w:pPr>
      <w:proofErr w:type="spellStart"/>
      <w:r w:rsidRPr="005B0D82">
        <w:t>Кодпроцедуры</w:t>
      </w:r>
      <w:proofErr w:type="spellEnd"/>
      <w:r>
        <w:rPr>
          <w:lang w:val="hy-AM"/>
        </w:rPr>
        <w:t xml:space="preserve"> </w:t>
      </w:r>
      <w:r w:rsidRPr="005B0D82">
        <w:rPr>
          <w:b/>
        </w:rPr>
        <w:t>HHRC-EMASHDZB-25/1:</w:t>
      </w:r>
    </w:p>
    <w:p w14:paraId="71A217E6" w14:textId="727BCC29" w:rsidR="005B0D82" w:rsidRDefault="005B0D82" w:rsidP="00211A23">
      <w:pPr>
        <w:pStyle w:val="a3"/>
        <w:ind w:left="2124" w:firstLine="708"/>
        <w:jc w:val="center"/>
      </w:pPr>
    </w:p>
    <w:p w14:paraId="37908B3D" w14:textId="3533DADF" w:rsidR="008A2C68" w:rsidRPr="00AE484E" w:rsidRDefault="008A2C68" w:rsidP="008A2C68">
      <w:pPr>
        <w:pStyle w:val="a3"/>
        <w:ind w:firstLine="567"/>
        <w:jc w:val="both"/>
      </w:pPr>
      <w:r w:rsidRPr="00AE484E">
        <w:t xml:space="preserve">Оценочная комиссия процедуры закупки под кодом HHRC-EMASHDZB-25/1, организованной </w:t>
      </w:r>
      <w:r w:rsidR="00A27F7F" w:rsidRPr="00AE484E">
        <w:t xml:space="preserve"> с целью </w:t>
      </w:r>
      <w:hyperlink r:id="rId4" w:history="1">
        <w:r w:rsidRPr="00AE484E">
          <w:t>Приобретени</w:t>
        </w:r>
        <w:r w:rsidR="00A27F7F" w:rsidRPr="00AE484E">
          <w:t>я</w:t>
        </w:r>
        <w:r w:rsidRPr="00AE484E">
          <w:t xml:space="preserve"> работ, связанных с новой современной системой освещения Ереванской телебашни H=311м </w:t>
        </w:r>
      </w:hyperlink>
      <w:r w:rsidRPr="00AE484E">
        <w:t xml:space="preserve"> для нужд ЗАО </w:t>
      </w:r>
      <w:r w:rsidR="00AE484E" w:rsidRPr="00AE484E">
        <w:t>ТРСА</w:t>
      </w:r>
      <w:r w:rsidRPr="00AE484E">
        <w:t xml:space="preserve">, ниже представляет запросы, полученные </w:t>
      </w:r>
      <w:r w:rsidR="00A63CFB" w:rsidRPr="00AE484E">
        <w:t>25.03.2025-</w:t>
      </w:r>
      <w:r w:rsidR="00AE484E" w:rsidRPr="00AE484E">
        <w:t>06.04.2025</w:t>
      </w:r>
      <w:r w:rsidRPr="00AE484E">
        <w:t xml:space="preserve"> и предоставленные </w:t>
      </w:r>
      <w:r w:rsidR="00A63CFB" w:rsidRPr="00AE484E">
        <w:t xml:space="preserve">в течение 2 календарных дней </w:t>
      </w:r>
      <w:r w:rsidRPr="00AE484E">
        <w:t>по ним разъяснения относительно приглашения по тому же коду</w:t>
      </w:r>
      <w:bookmarkStart w:id="0" w:name="_GoBack"/>
      <w:bookmarkEnd w:id="0"/>
    </w:p>
    <w:p w14:paraId="1576745A" w14:textId="7C5A4E9F" w:rsidR="00A63CFB" w:rsidRPr="00AE484E" w:rsidRDefault="00A63CFB" w:rsidP="008A2C68">
      <w:pPr>
        <w:pStyle w:val="a3"/>
        <w:ind w:firstLine="567"/>
        <w:jc w:val="both"/>
      </w:pPr>
    </w:p>
    <w:p w14:paraId="4EF27977" w14:textId="77777777" w:rsidR="00A63CFB" w:rsidRPr="00AE484E" w:rsidRDefault="00A63CFB" w:rsidP="00A63CFB">
      <w:pPr>
        <w:ind w:firstLine="708"/>
        <w:rPr>
          <w:rFonts w:ascii="GHEA Grapalat" w:hAnsi="GHEA Grapalat"/>
          <w:color w:val="000000" w:themeColor="text1"/>
          <w:sz w:val="18"/>
          <w:szCs w:val="18"/>
        </w:rPr>
      </w:pPr>
      <w:r w:rsidRPr="00AE484E">
        <w:rPr>
          <w:rFonts w:ascii="GHEA Grapalat" w:hAnsi="GHEA Grapalat"/>
          <w:color w:val="000000" w:themeColor="text1"/>
          <w:sz w:val="18"/>
          <w:szCs w:val="18"/>
        </w:rPr>
        <w:t>Вопрос 1</w:t>
      </w:r>
    </w:p>
    <w:p w14:paraId="472A9A67" w14:textId="77777777" w:rsidR="00A63CFB" w:rsidRPr="00AE484E" w:rsidRDefault="00A63CFB" w:rsidP="00A63CFB">
      <w:pPr>
        <w:rPr>
          <w:rFonts w:ascii="GHEA Grapalat" w:hAnsi="GHEA Grapalat"/>
          <w:color w:val="000000" w:themeColor="text1"/>
          <w:sz w:val="18"/>
          <w:szCs w:val="18"/>
        </w:rPr>
      </w:pPr>
    </w:p>
    <w:p w14:paraId="487248E5" w14:textId="77777777" w:rsidR="00A63CFB" w:rsidRPr="00AE484E" w:rsidRDefault="00A63CFB" w:rsidP="00A63CFB">
      <w:pPr>
        <w:ind w:firstLine="708"/>
        <w:rPr>
          <w:rFonts w:ascii="GHEA Grapalat" w:hAnsi="GHEA Grapalat"/>
          <w:color w:val="000000" w:themeColor="text1"/>
          <w:sz w:val="18"/>
          <w:szCs w:val="18"/>
        </w:rPr>
      </w:pPr>
      <w:r w:rsidRPr="00AE484E">
        <w:rPr>
          <w:rFonts w:ascii="GHEA Grapalat" w:hAnsi="GHEA Grapalat"/>
          <w:color w:val="000000" w:themeColor="text1"/>
          <w:sz w:val="18"/>
          <w:szCs w:val="18"/>
        </w:rPr>
        <w:t>В абзаце, следующем за выделенным красным на первой странице приглашения, говорится:</w:t>
      </w:r>
    </w:p>
    <w:p w14:paraId="63634D1C" w14:textId="77777777" w:rsidR="00A63CFB" w:rsidRPr="00B92E82" w:rsidRDefault="00A63CFB" w:rsidP="00A63CFB">
      <w:pPr>
        <w:rPr>
          <w:rFonts w:ascii="GHEA Grapalat" w:hAnsi="GHEA Grapalat"/>
          <w:color w:val="000000" w:themeColor="text1"/>
          <w:sz w:val="18"/>
          <w:szCs w:val="18"/>
        </w:rPr>
      </w:pPr>
      <w:r w:rsidRPr="00AE484E">
        <w:rPr>
          <w:rFonts w:ascii="GHEA Grapalat" w:hAnsi="GHEA Grapalat"/>
          <w:color w:val="000000" w:themeColor="text1"/>
          <w:sz w:val="18"/>
          <w:szCs w:val="18"/>
        </w:rPr>
        <w:t>«Заявки на участие в настоящей процедуре должны быть</w:t>
      </w:r>
      <w:r w:rsidRPr="00B92E82">
        <w:rPr>
          <w:rFonts w:ascii="GHEA Grapalat" w:hAnsi="GHEA Grapalat"/>
          <w:color w:val="000000" w:themeColor="text1"/>
          <w:sz w:val="18"/>
          <w:szCs w:val="18"/>
        </w:rPr>
        <w:t xml:space="preserve"> представлены в бумажном виде по адресу: РА, г. Ереван, </w:t>
      </w:r>
      <w:proofErr w:type="spellStart"/>
      <w:r w:rsidRPr="00B92E82">
        <w:rPr>
          <w:rFonts w:ascii="GHEA Grapalat" w:hAnsi="GHEA Grapalat"/>
          <w:color w:val="000000" w:themeColor="text1"/>
          <w:sz w:val="18"/>
          <w:szCs w:val="18"/>
        </w:rPr>
        <w:t>Норк</w:t>
      </w:r>
      <w:proofErr w:type="spellEnd"/>
      <w:r w:rsidRPr="00B92E82">
        <w:rPr>
          <w:rFonts w:ascii="GHEA Grapalat" w:hAnsi="GHEA Grapalat"/>
          <w:color w:val="000000" w:themeColor="text1"/>
          <w:sz w:val="18"/>
          <w:szCs w:val="18"/>
        </w:rPr>
        <w:t>, ул. Г. Овсепяна 95, административное здание, отдел закупок и снабжения, до 11:00 часов 21-го числа /11.04.2025 г./.</w:t>
      </w:r>
    </w:p>
    <w:p w14:paraId="739215CB" w14:textId="77777777" w:rsidR="00A63CFB" w:rsidRPr="00B92E82" w:rsidRDefault="00A63CFB" w:rsidP="00A63CFB">
      <w:pPr>
        <w:ind w:firstLine="708"/>
        <w:rPr>
          <w:rFonts w:ascii="GHEA Grapalat" w:hAnsi="GHEA Grapalat"/>
          <w:color w:val="000000" w:themeColor="text1"/>
          <w:sz w:val="18"/>
          <w:szCs w:val="18"/>
        </w:rPr>
      </w:pPr>
      <w:r w:rsidRPr="00B92E82">
        <w:rPr>
          <w:rFonts w:ascii="GHEA Grapalat" w:hAnsi="GHEA Grapalat"/>
          <w:color w:val="000000" w:themeColor="text1"/>
          <w:sz w:val="18"/>
          <w:szCs w:val="18"/>
        </w:rPr>
        <w:t>Прием заявок на второй этап, по письменному согласию всех приглашенных участников, открывается в срок, указанный в приглашении.</w:t>
      </w:r>
    </w:p>
    <w:p w14:paraId="465AF8CB" w14:textId="77777777" w:rsidR="00A63CFB" w:rsidRPr="00B92E82" w:rsidRDefault="00A63CFB" w:rsidP="00A63CFB">
      <w:pPr>
        <w:ind w:firstLine="708"/>
        <w:rPr>
          <w:rFonts w:ascii="GHEA Grapalat" w:hAnsi="GHEA Grapalat"/>
          <w:color w:val="000000" w:themeColor="text1"/>
          <w:sz w:val="18"/>
          <w:szCs w:val="18"/>
        </w:rPr>
      </w:pPr>
      <w:r w:rsidRPr="00B92E82">
        <w:rPr>
          <w:rFonts w:ascii="GHEA Grapalat" w:hAnsi="GHEA Grapalat"/>
          <w:color w:val="000000" w:themeColor="text1"/>
          <w:sz w:val="18"/>
          <w:szCs w:val="18"/>
        </w:rPr>
        <w:t>Заявки, помимо армянского языка, можно подавать также на английском или русском языке.</w:t>
      </w:r>
    </w:p>
    <w:p w14:paraId="2B075AE4" w14:textId="77777777" w:rsidR="00A63CFB" w:rsidRPr="00B92E82" w:rsidRDefault="00A63CFB" w:rsidP="00A63CFB">
      <w:pPr>
        <w:ind w:firstLine="708"/>
        <w:rPr>
          <w:rFonts w:ascii="GHEA Grapalat" w:hAnsi="GHEA Grapalat"/>
          <w:color w:val="000000" w:themeColor="text1"/>
          <w:sz w:val="18"/>
          <w:szCs w:val="18"/>
        </w:rPr>
      </w:pPr>
      <w:r w:rsidRPr="00B92E82">
        <w:rPr>
          <w:rFonts w:ascii="GHEA Grapalat" w:hAnsi="GHEA Grapalat"/>
          <w:color w:val="000000" w:themeColor="text1"/>
          <w:sz w:val="18"/>
          <w:szCs w:val="18"/>
        </w:rPr>
        <w:t>Вскрытие заявок состоится в 10:00 утра 20-го дня с даты предоставления настоящего объявления участникам. "</w:t>
      </w:r>
    </w:p>
    <w:p w14:paraId="543699D2" w14:textId="77777777" w:rsidR="00A63CFB" w:rsidRPr="00B92E82" w:rsidRDefault="00A63CFB" w:rsidP="00A63CFB">
      <w:pPr>
        <w:rPr>
          <w:rFonts w:ascii="GHEA Grapalat" w:hAnsi="GHEA Grapalat"/>
          <w:color w:val="000000" w:themeColor="text1"/>
          <w:sz w:val="18"/>
          <w:szCs w:val="18"/>
        </w:rPr>
      </w:pPr>
    </w:p>
    <w:p w14:paraId="4DB7E195" w14:textId="77777777" w:rsidR="00A63CFB" w:rsidRPr="00B92E82" w:rsidRDefault="00A63CFB" w:rsidP="00A63CFB">
      <w:pPr>
        <w:ind w:firstLine="708"/>
        <w:rPr>
          <w:rFonts w:ascii="GHEA Grapalat" w:hAnsi="GHEA Grapalat"/>
          <w:color w:val="000000" w:themeColor="text1"/>
          <w:sz w:val="18"/>
          <w:szCs w:val="18"/>
        </w:rPr>
      </w:pPr>
      <w:r w:rsidRPr="00B92E82">
        <w:rPr>
          <w:rFonts w:ascii="GHEA Grapalat" w:hAnsi="GHEA Grapalat"/>
          <w:color w:val="000000" w:themeColor="text1"/>
          <w:sz w:val="18"/>
          <w:szCs w:val="18"/>
        </w:rPr>
        <w:t>Пожалуйста, подтвердите, что крайний срок подачи заявок — 11.04.2025 11:00.</w:t>
      </w:r>
    </w:p>
    <w:p w14:paraId="2255F83B" w14:textId="77777777" w:rsidR="00A63CFB" w:rsidRPr="00B92E82" w:rsidRDefault="00A63CFB" w:rsidP="00A63CFB">
      <w:pPr>
        <w:rPr>
          <w:rFonts w:ascii="GHEA Grapalat" w:hAnsi="GHEA Grapalat"/>
          <w:color w:val="000000" w:themeColor="text1"/>
          <w:sz w:val="18"/>
          <w:szCs w:val="18"/>
        </w:rPr>
      </w:pPr>
    </w:p>
    <w:p w14:paraId="5720C6E0" w14:textId="77777777" w:rsidR="00A63CFB" w:rsidRPr="00B92E82" w:rsidRDefault="00A63CFB" w:rsidP="00A63CFB">
      <w:pPr>
        <w:ind w:firstLine="708"/>
        <w:rPr>
          <w:rFonts w:ascii="GHEA Grapalat" w:hAnsi="GHEA Grapalat"/>
          <w:color w:val="000000" w:themeColor="text1"/>
          <w:sz w:val="18"/>
          <w:szCs w:val="18"/>
        </w:rPr>
      </w:pPr>
      <w:r w:rsidRPr="00B92E82">
        <w:rPr>
          <w:rFonts w:ascii="GHEA Grapalat" w:hAnsi="GHEA Grapalat"/>
          <w:color w:val="000000" w:themeColor="text1"/>
          <w:sz w:val="18"/>
          <w:szCs w:val="18"/>
        </w:rPr>
        <w:t>Разъяснение 1</w:t>
      </w:r>
    </w:p>
    <w:p w14:paraId="1F7A583E" w14:textId="77777777" w:rsidR="00A63CFB" w:rsidRPr="00B92E82" w:rsidRDefault="00A63CFB" w:rsidP="00A63CFB">
      <w:pPr>
        <w:ind w:firstLine="630"/>
        <w:rPr>
          <w:rFonts w:ascii="GHEA Grapalat" w:hAnsi="GHEA Grapalat"/>
          <w:color w:val="000000" w:themeColor="text1"/>
          <w:sz w:val="18"/>
          <w:szCs w:val="18"/>
        </w:rPr>
      </w:pPr>
      <w:r w:rsidRPr="00B92E82">
        <w:rPr>
          <w:rFonts w:ascii="GHEA Grapalat" w:hAnsi="GHEA Grapalat"/>
          <w:color w:val="000000" w:themeColor="text1"/>
          <w:sz w:val="18"/>
          <w:szCs w:val="18"/>
        </w:rPr>
        <w:t>Подтверждаем, что вскрытие заявок состоится 11.04.2025 в 11:00.</w:t>
      </w:r>
    </w:p>
    <w:p w14:paraId="33980656" w14:textId="77777777" w:rsidR="00A63CFB" w:rsidRPr="00B92E82" w:rsidRDefault="00A63CFB" w:rsidP="00A63CFB">
      <w:pPr>
        <w:rPr>
          <w:rFonts w:ascii="GHEA Grapalat" w:hAnsi="GHEA Grapalat"/>
          <w:bCs/>
          <w:iCs/>
          <w:color w:val="000000" w:themeColor="text1"/>
          <w:sz w:val="18"/>
          <w:szCs w:val="18"/>
        </w:rPr>
      </w:pPr>
    </w:p>
    <w:p w14:paraId="6A37D37A" w14:textId="77777777" w:rsidR="00A63CFB" w:rsidRPr="00B92E82" w:rsidRDefault="00A63CFB" w:rsidP="00A63CFB">
      <w:pPr>
        <w:ind w:firstLine="630"/>
        <w:rPr>
          <w:rFonts w:ascii="GHEA Grapalat" w:hAnsi="GHEA Grapalat"/>
          <w:bCs/>
          <w:iCs/>
          <w:color w:val="000000" w:themeColor="text1"/>
          <w:sz w:val="18"/>
          <w:szCs w:val="18"/>
        </w:rPr>
      </w:pPr>
      <w:r w:rsidRPr="00B92E82">
        <w:rPr>
          <w:rFonts w:ascii="GHEA Grapalat" w:hAnsi="GHEA Grapalat"/>
          <w:bCs/>
          <w:iCs/>
          <w:color w:val="000000" w:themeColor="text1"/>
          <w:sz w:val="18"/>
          <w:szCs w:val="18"/>
        </w:rPr>
        <w:t>Вопрос 2</w:t>
      </w:r>
    </w:p>
    <w:p w14:paraId="7AB8DF09" w14:textId="77777777" w:rsidR="00A63CFB" w:rsidRPr="00B92E82" w:rsidRDefault="00A63CFB" w:rsidP="00A63CFB">
      <w:pPr>
        <w:ind w:firstLine="630"/>
        <w:jc w:val="both"/>
        <w:rPr>
          <w:rFonts w:ascii="GHEA Grapalat" w:hAnsi="GHEA Grapalat"/>
          <w:bCs/>
          <w:iCs/>
          <w:color w:val="000000" w:themeColor="text1"/>
          <w:sz w:val="18"/>
          <w:szCs w:val="18"/>
        </w:rPr>
      </w:pPr>
      <w:r w:rsidRPr="00B92E82">
        <w:rPr>
          <w:rFonts w:ascii="GHEA Grapalat" w:hAnsi="GHEA Grapalat"/>
          <w:bCs/>
          <w:iCs/>
          <w:color w:val="000000" w:themeColor="text1"/>
          <w:sz w:val="18"/>
          <w:szCs w:val="18"/>
        </w:rPr>
        <w:t xml:space="preserve">1. Просим подтвердить, что «Контрактное обеспечение», указанное в пункте 10.3 приглашения, действует не менее 90-го рабочего дня, следующего за последним днем </w:t>
      </w:r>
      <w:r w:rsidRPr="00B92E82">
        <w:rPr>
          <w:rFonts w:ascii="Cambria Math" w:hAnsi="Cambria Math" w:cs="Cambria Math"/>
          <w:bCs/>
          <w:iCs/>
          <w:color w:val="000000" w:themeColor="text1"/>
          <w:sz w:val="18"/>
          <w:szCs w:val="18"/>
        </w:rPr>
        <w:t>​​</w:t>
      </w:r>
      <w:r w:rsidRPr="00B92E82">
        <w:rPr>
          <w:rFonts w:ascii="GHEA Grapalat" w:hAnsi="GHEA Grapalat" w:cs="GHEA Grapalat"/>
          <w:bCs/>
          <w:iCs/>
          <w:color w:val="000000" w:themeColor="text1"/>
          <w:sz w:val="18"/>
          <w:szCs w:val="18"/>
        </w:rPr>
        <w:t>полного</w:t>
      </w:r>
      <w:r w:rsidRPr="00B92E82">
        <w:rPr>
          <w:rFonts w:ascii="GHEA Grapalat" w:hAnsi="GHEA Grapalat"/>
          <w:bCs/>
          <w:iCs/>
          <w:color w:val="000000" w:themeColor="text1"/>
          <w:sz w:val="18"/>
          <w:szCs w:val="18"/>
        </w:rPr>
        <w:t xml:space="preserve"> </w:t>
      </w:r>
      <w:r w:rsidRPr="00B92E82">
        <w:rPr>
          <w:rFonts w:ascii="GHEA Grapalat" w:hAnsi="GHEA Grapalat" w:cs="GHEA Grapalat"/>
          <w:bCs/>
          <w:iCs/>
          <w:color w:val="000000" w:themeColor="text1"/>
          <w:sz w:val="18"/>
          <w:szCs w:val="18"/>
        </w:rPr>
        <w:t>исполнения</w:t>
      </w:r>
      <w:r w:rsidRPr="00B92E82">
        <w:rPr>
          <w:rFonts w:ascii="GHEA Grapalat" w:hAnsi="GHEA Grapalat"/>
          <w:bCs/>
          <w:iCs/>
          <w:color w:val="000000" w:themeColor="text1"/>
          <w:sz w:val="18"/>
          <w:szCs w:val="18"/>
        </w:rPr>
        <w:t xml:space="preserve"> </w:t>
      </w:r>
      <w:r w:rsidRPr="00B92E82">
        <w:rPr>
          <w:rFonts w:ascii="GHEA Grapalat" w:hAnsi="GHEA Grapalat" w:cs="GHEA Grapalat"/>
          <w:bCs/>
          <w:iCs/>
          <w:color w:val="000000" w:themeColor="text1"/>
          <w:sz w:val="18"/>
          <w:szCs w:val="18"/>
        </w:rPr>
        <w:t>обязательств</w:t>
      </w:r>
      <w:r w:rsidRPr="00B92E82">
        <w:rPr>
          <w:rFonts w:ascii="GHEA Grapalat" w:hAnsi="GHEA Grapalat"/>
          <w:bCs/>
          <w:iCs/>
          <w:color w:val="000000" w:themeColor="text1"/>
          <w:sz w:val="18"/>
          <w:szCs w:val="18"/>
        </w:rPr>
        <w:t xml:space="preserve">, </w:t>
      </w:r>
      <w:r w:rsidRPr="00B92E82">
        <w:rPr>
          <w:rFonts w:ascii="GHEA Grapalat" w:hAnsi="GHEA Grapalat" w:cs="GHEA Grapalat"/>
          <w:bCs/>
          <w:iCs/>
          <w:color w:val="000000" w:themeColor="text1"/>
          <w:sz w:val="18"/>
          <w:szCs w:val="18"/>
        </w:rPr>
        <w:t>предусмотренных</w:t>
      </w:r>
      <w:r w:rsidRPr="00B92E82">
        <w:rPr>
          <w:rFonts w:ascii="GHEA Grapalat" w:hAnsi="GHEA Grapalat"/>
          <w:bCs/>
          <w:iCs/>
          <w:color w:val="000000" w:themeColor="text1"/>
          <w:sz w:val="18"/>
          <w:szCs w:val="18"/>
        </w:rPr>
        <w:t xml:space="preserve"> </w:t>
      </w:r>
      <w:r w:rsidRPr="00B92E82">
        <w:rPr>
          <w:rFonts w:ascii="GHEA Grapalat" w:hAnsi="GHEA Grapalat" w:cs="GHEA Grapalat"/>
          <w:bCs/>
          <w:iCs/>
          <w:color w:val="000000" w:themeColor="text1"/>
          <w:sz w:val="18"/>
          <w:szCs w:val="18"/>
        </w:rPr>
        <w:t>заключаемым</w:t>
      </w:r>
      <w:r w:rsidRPr="00B92E82">
        <w:rPr>
          <w:rFonts w:ascii="GHEA Grapalat" w:hAnsi="GHEA Grapalat"/>
          <w:bCs/>
          <w:iCs/>
          <w:color w:val="000000" w:themeColor="text1"/>
          <w:sz w:val="18"/>
          <w:szCs w:val="18"/>
        </w:rPr>
        <w:t xml:space="preserve"> </w:t>
      </w:r>
      <w:r w:rsidRPr="00B92E82">
        <w:rPr>
          <w:rFonts w:ascii="GHEA Grapalat" w:hAnsi="GHEA Grapalat" w:cs="GHEA Grapalat"/>
          <w:bCs/>
          <w:iCs/>
          <w:color w:val="000000" w:themeColor="text1"/>
          <w:sz w:val="18"/>
          <w:szCs w:val="18"/>
        </w:rPr>
        <w:t>контрактом</w:t>
      </w:r>
      <w:r w:rsidRPr="00B92E82">
        <w:rPr>
          <w:rFonts w:ascii="GHEA Grapalat" w:hAnsi="GHEA Grapalat"/>
          <w:bCs/>
          <w:iCs/>
          <w:color w:val="000000" w:themeColor="text1"/>
          <w:sz w:val="18"/>
          <w:szCs w:val="18"/>
        </w:rPr>
        <w:t xml:space="preserve">. </w:t>
      </w:r>
      <w:r w:rsidRPr="00B92E82">
        <w:rPr>
          <w:rFonts w:ascii="GHEA Grapalat" w:hAnsi="GHEA Grapalat" w:cs="GHEA Grapalat"/>
          <w:bCs/>
          <w:iCs/>
          <w:color w:val="000000" w:themeColor="text1"/>
          <w:sz w:val="18"/>
          <w:szCs w:val="18"/>
        </w:rPr>
        <w:t>Обеспеч</w:t>
      </w:r>
      <w:r w:rsidRPr="00B92E82">
        <w:rPr>
          <w:rFonts w:ascii="GHEA Grapalat" w:hAnsi="GHEA Grapalat"/>
          <w:bCs/>
          <w:iCs/>
          <w:color w:val="000000" w:themeColor="text1"/>
          <w:sz w:val="18"/>
          <w:szCs w:val="18"/>
        </w:rPr>
        <w:t>ение по договору возвращается лицу, его предоставившему, в случае полного исполнения обязательств, принятых по заключенному договору, в течение 5 рабочих дней со дня истечения срока полного исполнения обязательств, при этом срок исчисляется со дня подписания актов приема-передачи и не включает в себя гарантийный срок, равный 3 годам.</w:t>
      </w:r>
    </w:p>
    <w:p w14:paraId="215155CE" w14:textId="77777777" w:rsidR="00A63CFB" w:rsidRPr="00B92E82" w:rsidRDefault="00A63CFB" w:rsidP="00A63CFB">
      <w:pPr>
        <w:ind w:firstLine="630"/>
        <w:jc w:val="both"/>
        <w:rPr>
          <w:rFonts w:ascii="GHEA Grapalat" w:hAnsi="GHEA Grapalat"/>
          <w:bCs/>
          <w:iCs/>
          <w:color w:val="000000" w:themeColor="text1"/>
          <w:sz w:val="18"/>
          <w:szCs w:val="18"/>
        </w:rPr>
      </w:pPr>
      <w:r w:rsidRPr="00B92E82">
        <w:rPr>
          <w:rFonts w:ascii="GHEA Grapalat" w:hAnsi="GHEA Grapalat"/>
          <w:bCs/>
          <w:iCs/>
          <w:color w:val="000000" w:themeColor="text1"/>
          <w:sz w:val="18"/>
          <w:szCs w:val="18"/>
        </w:rPr>
        <w:t>Также прошу Вас разъяснить, каким образом будет обеспечиваться решение технических проблем, возникающих в течение гарантийного срока, в случае неисполнения подрядчиком своих обязательств. То есть, теоретически, если возникшие проблемы не будут устранены, какие инструменты будет использовать заказчик, чтобы заставить подрядчика выполнить свои договорные обязательства?</w:t>
      </w:r>
    </w:p>
    <w:p w14:paraId="48558B4A" w14:textId="77777777" w:rsidR="00A63CFB" w:rsidRPr="00B92E82" w:rsidRDefault="00A63CFB" w:rsidP="00A63CFB">
      <w:pPr>
        <w:ind w:firstLine="630"/>
        <w:jc w:val="both"/>
        <w:rPr>
          <w:rFonts w:ascii="GHEA Grapalat" w:hAnsi="GHEA Grapalat"/>
          <w:bCs/>
          <w:iCs/>
          <w:color w:val="000000" w:themeColor="text1"/>
          <w:sz w:val="18"/>
          <w:szCs w:val="18"/>
        </w:rPr>
      </w:pPr>
    </w:p>
    <w:p w14:paraId="14CD6C5A" w14:textId="77777777" w:rsidR="00A63CFB" w:rsidRPr="00B92E82" w:rsidRDefault="00A63CFB" w:rsidP="00A63CFB">
      <w:pPr>
        <w:ind w:firstLine="630"/>
        <w:rPr>
          <w:rFonts w:ascii="GHEA Grapalat" w:hAnsi="GHEA Grapalat"/>
          <w:bCs/>
          <w:iCs/>
          <w:color w:val="000000" w:themeColor="text1"/>
          <w:sz w:val="18"/>
          <w:szCs w:val="18"/>
        </w:rPr>
      </w:pPr>
      <w:r w:rsidRPr="00B92E82">
        <w:rPr>
          <w:rFonts w:ascii="GHEA Grapalat" w:hAnsi="GHEA Grapalat"/>
          <w:bCs/>
          <w:iCs/>
          <w:color w:val="000000" w:themeColor="text1"/>
          <w:sz w:val="18"/>
          <w:szCs w:val="18"/>
        </w:rPr>
        <w:t>Разъяснение 2</w:t>
      </w:r>
    </w:p>
    <w:p w14:paraId="27C283B3" w14:textId="77777777" w:rsidR="00A63CFB" w:rsidRPr="00B92E82" w:rsidRDefault="00A63CFB" w:rsidP="00A63CFB">
      <w:pPr>
        <w:ind w:firstLine="630"/>
        <w:rPr>
          <w:rFonts w:ascii="GHEA Grapalat" w:hAnsi="GHEA Grapalat"/>
          <w:bCs/>
          <w:iCs/>
          <w:color w:val="000000" w:themeColor="text1"/>
          <w:sz w:val="18"/>
          <w:szCs w:val="18"/>
        </w:rPr>
      </w:pPr>
      <w:r w:rsidRPr="00B92E82">
        <w:rPr>
          <w:rFonts w:ascii="GHEA Grapalat" w:hAnsi="GHEA Grapalat"/>
          <w:bCs/>
          <w:iCs/>
          <w:color w:val="000000" w:themeColor="text1"/>
          <w:sz w:val="18"/>
          <w:szCs w:val="18"/>
        </w:rPr>
        <w:t>Согласно части 4 статьи 35 Закона, если иное не предусмотрено договором, обеспечение по договору должно быть возвращено лицу, его предоставившему, не позднее пяти рабочих дней со дня окончания срока действия договора.</w:t>
      </w:r>
    </w:p>
    <w:p w14:paraId="6C433D0C" w14:textId="77777777" w:rsidR="00A63CFB" w:rsidRPr="00B92E82" w:rsidRDefault="00A63CFB" w:rsidP="00A63CFB">
      <w:pPr>
        <w:ind w:firstLine="630"/>
        <w:rPr>
          <w:rFonts w:ascii="GHEA Grapalat" w:hAnsi="GHEA Grapalat"/>
          <w:bCs/>
          <w:iCs/>
          <w:color w:val="000000" w:themeColor="text1"/>
          <w:sz w:val="18"/>
          <w:szCs w:val="18"/>
        </w:rPr>
      </w:pPr>
      <w:r w:rsidRPr="00B92E82">
        <w:rPr>
          <w:rFonts w:ascii="GHEA Grapalat" w:hAnsi="GHEA Grapalat"/>
          <w:bCs/>
          <w:iCs/>
          <w:color w:val="000000" w:themeColor="text1"/>
          <w:sz w:val="18"/>
          <w:szCs w:val="18"/>
        </w:rPr>
        <w:t>Согласно законодательству РА о закупках, приглашение также предусматривает, что обеспечение договора возвращается лицу, его представившему, в случае полного исполнения последним принятых на себя по договору обязательств.</w:t>
      </w:r>
    </w:p>
    <w:p w14:paraId="6A89D916" w14:textId="77777777" w:rsidR="00A63CFB" w:rsidRPr="00B92E82" w:rsidRDefault="00A63CFB" w:rsidP="00A63CFB">
      <w:pPr>
        <w:ind w:firstLine="630"/>
        <w:rPr>
          <w:rFonts w:ascii="GHEA Grapalat" w:hAnsi="GHEA Grapalat"/>
          <w:bCs/>
          <w:iCs/>
          <w:color w:val="000000" w:themeColor="text1"/>
          <w:sz w:val="18"/>
          <w:szCs w:val="18"/>
        </w:rPr>
      </w:pPr>
      <w:r w:rsidRPr="00B92E82">
        <w:rPr>
          <w:rFonts w:ascii="GHEA Grapalat" w:hAnsi="GHEA Grapalat"/>
          <w:bCs/>
          <w:iCs/>
          <w:color w:val="000000" w:themeColor="text1"/>
          <w:sz w:val="18"/>
          <w:szCs w:val="18"/>
        </w:rPr>
        <w:t>В связи с этим сообщаем, что понятие «полное исполнение обязательств, принятых по договору» включает в себя также срок гарантийного обслуживания, а возврат обеспечения по договору осуществляется в случае полного исполнения обязательств, принятых по заключенному договору, в течение 5 рабочих дней, следующих за истечением срока полного исполнения обязательств.</w:t>
      </w:r>
    </w:p>
    <w:p w14:paraId="455A1834" w14:textId="77777777" w:rsidR="00A63CFB" w:rsidRPr="00B92E82" w:rsidRDefault="00A63CFB" w:rsidP="00A63CFB">
      <w:pPr>
        <w:ind w:firstLine="630"/>
        <w:rPr>
          <w:rFonts w:ascii="GHEA Grapalat" w:hAnsi="GHEA Grapalat"/>
          <w:bCs/>
          <w:iCs/>
          <w:color w:val="000000" w:themeColor="text1"/>
          <w:sz w:val="18"/>
          <w:szCs w:val="18"/>
        </w:rPr>
      </w:pPr>
      <w:r w:rsidRPr="00B92E82">
        <w:rPr>
          <w:rFonts w:ascii="GHEA Grapalat" w:hAnsi="GHEA Grapalat"/>
          <w:bCs/>
          <w:iCs/>
          <w:color w:val="000000" w:themeColor="text1"/>
          <w:sz w:val="18"/>
          <w:szCs w:val="18"/>
        </w:rPr>
        <w:t>Что касается срока действия обеспечения договора, то при его определении необходимо учитывать тот факт, что срок его действия не может быть менее срока полного исполнения принятых на себя стороной договора обязательств, в том числе с учетом сроков исправления/устранения недостатков/в случае получения результата, не соответствующего договору.</w:t>
      </w:r>
    </w:p>
    <w:p w14:paraId="2C5F5C5B" w14:textId="77777777" w:rsidR="00A63CFB" w:rsidRPr="00B92E82" w:rsidRDefault="00A63CFB" w:rsidP="00A63CFB">
      <w:pPr>
        <w:ind w:firstLine="630"/>
        <w:rPr>
          <w:rFonts w:ascii="GHEA Grapalat" w:hAnsi="GHEA Grapalat"/>
          <w:bCs/>
          <w:iCs/>
          <w:color w:val="000000" w:themeColor="text1"/>
          <w:sz w:val="18"/>
          <w:szCs w:val="18"/>
        </w:rPr>
      </w:pPr>
      <w:r w:rsidRPr="00B92E82">
        <w:rPr>
          <w:rFonts w:ascii="GHEA Grapalat" w:hAnsi="GHEA Grapalat"/>
          <w:bCs/>
          <w:iCs/>
          <w:color w:val="000000" w:themeColor="text1"/>
          <w:sz w:val="18"/>
          <w:szCs w:val="18"/>
        </w:rPr>
        <w:lastRenderedPageBreak/>
        <w:t>В период выполнения работ будут действовать договорные и квалификационные гарантии, а после сдачи-приемки работ в течение гарантийного срока будет действовать договорная гарантия, которая будет служить для Заказчика инструментом связывания Подрядчика обязательствами, вытекающими из договора.</w:t>
      </w:r>
    </w:p>
    <w:p w14:paraId="6166E440" w14:textId="77777777" w:rsidR="00A63CFB" w:rsidRPr="00B92E82" w:rsidRDefault="00A63CFB" w:rsidP="00A63CFB">
      <w:pPr>
        <w:ind w:firstLine="630"/>
        <w:rPr>
          <w:rFonts w:ascii="GHEA Grapalat" w:hAnsi="GHEA Grapalat"/>
          <w:bCs/>
          <w:iCs/>
          <w:color w:val="000000" w:themeColor="text1"/>
          <w:sz w:val="18"/>
          <w:szCs w:val="18"/>
        </w:rPr>
      </w:pPr>
    </w:p>
    <w:p w14:paraId="434F593F" w14:textId="77777777" w:rsidR="00A63CFB" w:rsidRPr="00B92E82" w:rsidRDefault="00A63CFB" w:rsidP="00A63CFB">
      <w:pPr>
        <w:ind w:firstLine="630"/>
        <w:rPr>
          <w:rFonts w:ascii="GHEA Grapalat" w:hAnsi="GHEA Grapalat"/>
          <w:bCs/>
          <w:iCs/>
          <w:color w:val="000000" w:themeColor="text1"/>
          <w:sz w:val="18"/>
          <w:szCs w:val="18"/>
        </w:rPr>
      </w:pPr>
      <w:r w:rsidRPr="00B92E82">
        <w:rPr>
          <w:rFonts w:ascii="GHEA Grapalat" w:hAnsi="GHEA Grapalat"/>
          <w:bCs/>
          <w:iCs/>
          <w:color w:val="000000" w:themeColor="text1"/>
          <w:sz w:val="18"/>
          <w:szCs w:val="18"/>
        </w:rPr>
        <w:t>Вопрос 3</w:t>
      </w:r>
    </w:p>
    <w:p w14:paraId="561F923D" w14:textId="77777777" w:rsidR="00A63CFB" w:rsidRPr="00B92E82" w:rsidRDefault="00A63CFB" w:rsidP="00A63CFB">
      <w:pPr>
        <w:ind w:firstLine="630"/>
        <w:rPr>
          <w:rFonts w:ascii="GHEA Grapalat" w:hAnsi="GHEA Grapalat"/>
          <w:bCs/>
          <w:iCs/>
          <w:color w:val="000000" w:themeColor="text1"/>
          <w:sz w:val="18"/>
          <w:szCs w:val="18"/>
        </w:rPr>
      </w:pPr>
    </w:p>
    <w:p w14:paraId="143A0B86" w14:textId="77777777" w:rsidR="00A63CFB" w:rsidRPr="00B92E82" w:rsidRDefault="00A63CFB" w:rsidP="00A63CFB">
      <w:pPr>
        <w:ind w:firstLine="630"/>
        <w:rPr>
          <w:rFonts w:ascii="GHEA Grapalat" w:hAnsi="GHEA Grapalat"/>
          <w:bCs/>
          <w:iCs/>
          <w:color w:val="000000" w:themeColor="text1"/>
          <w:sz w:val="18"/>
          <w:szCs w:val="18"/>
        </w:rPr>
      </w:pPr>
      <w:r w:rsidRPr="00B92E82">
        <w:rPr>
          <w:rFonts w:ascii="GHEA Grapalat" w:hAnsi="GHEA Grapalat"/>
          <w:bCs/>
          <w:iCs/>
          <w:color w:val="000000" w:themeColor="text1"/>
          <w:sz w:val="18"/>
          <w:szCs w:val="18"/>
        </w:rPr>
        <w:t>1. Уточните, пожалуйста, должны ли материалы (не оборудование), указанные в ЧАСТИ II, пункте 2.4 приглашения, а именно кабели, распределительные коробки, ролики и кабельные каналы, также соответствовать европейским стандартам и иметь ДЕКЛАРАЦИЮ СООТВЕТСТВИЯ ЕС?</w:t>
      </w:r>
    </w:p>
    <w:p w14:paraId="11D8D399" w14:textId="77777777" w:rsidR="00A63CFB" w:rsidRPr="00B92E82" w:rsidRDefault="00A63CFB" w:rsidP="00A63CFB">
      <w:pPr>
        <w:ind w:firstLine="630"/>
        <w:rPr>
          <w:rFonts w:ascii="GHEA Grapalat" w:hAnsi="GHEA Grapalat"/>
          <w:bCs/>
          <w:iCs/>
          <w:color w:val="000000" w:themeColor="text1"/>
          <w:sz w:val="18"/>
          <w:szCs w:val="18"/>
        </w:rPr>
      </w:pPr>
    </w:p>
    <w:p w14:paraId="463A45BC" w14:textId="77777777" w:rsidR="00A63CFB" w:rsidRPr="00B92E82" w:rsidRDefault="00A63CFB" w:rsidP="00A63CFB">
      <w:pPr>
        <w:ind w:firstLine="630"/>
        <w:rPr>
          <w:rFonts w:ascii="GHEA Grapalat" w:hAnsi="GHEA Grapalat"/>
          <w:bCs/>
          <w:iCs/>
          <w:color w:val="000000" w:themeColor="text1"/>
          <w:sz w:val="18"/>
          <w:szCs w:val="18"/>
        </w:rPr>
      </w:pPr>
      <w:r w:rsidRPr="00B92E82">
        <w:rPr>
          <w:rFonts w:ascii="GHEA Grapalat" w:hAnsi="GHEA Grapalat"/>
          <w:bCs/>
          <w:iCs/>
          <w:color w:val="000000" w:themeColor="text1"/>
          <w:sz w:val="18"/>
          <w:szCs w:val="18"/>
        </w:rPr>
        <w:t>Разъяснение 3</w:t>
      </w:r>
    </w:p>
    <w:p w14:paraId="44921D21" w14:textId="77777777" w:rsidR="00A63CFB" w:rsidRPr="00B92E82" w:rsidRDefault="00A63CFB" w:rsidP="00A63CFB">
      <w:pPr>
        <w:ind w:firstLine="630"/>
        <w:rPr>
          <w:rFonts w:ascii="GHEA Grapalat" w:hAnsi="GHEA Grapalat"/>
          <w:bCs/>
          <w:iCs/>
          <w:color w:val="000000" w:themeColor="text1"/>
          <w:sz w:val="18"/>
          <w:szCs w:val="18"/>
        </w:rPr>
      </w:pPr>
    </w:p>
    <w:p w14:paraId="3474610B" w14:textId="77777777" w:rsidR="00A63CFB" w:rsidRDefault="00A63CFB" w:rsidP="00A63CFB">
      <w:pPr>
        <w:ind w:firstLine="630"/>
        <w:rPr>
          <w:rFonts w:ascii="GHEA Grapalat" w:hAnsi="GHEA Grapalat"/>
          <w:bCs/>
          <w:iCs/>
          <w:color w:val="000000" w:themeColor="text1"/>
          <w:sz w:val="18"/>
          <w:szCs w:val="18"/>
        </w:rPr>
      </w:pPr>
      <w:r w:rsidRPr="00B92E82">
        <w:rPr>
          <w:rFonts w:ascii="GHEA Grapalat" w:hAnsi="GHEA Grapalat"/>
          <w:bCs/>
          <w:iCs/>
          <w:color w:val="000000" w:themeColor="text1"/>
          <w:sz w:val="18"/>
          <w:szCs w:val="18"/>
        </w:rPr>
        <w:t>Да, все компоненты системы декоративного освещения телебашни, в том числе указанные по заявке участника, должны иметь ДЕКЛАРАЦИЮ СООТВЕТСТВИЯ ЕС.</w:t>
      </w:r>
    </w:p>
    <w:p w14:paraId="330B94CB" w14:textId="77777777" w:rsidR="00A63CFB" w:rsidRPr="00B92E82" w:rsidRDefault="00A63CFB" w:rsidP="00A63CFB">
      <w:pPr>
        <w:ind w:firstLine="630"/>
        <w:rPr>
          <w:rFonts w:ascii="GHEA Grapalat" w:hAnsi="GHEA Grapalat"/>
          <w:bCs/>
          <w:iCs/>
          <w:color w:val="000000" w:themeColor="text1"/>
          <w:sz w:val="18"/>
          <w:szCs w:val="18"/>
        </w:rPr>
      </w:pPr>
    </w:p>
    <w:p w14:paraId="5E57FCEC" w14:textId="77777777" w:rsidR="00A63CFB" w:rsidRPr="00B92E82" w:rsidRDefault="00A63CFB" w:rsidP="00A63CFB">
      <w:pPr>
        <w:ind w:firstLine="630"/>
        <w:rPr>
          <w:rFonts w:ascii="GHEA Grapalat" w:hAnsi="GHEA Grapalat"/>
          <w:bCs/>
          <w:iCs/>
          <w:color w:val="000000" w:themeColor="text1"/>
          <w:sz w:val="18"/>
          <w:szCs w:val="18"/>
        </w:rPr>
      </w:pPr>
      <w:r w:rsidRPr="00B92E82">
        <w:rPr>
          <w:rFonts w:ascii="GHEA Grapalat" w:hAnsi="GHEA Grapalat"/>
          <w:bCs/>
          <w:iCs/>
          <w:color w:val="000000" w:themeColor="text1"/>
          <w:sz w:val="18"/>
          <w:szCs w:val="18"/>
        </w:rPr>
        <w:t>Вопрос 4</w:t>
      </w:r>
    </w:p>
    <w:p w14:paraId="708EC704" w14:textId="77777777" w:rsidR="00A63CFB" w:rsidRPr="00B92E82" w:rsidRDefault="00A63CFB" w:rsidP="00A63CFB">
      <w:pPr>
        <w:ind w:firstLine="630"/>
        <w:rPr>
          <w:rFonts w:ascii="GHEA Grapalat" w:hAnsi="GHEA Grapalat"/>
          <w:bCs/>
          <w:iCs/>
          <w:color w:val="000000" w:themeColor="text1"/>
          <w:sz w:val="18"/>
          <w:szCs w:val="18"/>
        </w:rPr>
      </w:pPr>
    </w:p>
    <w:p w14:paraId="3075EA20" w14:textId="77777777" w:rsidR="00A63CFB" w:rsidRPr="00B92E82" w:rsidRDefault="00A63CFB" w:rsidP="00A63CFB">
      <w:pPr>
        <w:ind w:firstLine="630"/>
        <w:rPr>
          <w:rFonts w:ascii="GHEA Grapalat" w:hAnsi="GHEA Grapalat"/>
          <w:bCs/>
          <w:iCs/>
          <w:color w:val="000000" w:themeColor="text1"/>
          <w:sz w:val="18"/>
          <w:szCs w:val="18"/>
        </w:rPr>
      </w:pPr>
      <w:r w:rsidRPr="00B92E82">
        <w:rPr>
          <w:rFonts w:ascii="GHEA Grapalat" w:hAnsi="GHEA Grapalat"/>
          <w:bCs/>
          <w:iCs/>
          <w:color w:val="000000" w:themeColor="text1"/>
          <w:sz w:val="18"/>
          <w:szCs w:val="18"/>
        </w:rPr>
        <w:t xml:space="preserve">2. Уточните, пожалуйста, возможно ли подать декларацию о </w:t>
      </w:r>
      <w:proofErr w:type="spellStart"/>
      <w:r w:rsidRPr="00B92E82">
        <w:rPr>
          <w:rFonts w:ascii="GHEA Grapalat" w:hAnsi="GHEA Grapalat"/>
          <w:bCs/>
          <w:iCs/>
          <w:color w:val="000000" w:themeColor="text1"/>
          <w:sz w:val="18"/>
          <w:szCs w:val="18"/>
        </w:rPr>
        <w:t>бенефициарных</w:t>
      </w:r>
      <w:proofErr w:type="spellEnd"/>
      <w:r w:rsidRPr="00B92E82">
        <w:rPr>
          <w:rFonts w:ascii="GHEA Grapalat" w:hAnsi="GHEA Grapalat"/>
          <w:bCs/>
          <w:iCs/>
          <w:color w:val="000000" w:themeColor="text1"/>
          <w:sz w:val="18"/>
          <w:szCs w:val="18"/>
        </w:rPr>
        <w:t xml:space="preserve"> владельцах, приложение 1.2 к приглашению, с электронной ссылкой на Государственный реестр юридических лиц (в формате ссылки)?</w:t>
      </w:r>
    </w:p>
    <w:p w14:paraId="36A3A943" w14:textId="77777777" w:rsidR="00A63CFB" w:rsidRPr="00B92E82" w:rsidRDefault="00A63CFB" w:rsidP="00A63CFB">
      <w:pPr>
        <w:ind w:firstLine="630"/>
        <w:rPr>
          <w:rFonts w:ascii="GHEA Grapalat" w:hAnsi="GHEA Grapalat"/>
          <w:bCs/>
          <w:iCs/>
          <w:color w:val="000000" w:themeColor="text1"/>
          <w:sz w:val="18"/>
          <w:szCs w:val="18"/>
        </w:rPr>
      </w:pPr>
    </w:p>
    <w:p w14:paraId="3FA14ECD" w14:textId="77777777" w:rsidR="00A63CFB" w:rsidRPr="00B92E82" w:rsidRDefault="00A63CFB" w:rsidP="00A63CFB">
      <w:pPr>
        <w:ind w:firstLine="630"/>
        <w:rPr>
          <w:rFonts w:ascii="GHEA Grapalat" w:hAnsi="GHEA Grapalat"/>
          <w:bCs/>
          <w:iCs/>
          <w:color w:val="000000" w:themeColor="text1"/>
          <w:sz w:val="18"/>
          <w:szCs w:val="18"/>
        </w:rPr>
      </w:pPr>
      <w:r w:rsidRPr="00B92E82">
        <w:rPr>
          <w:rFonts w:ascii="GHEA Grapalat" w:hAnsi="GHEA Grapalat"/>
          <w:bCs/>
          <w:iCs/>
          <w:color w:val="000000" w:themeColor="text1"/>
          <w:sz w:val="18"/>
          <w:szCs w:val="18"/>
        </w:rPr>
        <w:t>Разъяснение 4</w:t>
      </w:r>
    </w:p>
    <w:p w14:paraId="2A58D1AF" w14:textId="77777777" w:rsidR="00A63CFB" w:rsidRPr="00B92E82" w:rsidRDefault="00A63CFB" w:rsidP="00A63CFB">
      <w:pPr>
        <w:ind w:firstLine="630"/>
        <w:rPr>
          <w:rFonts w:ascii="GHEA Grapalat" w:hAnsi="GHEA Grapalat"/>
          <w:bCs/>
          <w:iCs/>
          <w:color w:val="000000" w:themeColor="text1"/>
          <w:sz w:val="18"/>
          <w:szCs w:val="18"/>
        </w:rPr>
      </w:pPr>
    </w:p>
    <w:p w14:paraId="7E1E72D0" w14:textId="2A6A837B" w:rsidR="008A2C68" w:rsidRPr="008A2C68" w:rsidRDefault="008A2C68" w:rsidP="00AE484E">
      <w:pPr>
        <w:pStyle w:val="a3"/>
        <w:spacing w:line="320" w:lineRule="exact"/>
        <w:ind w:firstLine="708"/>
        <w:jc w:val="both"/>
      </w:pPr>
      <w:r w:rsidRPr="008A2C68">
        <w:t xml:space="preserve">Для получения дополнительной информации, связанной с настоящим объявлением, можно обратиться к секретарю Оценочной </w:t>
      </w:r>
      <w:proofErr w:type="gramStart"/>
      <w:r w:rsidRPr="008A2C68">
        <w:t xml:space="preserve">комиссии </w:t>
      </w:r>
      <w:r>
        <w:rPr>
          <w:lang w:val="hy-AM"/>
        </w:rPr>
        <w:t xml:space="preserve"> М</w:t>
      </w:r>
      <w:proofErr w:type="gramEnd"/>
      <w:r>
        <w:rPr>
          <w:lang w:val="hy-AM"/>
        </w:rPr>
        <w:t xml:space="preserve"> Николян</w:t>
      </w:r>
      <w:r w:rsidRPr="008A2C68">
        <w:t xml:space="preserve"> процедуры под кодом </w:t>
      </w:r>
      <w:r>
        <w:rPr>
          <w:lang w:val="hy-AM"/>
        </w:rPr>
        <w:t xml:space="preserve">                      </w:t>
      </w:r>
      <w:r>
        <w:t xml:space="preserve">HHRC-EMASHDZB-25/1 </w:t>
      </w:r>
      <w:r w:rsidRPr="008A2C68">
        <w:t xml:space="preserve"> </w:t>
      </w:r>
    </w:p>
    <w:p w14:paraId="7127996F" w14:textId="72AB23E1" w:rsidR="008A2C68" w:rsidRPr="008A2C68" w:rsidRDefault="008A2C68" w:rsidP="00AE484E">
      <w:pPr>
        <w:pStyle w:val="a3"/>
        <w:spacing w:line="320" w:lineRule="exact"/>
        <w:ind w:firstLine="708"/>
        <w:jc w:val="both"/>
      </w:pPr>
      <w:r w:rsidRPr="008A2C68">
        <w:t>Телефон</w:t>
      </w:r>
      <w:r w:rsidRPr="008A2C68">
        <w:rPr>
          <w:b/>
        </w:rPr>
        <w:t xml:space="preserve">: </w:t>
      </w:r>
      <w:r w:rsidRPr="008A2C68">
        <w:rPr>
          <w:b/>
          <w:lang w:val="hy-AM"/>
        </w:rPr>
        <w:t>010</w:t>
      </w:r>
      <w:r w:rsidRPr="008A2C68">
        <w:rPr>
          <w:b/>
        </w:rPr>
        <w:t>-</w:t>
      </w:r>
      <w:r w:rsidRPr="008A2C68">
        <w:rPr>
          <w:b/>
          <w:lang w:val="hy-AM"/>
        </w:rPr>
        <w:t>65</w:t>
      </w:r>
      <w:r w:rsidRPr="008A2C68">
        <w:rPr>
          <w:b/>
        </w:rPr>
        <w:t>-</w:t>
      </w:r>
      <w:r w:rsidRPr="008A2C68">
        <w:rPr>
          <w:b/>
          <w:lang w:val="hy-AM"/>
        </w:rPr>
        <w:t>40-73</w:t>
      </w:r>
      <w:r w:rsidRPr="008A2C68">
        <w:rPr>
          <w:b/>
        </w:rPr>
        <w:t>.</w:t>
      </w:r>
    </w:p>
    <w:p w14:paraId="17362B8A" w14:textId="40E6D049" w:rsidR="008A2C68" w:rsidRPr="008A2C68" w:rsidRDefault="008A2C68" w:rsidP="00AE484E">
      <w:pPr>
        <w:pStyle w:val="a3"/>
        <w:spacing w:line="320" w:lineRule="exact"/>
        <w:ind w:firstLine="708"/>
        <w:jc w:val="both"/>
      </w:pPr>
      <w:r w:rsidRPr="008A2C68">
        <w:t xml:space="preserve">Электронная почта: </w:t>
      </w:r>
      <w:r>
        <w:rPr>
          <w:lang w:val="en-US"/>
        </w:rPr>
        <w:t>marina</w:t>
      </w:r>
      <w:r w:rsidRPr="008A2C68">
        <w:t>.</w:t>
      </w:r>
      <w:proofErr w:type="spellStart"/>
      <w:r>
        <w:rPr>
          <w:lang w:val="en-US"/>
        </w:rPr>
        <w:t>nikolyan</w:t>
      </w:r>
      <w:proofErr w:type="spellEnd"/>
      <w:r w:rsidRPr="008A2C68">
        <w:t>@</w:t>
      </w:r>
      <w:proofErr w:type="spellStart"/>
      <w:r>
        <w:rPr>
          <w:lang w:val="en-US"/>
        </w:rPr>
        <w:t>tna</w:t>
      </w:r>
      <w:proofErr w:type="spellEnd"/>
      <w:r w:rsidRPr="008A2C68">
        <w:t>.</w:t>
      </w:r>
      <w:r>
        <w:rPr>
          <w:lang w:val="en-US"/>
        </w:rPr>
        <w:t>am</w:t>
      </w:r>
      <w:r w:rsidRPr="008A2C68">
        <w:t>.</w:t>
      </w:r>
    </w:p>
    <w:p w14:paraId="38B981E2" w14:textId="77777777" w:rsidR="008A2C68" w:rsidRPr="008A2C68" w:rsidRDefault="008A2C68" w:rsidP="00AE484E">
      <w:pPr>
        <w:pStyle w:val="a3"/>
        <w:spacing w:line="320" w:lineRule="exact"/>
        <w:ind w:firstLine="708"/>
        <w:jc w:val="both"/>
      </w:pPr>
      <w:r w:rsidRPr="008A2C68">
        <w:t xml:space="preserve">Оценочная комиссия процедуры закупки под кодом </w:t>
      </w:r>
      <w:r>
        <w:t xml:space="preserve">HHRC-EMASHDZB-25/1 </w:t>
      </w:r>
      <w:r w:rsidRPr="008A2C68">
        <w:t xml:space="preserve"> </w:t>
      </w:r>
    </w:p>
    <w:p w14:paraId="3683ECC1" w14:textId="65F9BC4B" w:rsidR="008A2C68" w:rsidRDefault="008A2C68" w:rsidP="008A2C68">
      <w:pPr>
        <w:pStyle w:val="a3"/>
        <w:spacing w:line="320" w:lineRule="exact"/>
      </w:pPr>
    </w:p>
    <w:sectPr w:rsidR="008A2C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7D4"/>
    <w:rsid w:val="00024A5A"/>
    <w:rsid w:val="0003538D"/>
    <w:rsid w:val="00141924"/>
    <w:rsid w:val="00211A23"/>
    <w:rsid w:val="00240FE4"/>
    <w:rsid w:val="00260E3C"/>
    <w:rsid w:val="004A67D4"/>
    <w:rsid w:val="005B0853"/>
    <w:rsid w:val="005B0D82"/>
    <w:rsid w:val="005B27EF"/>
    <w:rsid w:val="007A7D27"/>
    <w:rsid w:val="008A0955"/>
    <w:rsid w:val="008A2C68"/>
    <w:rsid w:val="00A27F7F"/>
    <w:rsid w:val="00A63CFB"/>
    <w:rsid w:val="00A64C57"/>
    <w:rsid w:val="00AE484E"/>
    <w:rsid w:val="00E83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68CF9"/>
  <w15:chartTrackingRefBased/>
  <w15:docId w15:val="{9154CD0E-A086-4B8E-90A6-62ADC532D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CFB"/>
    <w:pPr>
      <w:spacing w:after="0" w:line="240" w:lineRule="auto"/>
    </w:pPr>
    <w:rPr>
      <w:rFonts w:ascii="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5B0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5B0D82"/>
    <w:rPr>
      <w:rFonts w:ascii="Courier New" w:eastAsia="Times New Roman" w:hAnsi="Courier New" w:cs="Courier New"/>
      <w:sz w:val="20"/>
      <w:szCs w:val="20"/>
      <w:lang w:eastAsia="ru-RU"/>
    </w:rPr>
  </w:style>
  <w:style w:type="character" w:customStyle="1" w:styleId="y2iqfc">
    <w:name w:val="y2iqfc"/>
    <w:basedOn w:val="a0"/>
    <w:rsid w:val="005B0D82"/>
  </w:style>
  <w:style w:type="paragraph" w:styleId="a3">
    <w:name w:val="No Spacing"/>
    <w:uiPriority w:val="1"/>
    <w:qFormat/>
    <w:rsid w:val="005B0D82"/>
    <w:pPr>
      <w:spacing w:after="0" w:line="240" w:lineRule="auto"/>
    </w:pPr>
  </w:style>
  <w:style w:type="character" w:styleId="a4">
    <w:name w:val="Hyperlink"/>
    <w:basedOn w:val="a0"/>
    <w:uiPriority w:val="99"/>
    <w:semiHidden/>
    <w:unhideWhenUsed/>
    <w:rsid w:val="005B0D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03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numner.minfin.am/website/images/original/a9c35e8a.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742</Words>
  <Characters>4234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dcterms:created xsi:type="dcterms:W3CDTF">2024-12-23T13:21:00Z</dcterms:created>
  <dcterms:modified xsi:type="dcterms:W3CDTF">2025-04-07T06:56:00Z</dcterms:modified>
</cp:coreProperties>
</file>