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37463D">
        <w:rPr>
          <w:rFonts w:ascii="Sylfaen" w:hAnsi="Sylfaen"/>
          <w:sz w:val="20"/>
          <w:lang w:val="hy-AM"/>
        </w:rPr>
        <w:t>«</w:t>
      </w:r>
      <w:r w:rsidRPr="00FE4CAB">
        <w:rPr>
          <w:rFonts w:ascii="Sylfaen" w:hAnsi="Sylfaen"/>
          <w:sz w:val="20"/>
          <w:lang w:val="af-ZA"/>
        </w:rPr>
        <w:t>Հայաստանի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ազգային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ագրարային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համալսարան» հիմնադրամը</w:t>
      </w:r>
      <w:r w:rsidRPr="0037463D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14329C" w:rsidRPr="0014329C">
        <w:rPr>
          <w:rFonts w:ascii="Sylfaen" w:hAnsi="Sylfaen"/>
          <w:sz w:val="20"/>
          <w:lang w:val="af-ZA"/>
        </w:rPr>
        <w:t>դեղերի և անասնաբուժական դեղորայքի</w:t>
      </w:r>
      <w:r w:rsidRPr="0037463D">
        <w:rPr>
          <w:rFonts w:ascii="Sylfaen" w:hAnsi="Sylfaen"/>
          <w:sz w:val="20"/>
          <w:lang w:val="af-ZA"/>
        </w:rPr>
        <w:t xml:space="preserve"> ձեռքբերման նպատակով </w:t>
      </w:r>
      <w:r w:rsidRPr="005E58CB">
        <w:rPr>
          <w:rFonts w:ascii="Sylfaen" w:hAnsi="Sylfaen"/>
          <w:sz w:val="20"/>
          <w:lang w:val="af-ZA"/>
        </w:rPr>
        <w:t>«</w:t>
      </w:r>
      <w:r w:rsidR="005E58CB" w:rsidRPr="005E58CB">
        <w:rPr>
          <w:rFonts w:ascii="Sylfaen" w:hAnsi="Sylfaen"/>
          <w:sz w:val="20"/>
          <w:lang w:val="af-ZA"/>
        </w:rPr>
        <w:t>ՀԱԱՀ-ԳՀԱՊՁԲ-20/9</w:t>
      </w:r>
      <w:r w:rsidRPr="005E58CB">
        <w:rPr>
          <w:rFonts w:ascii="Sylfaen" w:hAnsi="Sylfaen"/>
          <w:sz w:val="20"/>
          <w:lang w:val="af-ZA"/>
        </w:rPr>
        <w:t>»</w:t>
      </w:r>
      <w:r w:rsidRPr="0037463D">
        <w:rPr>
          <w:rFonts w:ascii="Sylfaen" w:hAnsi="Sylfaen"/>
          <w:sz w:val="20"/>
          <w:lang w:val="af-ZA"/>
        </w:rPr>
        <w:t xml:space="preserve"> ծածկագրով գնման ընթացակարգի արդյունքում </w:t>
      </w:r>
      <w:r w:rsidRPr="005E58CB">
        <w:rPr>
          <w:rFonts w:ascii="Sylfaen" w:hAnsi="Sylfaen"/>
          <w:sz w:val="20"/>
          <w:lang w:val="af-ZA"/>
        </w:rPr>
        <w:t xml:space="preserve">2020 թվականի </w:t>
      </w:r>
      <w:r w:rsidR="0059549F" w:rsidRPr="005E58CB">
        <w:rPr>
          <w:rFonts w:ascii="Sylfaen" w:hAnsi="Sylfaen"/>
          <w:sz w:val="20"/>
          <w:lang w:val="af-ZA"/>
        </w:rPr>
        <w:t>հունի</w:t>
      </w:r>
      <w:r w:rsidRPr="005E58CB">
        <w:rPr>
          <w:rFonts w:ascii="Sylfaen" w:hAnsi="Sylfaen"/>
          <w:sz w:val="20"/>
          <w:lang w:val="af-ZA"/>
        </w:rPr>
        <w:t xml:space="preserve">սի </w:t>
      </w:r>
      <w:r w:rsidR="005E58CB" w:rsidRPr="005E58CB">
        <w:rPr>
          <w:rFonts w:ascii="Sylfaen" w:hAnsi="Sylfaen"/>
          <w:sz w:val="20"/>
          <w:lang w:val="af-ZA"/>
        </w:rPr>
        <w:t>17</w:t>
      </w:r>
      <w:r w:rsidRPr="005E58CB">
        <w:rPr>
          <w:rFonts w:ascii="Sylfaen" w:hAnsi="Sylfaen"/>
          <w:sz w:val="20"/>
          <w:lang w:val="af-ZA"/>
        </w:rPr>
        <w:t>-ին</w:t>
      </w:r>
      <w:r w:rsidRPr="0037463D">
        <w:rPr>
          <w:rFonts w:ascii="Sylfaen" w:hAnsi="Sylfaen"/>
          <w:sz w:val="20"/>
          <w:lang w:val="af-ZA"/>
        </w:rPr>
        <w:t xml:space="preserve"> կնքված «</w:t>
      </w:r>
      <w:r w:rsidR="005E58CB">
        <w:rPr>
          <w:rFonts w:ascii="Sylfaen" w:hAnsi="Sylfaen"/>
          <w:sz w:val="20"/>
          <w:lang w:val="af-ZA"/>
        </w:rPr>
        <w:t>ՀԱԱՀ-ԳՀԱՊՁԲ-20/9</w:t>
      </w:r>
      <w:r w:rsidRPr="0037463D">
        <w:rPr>
          <w:rFonts w:ascii="Sylfaen" w:hAnsi="Sylfaen"/>
          <w:sz w:val="20"/>
          <w:lang w:val="af-ZA"/>
        </w:rPr>
        <w:t>-1</w:t>
      </w:r>
      <w:r w:rsidRPr="0037463D">
        <w:rPr>
          <w:rFonts w:ascii="Sylfaen" w:hAnsi="Sylfaen"/>
          <w:sz w:val="20"/>
          <w:lang w:val="hy-AM"/>
        </w:rPr>
        <w:t>»</w:t>
      </w:r>
      <w:r w:rsidR="00FE4CAB" w:rsidRPr="00FE4CAB">
        <w:rPr>
          <w:rFonts w:ascii="Sylfaen" w:hAnsi="Sylfaen"/>
          <w:sz w:val="20"/>
          <w:lang w:val="af-ZA"/>
        </w:rPr>
        <w:t xml:space="preserve"> </w:t>
      </w:r>
      <w:r w:rsidR="00FE4CAB">
        <w:rPr>
          <w:rFonts w:ascii="Sylfaen" w:hAnsi="Sylfaen"/>
          <w:sz w:val="20"/>
          <w:lang w:val="af-ZA"/>
        </w:rPr>
        <w:t xml:space="preserve">և </w:t>
      </w:r>
      <w:r w:rsidR="00FE4CAB" w:rsidRPr="0037463D">
        <w:rPr>
          <w:rFonts w:ascii="Sylfaen" w:hAnsi="Sylfaen"/>
          <w:sz w:val="20"/>
          <w:lang w:val="af-ZA"/>
        </w:rPr>
        <w:t>«</w:t>
      </w:r>
      <w:r w:rsidR="005E58CB">
        <w:rPr>
          <w:rFonts w:ascii="Sylfaen" w:hAnsi="Sylfaen"/>
          <w:sz w:val="20"/>
          <w:lang w:val="af-ZA"/>
        </w:rPr>
        <w:t>ՀԱԱՀ-ԳՀԱՊՁԲ-20/9</w:t>
      </w:r>
      <w:r w:rsidR="00FE4CAB">
        <w:rPr>
          <w:rFonts w:ascii="Sylfaen" w:hAnsi="Sylfaen"/>
          <w:sz w:val="20"/>
          <w:lang w:val="af-ZA"/>
        </w:rPr>
        <w:t>-2</w:t>
      </w:r>
      <w:r w:rsidR="00FE4CAB" w:rsidRPr="0037463D">
        <w:rPr>
          <w:rFonts w:ascii="Sylfaen" w:hAnsi="Sylfaen"/>
          <w:sz w:val="20"/>
          <w:lang w:val="hy-AM"/>
        </w:rPr>
        <w:t>»</w:t>
      </w:r>
      <w:r w:rsidRPr="0037463D">
        <w:rPr>
          <w:rFonts w:ascii="Sylfaen" w:hAnsi="Sylfaen"/>
          <w:sz w:val="20"/>
          <w:lang w:val="af-ZA"/>
        </w:rPr>
        <w:t xml:space="preserve"> պայմանագր</w:t>
      </w:r>
      <w:r w:rsidR="00FE4CAB">
        <w:rPr>
          <w:rFonts w:ascii="Sylfaen" w:hAnsi="Sylfaen"/>
          <w:sz w:val="20"/>
          <w:lang w:val="af-ZA"/>
        </w:rPr>
        <w:t>երի</w:t>
      </w:r>
      <w:r w:rsidRPr="0037463D">
        <w:rPr>
          <w:rFonts w:ascii="Sylfaen" w:hAnsi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743"/>
        <w:gridCol w:w="298"/>
        <w:gridCol w:w="332"/>
        <w:gridCol w:w="433"/>
        <w:gridCol w:w="12"/>
        <w:gridCol w:w="180"/>
        <w:gridCol w:w="185"/>
        <w:gridCol w:w="610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261"/>
        <w:gridCol w:w="720"/>
        <w:gridCol w:w="119"/>
        <w:gridCol w:w="187"/>
        <w:gridCol w:w="152"/>
        <w:gridCol w:w="290"/>
        <w:gridCol w:w="444"/>
        <w:gridCol w:w="39"/>
        <w:gridCol w:w="311"/>
        <w:gridCol w:w="78"/>
        <w:gridCol w:w="311"/>
        <w:gridCol w:w="229"/>
        <w:gridCol w:w="261"/>
        <w:gridCol w:w="231"/>
        <w:gridCol w:w="408"/>
        <w:gridCol w:w="343"/>
        <w:gridCol w:w="149"/>
        <w:gridCol w:w="796"/>
      </w:tblGrid>
      <w:tr w:rsidR="00832F3D" w:rsidRPr="00876874" w:rsidTr="0059549F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59549F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1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1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59549F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59549F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Յոդ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ոգեթուրմ</w:t>
            </w:r>
            <w:r w:rsidRPr="00EB6E8E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5%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,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Յոդի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5%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սպիրտային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լուծույթ,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կիրառման,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շշիկ: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Յոդի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5%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սպիրտային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լուծույթ,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կիրառման,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շշիկ: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Կատվախոտի</w:t>
            </w:r>
            <w:r w:rsidRPr="00EB6E8E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ոգեթուրմ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, 30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սրվակ: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, 30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սրվակ: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color w:val="000000"/>
                <w:sz w:val="16"/>
                <w:szCs w:val="16"/>
              </w:rPr>
              <w:t>Էսկարդ կամ համարժեք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Էսկարդ  100 մլ ։Բաղադրությունը 100մլ-ում: Կատվախոտի ոգեթուրմ - 25մլ, առյուծագու ոգեթուրմ – 25մլ, ալոճի ոգեթուրմ – 50 մլ կամ համարժեք33։ Դեղամիջոցի մնացորդային պիտանելիության ժամկետը հանձման պահին պետք է համապատասխանի ՀՀ կառավարության 02.05. 2013թ. թիվ 502-Ն որոշման 3-րդ կետի 7-րդ ենթակետի պահանջներին։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մենթոլի լուծույթ մենթիլ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իզովալերիանա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թթվում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մենթոլի լուծույթ մենթիլ իզովալերատում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60մգ, բլիստերում (10/1x10/),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դեղահատեր ենթալեզվային: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Դեղամիջոցների մնացորդային պիտանելիության ժամկետները հանձման պահին պետք է համապատասխանեն ՀՀ կառավարության 02.05.2013թ. Թիվ 502-Ն որոշման 7-րդ կետի պահանջներին։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Դեղատուփ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Շարժական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պայուսակ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, 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արհեստական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կաշվից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նախատեսված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բուժօգնության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դեղերի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Չափսերը առնվազն՝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19×14×9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Դեղատուփ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Միջին չափի պլաստմասսե արկղ առաջին բուժօգնության դեղամիջոցների պահպանման համար։ Չափերը՝ մոտ </w:t>
            </w:r>
            <w:r w:rsidRPr="00EB6E8E">
              <w:rPr>
                <w:rFonts w:ascii="Sylfaen" w:hAnsi="Sylfaen" w:cs="Calibri"/>
                <w:color w:val="000000"/>
                <w:sz w:val="16"/>
                <w:szCs w:val="16"/>
              </w:rPr>
              <w:t>260x300x110</w:t>
            </w:r>
            <w:r w:rsidRPr="00EB6E8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մմ։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Լոպերամիդ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(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լոպերամիդի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հիդրոքլորիդ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Լոպերամիդ (լոպերամիդի հիդրոքլորիդ), դեղապատիճներ, 2մգ, բլիստերում (20/1x20/):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ստերիլ անձեռոցիկ (վիրակապ ստերիլ)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240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Անձեռոցիկ, պատրաստված թանզիվից, երկշերտ: Չափսերը առնվազն՝  16x14սմ, (1 տուփի մեջ 10 հատ):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Իբուպրոֆեն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90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90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Իբուպրոֆեն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դեղահատեր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թաղանթապատ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400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Պարացետամոլ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120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120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Պարացետամոլ, 500մգ, դեղահատեր: Դեղամիջոցների մնացորդային պիտանելիության ժամկետները հանձման պահին պետք է համապատասխանեն ՀՀ կառավարության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lastRenderedPageBreak/>
              <w:t>02.05.2013թ. թիվ 502-Ն որոշման 7-րդ կետի պահանջներին։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Դեքսամեթազոն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Դեքսամեթազոն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(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դեքսամեթազոն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նատրիումի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ֆոսֆատ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) 4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ամպուլներ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1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լուծույթ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ներարկման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Դրոտավերին(հիդրոքլորիդ)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Դրոտավերին դեղահատ 40մգ: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Դեղամիջոցների մնացորդային պիտանելիության ժամկետները հանձման պահին պետք է համապատասխանեն ՀՀ կառավարության 02.05.2013թ. Թիվ 502-Ն որոշման 7-րդ կետի պահանջներին։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Դիֆենհիդրամին հիդրոքլորիդ(դիմեդրոլ)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Դիֆենհիդրամին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(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դիֆենհիդրամինի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հիդրոքլորիդ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) 10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մգ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ամպուլներ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1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լուծույթ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ներարկման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Քլորոպիրամին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հիդրոքլորիդ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40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 xml:space="preserve">Քլորոպիրամին հիդրոքլորիդ, 20մգ/մլ, 1մլ ամպուլներ (N5): 25մգ, բլիստերում (N20/2x10/):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Դեղամիջոցների մնացորդային պիտանելիության ժամկետները հանձման պահին պետք է համապատասխանեն ՀՀ կառավարության 02.05.2013թ. Թիվ 502-Ն որոշման 7-րդ կետի պահանջներին։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Քլորոպիրամին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հիդրոքլորիդ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Քլորոպիրամին հիդրոքլորիդ, 20մգ/մլ, 1մլ ամպուլներ (N5):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Դեղամիջոցների մնացորդային պիտանելիության ժամկետները հանձման պահին պետք է համապատասխանեն ՀՀ կառավարության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lastRenderedPageBreak/>
              <w:t>02.05.2013թ. Թիվ 502-Ն որոշման 7-րդ կետի պահանջներին։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Էթանոլ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88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88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158400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158400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Էթանոլ լուծույթ 70%: Դեղամիջոցների մնացորդային պիտանելիության ժամկետները հանձման պահին պետք է համապատասխանեն ՀՀ կառավարության 02.05.2013թ. թիվ 502-Ն որոշման 7-րդ կետի պահանջներին։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Էթանոլ լուծույթ 70%: Դեղամիջոցների մնացորդային պիտանելիության ժամկետները հանձման պահին պետք է համապատասխանեն ՀՀ կառավարության 02.05.2013թ. թիվ 502-Ն որոշման 7-րդ կետի պահանջներին։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Արյան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ճնշման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չափման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սարք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(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տոնոմետր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)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մեխանիկական, ֆանենդոսկոպ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Արյան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ճնշման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սարք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’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մեխանիկական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մանժետ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22-32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մետաղյա օղակով, սարքավորման  առավելագույն թույլատրելի սխալը  +/-3 մմ սնդ. ս. ,  չափիչ սանդղակը ալյումինե, լավ կարդացվող՛ մինչև 300 մմ սնդ. ս.  դիապազան.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ֆոնենդոսկոպ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ը առանձին(ֆանենդոսկապը տոնոմետրի մանժետի մեջ մտած չէ),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Արյան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ճնշման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սարք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’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մեխանիկական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մանժետ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22-32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մետաղյա օղակով, սարքավորման  առավելագույն թույլատրելի սխալը  +/-3 մմ սնդ. ս. ,  չափիչ սանդղակը ալյումինե, լավ կարդացվող՛ մինչև 300 մմ սնդ. ս.  դիապազան.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ֆոնենդոսկոպ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ը առանձին(ֆանենդոսկապը տոնոմետրի մանժետի մեջ մտած չէ), 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Բինտ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՝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ստերիլ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15900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15900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իրակապ ո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ստերիլ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:Փափուկ մանրեաթելերից պատրաստված գործվածք,նախատեսված վերքը ծածկելու,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վնասված մասը սահմանափակելու համար: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Չափսերը՛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7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х14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իրակապ ո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ստերիլ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:Փափուկ մանրեաթելերից պատրաստված գործվածք,նախատեսված վերքը ծածկելու,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վնասված մասը սահմանափակելու համար: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Չափսերը՛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7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х14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Բինտ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՝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ստերիլ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իրակապ ո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ստերիլ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: Փափուկ մանրեաթելերից պատրաստված գործվածք,նախատեսված վերքը ծածկելու,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վնասված մասը սահմանափակելու համար: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Չափսերը՛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5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х10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իրակապ ո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ստերիլ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: Փափուկ մանրեաթելերից պատրաստված գործվածք,նախատեսված վերքը ծածկելու,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վնասված մասը սահմանափակելու համար: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Չափսերը՛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5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х10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Բինտ</w:t>
            </w:r>
            <w:r w:rsidRPr="00EB6E8E">
              <w:rPr>
                <w:rFonts w:ascii="Sylfaen" w:hAnsi="Sylfaen" w:cs="Sylfaen"/>
                <w:sz w:val="16"/>
                <w:szCs w:val="16"/>
              </w:rPr>
              <w:t>՝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ստերիլ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Վիրակապ ստերիլ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: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Փափուկ մանրեաթելերից պատրաստված գործվածք,նախատեսված վերքը ծածկելու,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վնասված մասը սահմանափակելու համար:Չափսերը՛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 7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х14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Վիրակապ ստերիլ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: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Փափուկ մանրեաթելերից պատրաստված գործվածք,նախատեսված վերքը ծածկելու,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վնասված մասը սահմանափակելու համար:Չափսերը՛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 7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х14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Ֆիքսող սպեղանի, ոչ ստերիլ վիրակապ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Գործվածքից պատրաստված ժապավեն է, որի մի կողմը պատված է կպչուն նյութով: Օգտագործվում է վիրակապական նյութերն ամրացնելու համար։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2.5սմx500սմ: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Գործվածքից պատրաստված ժապավեն է, որի մի կողմը պատված է կպչուն նյութով: Օգտագործվում է վիրակապական նյութերն ամրացնելու համար։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2.5սմx500սմ: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Կպչուն սպեղանի, խոնավածուծ սպեղանի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630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630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3150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3150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Կպչուն ժապավենի մի հատված է, 1,9 × 7,2 սմ, որի միջին մասում ամրացված է ներծծող ստերիլ բարձիկ։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 xml:space="preserve">Նախատեսված է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lastRenderedPageBreak/>
              <w:t>փոքր վերքերի վրա տեղադրելու համար։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lastRenderedPageBreak/>
              <w:t>Կպչուն ժապավենի մի հատված է, 1,9 × 7,2 սմ, որի միջին մասում ամրացված է ներծծող ստերիլ բարձիկ։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 xml:space="preserve">Նախատեսված է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lastRenderedPageBreak/>
              <w:t>փոքր վերքերի վրա տեղադրելու համար։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Լարան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br/>
              <w:t>Արյուն վերցնելու ժապավեն ամրակներով (ժգուտ):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բամբակ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37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Բամբակ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ստերիլ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նախատեսված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նպատակների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:  Փաթեթավորումը՛ 100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գ, պոլիէթիլենային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տոպրակների մեջ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4"/>
                <w:szCs w:val="16"/>
                <w:lang w:val="hy-AM"/>
              </w:rPr>
              <w:t>Բամբակ ոչ ստերիլ, սպիտակ, նախատեսված բժշկական նպատակների համար:  Փաթեթավորումը՛ 100գ, պոլիէթիլենային տոպրակների մեջ: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</w:rPr>
              <w:t>բամբակ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0.2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0.2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460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460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Բամբակ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ստերիլ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:  Փաթեթավորումը՛ </w:t>
            </w:r>
            <w:r w:rsidRPr="00EB6E8E">
              <w:rPr>
                <w:rFonts w:ascii="Sylfaen" w:hAnsi="Sylfaen" w:cs="Arial"/>
                <w:sz w:val="16"/>
                <w:szCs w:val="16"/>
              </w:rPr>
              <w:t>50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գ, պոլիէթիլենային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տոպրակների մեջ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ձեռնոցներ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1400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1400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Ոչ ստերիլ,բնական լատեքսից պատրաստված, երկկողմանի, առանց փոշու  ձեռնոցներ մեկանգամյա օգտագործման: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4"/>
                <w:szCs w:val="16"/>
                <w:lang w:val="hy-AM"/>
              </w:rPr>
              <w:t>Ոչ ստերիլ,բնական լատեքսից պատրաստված, երկկողմանի, առանց փոշու  ձեռնոցներ մեկանգամյա օգտագործման: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Ներարկիչ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ասեղով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, 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2մլ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575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575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Բժշկական ներարկիչ 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եռակոմպոնենտ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, առանձին՝ գլանակին չմիացված, Լուեր Լոկ տիպի միացվող 22G ասեղով: Ասեղի չափսերը առնվազն՝ 0,70 × 40 մմ, 2մլ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Թափանցիկ գլանակով, սև կոնտրաստային հստակ բաժանարար սանդղակով, առանց սիլիկոնի և լատեքսի մխոցային ամրապնդիչով: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Ներարկիչ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ասեղով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, 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3մլ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47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47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1175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1175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 ներարկիչ,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եռակոմպոնենտ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, առանձին՝ գլանակին չմիացված, Լուեր Լոկ տիպի միացվող 22G ասեղով: Ասեղի չափսերը առնվազն՝ 0,70 × 40 մմ, 3մլ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Թափանցիկ գլանակով, սև կոնտրաստային հստակ բաժանարար սանդղակով, առանց սիլիկոնի և լատեքսի մխոցային ամրապնդիչով: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Շպատել</w:t>
            </w:r>
            <w:r w:rsidRPr="00EB6E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Շպատել՛ փայտե, ոչ ստերիլ: Չափսերը առնվազն՝ 140  × 18 × 1,8 մմ: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4"/>
                <w:szCs w:val="16"/>
                <w:lang w:val="hy-AM"/>
              </w:rPr>
              <w:t>Շպատել՛ փայտե, ոչ ստերիլ: Չափսերը առնվազն՝ 140  × 18 × 1,8 մմ: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Ջերմաչափ</w:t>
            </w:r>
            <w:r w:rsidRPr="00EB6E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բժշկական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8800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8800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 ապակե ջերմաչափ՛բաժանարար սև կոնտրաստային հստակ սանդղակով: Ջերմաչափող հեղուկը՛ սնդիկ: Չափման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միջակայքը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՝  35,0 - 42,0°C, չափման առավելագույն  թույլատրելի սխալը առնվազն՝ 1</w:t>
            </w:r>
            <w:r w:rsidRPr="00EB6E8E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0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C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Երկարությունը առնվազն՝ 125մմ: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Ձեռքերի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հակաբակտերիալ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միջոց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Ակտիվ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նյութեր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`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էթանոլ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առնվազն՝ 73,5%,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բիսաբոլոլ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գլիցերին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մաշկը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փափկացնող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միջոցներ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: 100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-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անոց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պոլիէթիլենային տարա: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Ակտիվ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նյութեր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`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էթանոլ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առնվազն՝ 73,5%,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բիսաբոլոլ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գլիցերին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մաշկը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փափկացնող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միջոցներ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: 100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-</w:t>
            </w:r>
            <w:r w:rsidRPr="00EB6E8E">
              <w:rPr>
                <w:rFonts w:ascii="Sylfaen" w:hAnsi="Sylfaen" w:cs="Sylfaen"/>
                <w:sz w:val="16"/>
                <w:szCs w:val="16"/>
                <w:shd w:val="clear" w:color="auto" w:fill="FFFFFF"/>
                <w:lang w:val="hy-AM"/>
              </w:rPr>
              <w:t>անոց</w:t>
            </w:r>
            <w:r w:rsidRPr="00EB6E8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պոլիէթիլենային տարա: 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Ջրածնի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պերօքսիդ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1.2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1.2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1440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1440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3%-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, 50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3%-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, 50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</w:tr>
      <w:tr w:rsidR="00070679" w:rsidRPr="00EB6E8E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Անուշադրի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սպիրտ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7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910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910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Ամոնիակի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10%-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ջրային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լուծույթ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>, 30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>-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սրվակներով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Ամոնիակի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10%-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ջրային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լուծույթ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>, 30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մլ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>-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անոց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սրվակներով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Կատվախոտի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հանուկ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7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7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Թաղանթապատ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դեղահատեր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տարայով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յուրաքանչյուր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տարայում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 50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EB6E8E">
              <w:rPr>
                <w:rFonts w:ascii="Sylfaen" w:hAnsi="Sylfaen" w:cs="Segoe UI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Դեղամիջոցների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մնացորդային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պիտանելիության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ժամկետները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հանձման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պահին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պետք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համապատասխանեն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ՀՀ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կառավարության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02.05.2013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.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Թիվ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502-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որոշման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7-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րդ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կետի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bCs/>
                <w:iCs/>
                <w:sz w:val="16"/>
                <w:szCs w:val="16"/>
                <w:lang w:val="hy-AM"/>
              </w:rPr>
              <w:t>պահանջներին</w:t>
            </w:r>
            <w:r w:rsidRPr="00EB6E8E">
              <w:rPr>
                <w:rFonts w:ascii="Sylfaen" w:hAnsi="Sylfaen" w:cs="Tahoma"/>
                <w:bCs/>
                <w:iCs/>
                <w:sz w:val="16"/>
                <w:szCs w:val="16"/>
                <w:lang w:val="hy-AM"/>
              </w:rPr>
              <w:t>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Կոֆեին նատրիումի բենզոատ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70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70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Կոֆեին նատրիումի բենզոտ, թափանցիկ ապակե ամպուլա, սպիտակ գույնի լուծույթ, 1մլ(100մգ/մլ):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Ֆիքսող սպեղանի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1340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1340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Ֆիքսող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սպեղանի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կտորային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հիմքով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հիպոալերգիկ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Չափսերը առնվազն՝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5 × 500սմ: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Բշժկական դիմակներ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Բշժկական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դիմակներ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թանզիվե, 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մեկա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նգամյա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օգտագործման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եռաշերտ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Չափսերը առնվազն ՝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17,5 × 9,3 սմ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Առաձգական վիրակապ</w:t>
            </w:r>
            <w:r w:rsidRPr="00EB6E8E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Առաձգական վ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իրակապ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, պատրաստված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ձգվող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առանձգական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գորվածքից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;Նախատեսված է վնասված մասում այտուցը նվազեցնելու և կանխելու համար,ինչպես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նաև վնասված մասում շարժումները սահմանափակելու համար: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Չափսերը առնվազն՝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5 × 120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Շիրմա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70000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Շիրմա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ծալովի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շրջանակաձև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ծածկոց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շարժական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անիվներով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երեք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ծալովի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քրոմապատ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մետաղե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փեղկերով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Չափսերը առնվազն՝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2,35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×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178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սմ: Վարագույրները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սինթետիկ, հեշտ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լ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վացվող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, 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անջրանցիկ և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ախտահանվող սպիտակ նյութից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Փեղկի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լայնությունը առնվազն՝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59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Վարագույրի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չափսերը առնվազն ՝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 140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×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56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Տեսողության ստուգման աղյուսակ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Տեսողության ստուգման աղյուսակ: Աղյուսակ- սեղանի 12 տողով, տառերի  փոքրացումով վերևից  ներքև,  տողերի աջ կողմից  V  մեծության, ձախ կողմից՛  D մեծության նշումով: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Ապակյա պահարան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Ապակյա պահարան,կահույք, մետաղական կարկասով  2 ապակյա դարակով, 2 մագնիսական փականներով  և 2 մետաղական դարակ՝ 1 կողպեքով, 4 շարժական հենակներով: Չափսերը առնվազն՝  1750 × 800 × 400 մմ: Նյութը՝ չժանգոտող   պողպատ (AISI 304): Տեսքը համաձայնեցնել պատվիրատուի հետ: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Լեզվաբռնիչ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Լեզվաբռնիչ,  մետաղե  գործիք,  դարակաշարային ֆիքսացիայով  և շուրթերով, երկարությունը առնվազն՝ 160մմ, աշխատանքային մասի լայնությունը առնվազն՝ 23մմ,  թևերի չափսերը առնվազն՝  20 × 25 մմ: Նյութը ՝ վիրաբուժական  պողպատ (316L):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 մկրատ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Լաբորատոր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մկրատ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սուր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ծայրերով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Երկարությունը՝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առնվազն՝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150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: Ծ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յ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րերի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երկարությունը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առնվազն՝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60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: </w:t>
            </w:r>
            <w:r w:rsidRPr="00EB6E8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Նյութը՝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վիրաբուժական  պողպատ (316L):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</w:rPr>
              <w:t>Մկրատներ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br/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Վիրաբուժական մկրատ սուր ծայրերով: Երկարությունը՝  </w:t>
            </w:r>
            <w:r w:rsidRPr="00EB6E8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առնվազն 150 մմ: Սայրերի երկարությունը՝  առնվազն 60 մմ: Մետաղյա, նիկելապատ  չժանգոտվող  պողպատ: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 բերանալայնիչ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 xml:space="preserve">       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 xml:space="preserve">        </w:t>
            </w: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Բժշկական բերանաանիչ, մետաղե գործիք, պտտուտաձև ֆիքսացիայով  և պահող ուղիղ ծնոտներով, երկարությունը առնվազն՝ 14սմ, աշխատանքային մասի լայնությունը  առնվազն՝ 6սմ: Նյութը՝ վիրաբուժական  պողպատ (316L):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Միջամտություն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ների սեղան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Միջամտությունների սեղան՝ 2  դարակներով, 1 շարժական արկղիկով,, տեղադրված առնվազն՝ 125 մմ տրամագծով, թվով 4 անիվների վրա, որոցից երկուսը արգելակող են: Դարակի չափսերը առնվազն՝ 550 * 450 մմ, սեղանի չափսերը առնվազն՝ 660×450 × 820 մմ: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Նյութը՝ չժանգոտվող   պողպատ (AISI 304): Տեսքը համաձայնեցնել պատվիրատուի հետ: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 սկուտեղ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Բժշկական սկուտեղ, մետաղե երիկամաձև, առանց կափարիչի: Չափսերը առնվազն՝  20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×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12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×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3 սմ,:  Նյութը՝ չժանգոտվող   պողպատ (AISI 430)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 սկուտեղ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Բժշկական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սկուտեղ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>ուղղանկյունաձև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EB6E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կափարիչով: Չափսերը առնվազն՝   30 ×22×3 սմ, : 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չժանգոտվող   պողպատ (AISI 430)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color w:val="FF0000"/>
                <w:sz w:val="16"/>
                <w:szCs w:val="16"/>
                <w:lang w:val="hy-AM"/>
              </w:rPr>
              <w:t>Էնրոֆլոքս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 xml:space="preserve">Էնոֆլոքսացինի 5% </w:t>
            </w: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վրա հիմնված հակաբակտերիալ դեղամիջոց ՝ անասունների և մանր եղջերավոր անասունների, խոզերի, ինչպես նաև կատուների և շների բուժման համար մանրէազերծիչ և միկոպլազմային էթոլոգիայի հիվանդությունների բուժման համար:Փաթեթավորումը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100մլ թափանցիկ տարաներով: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Օքսիտետրացիկլինային խմբի հակաբիոտիկ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Օքսիտետրացիկլինային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խմբի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հակաբիոտիկներ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,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մուգ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սրվակներով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,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հեղուկ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ներարկման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համար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, 100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մլ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t>տարաներով</w:t>
            </w: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Պինիցիլին G, դիհիդրոստր</w:t>
            </w:r>
            <w:r w:rsidRPr="00EB6E8E">
              <w:rPr>
                <w:rFonts w:ascii="Sylfaen" w:eastAsia="Calibri" w:hAnsi="Sylfaen"/>
                <w:sz w:val="16"/>
                <w:szCs w:val="16"/>
              </w:rPr>
              <w:lastRenderedPageBreak/>
              <w:t>եպտոմիցինի սուլֆատ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 xml:space="preserve">Սուլֆանիլային խմբի հակաբիոտիկ, սպիտակ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lastRenderedPageBreak/>
              <w:t>հեղուկ, մ/մ ներարկման համար, 100մլ թափանցիկ տարա: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Բիցիլին-5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79" w:rsidRPr="00EB6E8E" w:rsidRDefault="00070679" w:rsidP="00070679">
            <w:pPr>
              <w:pStyle w:val="BodyTextIndent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ourier New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Փոշեանման, գույնը՝ սպիտակ:Նախատեսված է 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ստրեպոկոկ հիվադությունների բուժման համար: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 xml:space="preserve">Փաթեթավորումը 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 գործարանային 10գր սրվակներով: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Վիտոֆլեշ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Վիտամինների միացություն , դեղին գույնի հեղուկ:Փաթեթավորումը գործարանային 100մլ սրվակներով: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pStyle w:val="BodyTextIndent2"/>
              <w:ind w:firstLine="0"/>
              <w:contextualSpacing/>
              <w:jc w:val="left"/>
              <w:rPr>
                <w:rFonts w:ascii="Sylfaen" w:eastAsia="Calibri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Նատրիումի սելենիտ,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 xml:space="preserve"> վիտամին 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Գառների ներարկման համար, 100մլ սրվակներով: Պիտանելիության ժամկետը առնվազն 6 ամիս: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Յուդոպեն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bCs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>Կենդանիների արգանդի բուժման համար</w:t>
            </w:r>
            <w:r w:rsidRPr="00EB6E8E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EB6E8E">
              <w:rPr>
                <w:rFonts w:ascii="Sylfaen" w:hAnsi="Sylfaen"/>
                <w:bCs/>
                <w:sz w:val="16"/>
                <w:szCs w:val="16"/>
              </w:rPr>
              <w:t xml:space="preserve">:Փաթեթավորումը հերմետիկ, 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sz w:val="16"/>
                <w:szCs w:val="16"/>
              </w:rPr>
              <w:t>դեղահաբ</w:t>
            </w:r>
            <w:r w:rsidRPr="00EB6E8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/>
                <w:bCs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Պրոպրանոլոլի հիդրոքլորիդ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Արգանդի կրճատման համար հեղուկ միջոց, 100մլ: : Պիտանելիության ժամկետը առնվազն 6 ամիս: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Գինեկոլոգիական ձեռնոց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Պոլիէթիլենային երկար գինեկոլոգիական ձեռնոցներ՝ խոշոր եղջերավոր անասունների համար: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Ներարկիչ 20մլ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Կենդանիներին ներարկելու ներարկիչ 20մլ, մեկանգամյա օգտագործման: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af-ZA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Կենդանիներին ներարկելու ներարկիչ 20մլ, մեկանգամյա օգտագործման: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vertAlign w:val="superscript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Ներարկիչ 10մլ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Կենդանիներին ներարկելու ներարկիչ 10մլ, մեկանգամյա օգտագործման: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6"/>
                <w:szCs w:val="16"/>
                <w:lang w:val="af-ZA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Կենդանիներին ներարկելու ներարկիչ 10մլ, մեկանգամյա օգտագործման:</w:t>
            </w:r>
          </w:p>
        </w:tc>
      </w:tr>
      <w:tr w:rsidR="00070679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Ասեղներ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250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Միանգամյա օգտագործման G18 ասեղներ, լայն տրամագծով՝ ներարկումների և արյան նմուշ վերցնելու համար: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Կալցի</w:t>
            </w:r>
            <w:r w:rsidRPr="00EB6E8E">
              <w:rPr>
                <w:rFonts w:ascii="Sylfaen" w:hAnsi="Sylfaen" w:cs="Arial"/>
                <w:sz w:val="16"/>
                <w:szCs w:val="16"/>
              </w:rPr>
              <w:t xml:space="preserve">ումի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քլոր</w:t>
            </w:r>
            <w:r w:rsidRPr="00EB6E8E">
              <w:rPr>
                <w:rFonts w:ascii="Sylfaen" w:hAnsi="Sylfaen" w:cs="Arial"/>
                <w:sz w:val="16"/>
                <w:szCs w:val="16"/>
              </w:rPr>
              <w:t>իդ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Անգույն թափանցիկ լուծույթ ներերակային ներարկման համար :1սրվակ -100մլ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Գլյուկոզա 5</w:t>
            </w:r>
            <w:r w:rsidRPr="00EB6E8E">
              <w:rPr>
                <w:rFonts w:ascii="Sylfaen" w:hAnsi="Sylfaen" w:cs="Arial"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bCs/>
                <w:sz w:val="16"/>
                <w:szCs w:val="16"/>
              </w:rPr>
              <w:t xml:space="preserve">Նախատեսված է </w:t>
            </w:r>
            <w:r w:rsidRPr="00EB6E8E">
              <w:rPr>
                <w:rFonts w:ascii="Sylfaen" w:hAnsi="Sylfaen"/>
                <w:bCs/>
                <w:sz w:val="16"/>
                <w:szCs w:val="16"/>
                <w:lang w:val="hy-AM"/>
              </w:rPr>
              <w:t>իմունիտետի բարձրացման համար</w:t>
            </w:r>
            <w:r w:rsidRPr="00EB6E8E">
              <w:rPr>
                <w:rFonts w:ascii="Sylfaen" w:hAnsi="Sylfaen"/>
                <w:bCs/>
                <w:sz w:val="16"/>
                <w:szCs w:val="16"/>
              </w:rPr>
              <w:t>:Փաթեթավորումը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 xml:space="preserve"> 0,5լ-ր </w:t>
            </w:r>
            <w:r w:rsidRPr="00EB6E8E">
              <w:rPr>
                <w:rFonts w:ascii="Sylfaen" w:hAnsi="Sylfaen"/>
                <w:bCs/>
                <w:sz w:val="16"/>
                <w:szCs w:val="16"/>
                <w:lang w:val="hy-AM"/>
              </w:rPr>
              <w:t>պոլիեթիլենային փաթեթ</w:t>
            </w:r>
            <w:r w:rsidRPr="00EB6E8E">
              <w:rPr>
                <w:rFonts w:ascii="Sylfaen" w:hAnsi="Sylfaen"/>
                <w:bCs/>
                <w:sz w:val="16"/>
                <w:szCs w:val="16"/>
              </w:rPr>
              <w:t>ներով: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Վիտամին C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Ասկորբինաթթու, 5%, 2մգ</w:t>
            </w:r>
            <w:r w:rsidRPr="00EB6E8E">
              <w:rPr>
                <w:rFonts w:ascii="Sylfaen" w:hAnsi="Sylfaen" w:cs="Calibri"/>
                <w:sz w:val="16"/>
                <w:szCs w:val="16"/>
              </w:rPr>
              <w:t>: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t xml:space="preserve"> Դեղամիջոցների մնացորդային պիտանելիության ժամկետները հանձման </w:t>
            </w:r>
            <w:r w:rsidRPr="00EB6E8E">
              <w:rPr>
                <w:rFonts w:ascii="Sylfaen" w:hAnsi="Sylfaen"/>
                <w:bCs/>
                <w:iCs/>
                <w:sz w:val="16"/>
                <w:szCs w:val="16"/>
              </w:rPr>
              <w:lastRenderedPageBreak/>
              <w:t>պահին պետք է համապատասխանեն ՀՀ կառավարության 02.05.2013թ. Թիվ 502-Ն որոշման 7-րդ կետի պահանջներին։</w:t>
            </w:r>
            <w:r w:rsidRPr="00EB6E8E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Դեքսամետազոն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>Հ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ակաշոկայի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>ն ,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հակաբորբոքային դեղամիջոց:փաթեթավորումը  100մլ- ապակյա սրվակներով: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Կալցի գլյուկոնատ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Ներերակային ներարկման համար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>: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 Հակաբորբոքյին ալերգետիկ 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>,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արնահոսության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 xml:space="preserve">, 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նեֆրիտ հիվանդությունների համար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 xml:space="preserve">: Փաթեթավորումը 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10մլ ապակյա սրվակ 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բոր</w:t>
            </w:r>
            <w:r w:rsidRPr="00EB6E8E">
              <w:rPr>
                <w:rFonts w:ascii="Sylfaen" w:hAnsi="Sylfaen" w:cs="Arial"/>
                <w:sz w:val="16"/>
                <w:szCs w:val="16"/>
              </w:rPr>
              <w:t>ա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թթու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Նախատեսված է</w:t>
            </w:r>
            <w:r w:rsidRPr="00EB6E8E">
              <w:rPr>
                <w:rFonts w:ascii="Sylfaen" w:hAnsi="Sylfaen" w:cs="Arial Armenian"/>
                <w:bCs/>
                <w:color w:val="FF0000"/>
                <w:sz w:val="16"/>
                <w:szCs w:val="16"/>
                <w:lang w:val="af-ZA"/>
              </w:rPr>
              <w:t xml:space="preserve">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խոշոր եղջերավոր անասունների աչքերի լվացման համար:</w:t>
            </w:r>
            <w:r w:rsidRPr="00EB6E8E">
              <w:rPr>
                <w:rFonts w:ascii="Sylfaen" w:hAnsi="Sylfaen" w:cs="Cambria Math"/>
                <w:bCs/>
                <w:sz w:val="16"/>
                <w:szCs w:val="16"/>
                <w:lang w:val="af-ZA"/>
              </w:rPr>
              <w:t xml:space="preserve"> Փաթեթավորումը 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1լ ապակյա տարաներով: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Մաստիլեքս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Նախատեսված է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խոշոր եղջերավոր անասունների կրծի բուժման համար: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 Իրենից ներկայացնում է ներարկիչ՝ լցված կրեմանման սպիտակ քսուկով:1 ներարկիչը՝ 10գր.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Նեոցիդոլ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Դեղնասպիտակավուն հեղուկ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 xml:space="preserve">խոշոր եղջերավոր անասունների 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արտաքին մակաբույծներից ազատվելու համար:Փաթեթավորումը 1լ-ոց տարաներով: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Վազելին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Նախատեսված է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խոշոր եղջերավոր անասունների կրծի ճաքերի բուժման համար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:Սպիտակ գույնի մածուկ: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Օքսիտետրացիկլինային խմբի փոշի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Ստամոքսաղիքային հիվանդությունների համար, դեղին փոշի: Պիտանելիության ժամկետը առնվազն 6 ամիս:Փաթեթավորումը 0.5կգ.-ոց փաթեթներով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բրովասեպտոլ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Թոքա-աղիքային հիվանդությունների բուժման համար նախատեսված սպիտակ գույնի փոշեանմանհակաբիոտիկ դեղամիջոց: Փաթեթավորումը 0.5կգ փաթեթներով 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Ղանձլամերի թուրմ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300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 xml:space="preserve">Աղիների պերեստատիկան բարձրացնող և հակափքանքային դեղորայք, սպեցիֆիկ հոտով կարմրավուն հեղուկ մարսողության համար: :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lastRenderedPageBreak/>
              <w:t>Պիտանելիության ժամկետը առնվազն 6 ամիս: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pStyle w:val="BodyTextIndent2"/>
              <w:ind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Ցինկի քսուկ</w:t>
            </w: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Նախատեսված է </w:t>
            </w: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խոշոր եղջերավոր անասունների կրծի ճաքերի ախտահանաման  համար:Պլաստմասե տարայով 1 տարայի քաշը 200գր.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Դիմեթիլացետամիդ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Ճիճվամուղ էկտո և էնդո պարազիտների ոչնչացման համար ներարկվող թափանցիկ հեղուկ՝ 100մլ ապակե սրվակներով: : Պիտանելիության ժամկետը առնվազն 6 ամիս: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070679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Կաթի քամիչ մետաղյա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af-ZA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Բաղկացած է 2 մասից՝ մեկը խոշոր ցանցով մյուսը մանր :Քառակուսի հենակով,չժանգոտվող մետաղից: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Ալբենդազոլ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eastAsia="Calibri" w:hAnsi="Sylfaen" w:cs="Calibri"/>
                <w:sz w:val="16"/>
                <w:szCs w:val="16"/>
                <w:lang w:val="af-ZA"/>
              </w:rPr>
            </w:pP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  <w:lang w:val="af-ZA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Ճիճվամուղ, բաց կապտավուն սուսպենզիա, 1լ-անոց պլաստմասսե տարաներով: : Պիտանելիության ժամկետը առնվազն 6 ամիս: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Թանզիվ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2250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2250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</w:p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Բժշկական, փափուկ մանրեաթելերից պատրաստված գործվածք, չափսը՝ 0.9x5մ: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</w:rPr>
              <w:t>Տավարի ականջների պիտակներ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E8E">
              <w:rPr>
                <w:rFonts w:ascii="Sylfaen" w:eastAsia="Calibri" w:hAnsi="Sylfaen" w:cs="Calibri"/>
                <w:sz w:val="16"/>
                <w:szCs w:val="16"/>
                <w:lang w:val="af-ZA"/>
              </w:rPr>
              <w:t>Ականջի պիտակներ համարակալման համար, երկկողմանի կարդացվող, պլաստիկ:</w:t>
            </w:r>
          </w:p>
        </w:tc>
        <w:tc>
          <w:tcPr>
            <w:tcW w:w="2188" w:type="dxa"/>
            <w:gridSpan w:val="6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eastAsia="Calibri" w:hAnsi="Sylfaen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 xml:space="preserve">Պիտակները ամրացնելու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գործիք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eastAsia="Calibri" w:hAnsi="Sylfaen" w:cs="Calibri"/>
                <w:sz w:val="16"/>
                <w:szCs w:val="16"/>
                <w:lang w:val="af-ZA"/>
              </w:rPr>
            </w:pPr>
            <w:r w:rsidRPr="00EB6E8E">
              <w:rPr>
                <w:rFonts w:ascii="Sylfaen" w:eastAsia="Calibri" w:hAnsi="Sylfaen"/>
                <w:sz w:val="16"/>
                <w:szCs w:val="16"/>
                <w:lang w:val="hy-AM"/>
              </w:rPr>
              <w:t>Տավարի ականջների պիտակները ամրացնելու գործիք:</w:t>
            </w: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 Մետաղական իրանով: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  <w:lang w:val="hy-AM"/>
              </w:rPr>
            </w:pP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հա</w:t>
            </w:r>
            <w:r w:rsidRPr="00EB6E8E">
              <w:rPr>
                <w:rFonts w:ascii="Sylfaen" w:hAnsi="Sylfaen" w:cs="Arial"/>
                <w:sz w:val="16"/>
                <w:szCs w:val="16"/>
              </w:rPr>
              <w:t>մ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ար</w:t>
            </w:r>
            <w:r w:rsidRPr="00EB6E8E">
              <w:rPr>
                <w:rFonts w:ascii="Sylfaen" w:hAnsi="Sylfaen" w:cs="Arial"/>
                <w:sz w:val="16"/>
                <w:szCs w:val="16"/>
              </w:rPr>
              <w:t>անիշ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Arial"/>
                <w:sz w:val="16"/>
                <w:szCs w:val="16"/>
              </w:rPr>
              <w:t xml:space="preserve">դակելու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սարք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Կենդանիների ականջներին համարանիշներ դակելու համար:0-9 համարանիշներով և ներկանյութով:Մետաղական իրանով: Տպման մակերեսը՝առնվազն 40*8մմ: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Կրծի ախտահանիչ լուծույթ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Կապույտ գույնի կրծի ախտահանիչ լուծույթ: 200մլ պլաստմասսե տարաներով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Երակային </w:t>
            </w:r>
            <w:r w:rsidRPr="00EB6E8E">
              <w:rPr>
                <w:rFonts w:ascii="Sylfaen" w:hAnsi="Sylfaen" w:cs="Arial"/>
                <w:sz w:val="16"/>
                <w:szCs w:val="16"/>
              </w:rPr>
              <w:t>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679" w:rsidRPr="00EB6E8E" w:rsidRDefault="00070679" w:rsidP="00070679">
            <w:pPr>
              <w:contextualSpacing/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EB6E8E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Ներերակային թափանցիկ խողովակներ :Գործարանային փաթեթավորմամբ: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070679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B6E8E">
              <w:rPr>
                <w:rFonts w:ascii="Sylfaen" w:hAnsi="Sylfae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LTF 130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EB6E8E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79" w:rsidRPr="00EB6E8E" w:rsidRDefault="00070679" w:rsidP="00070679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B6E8E">
              <w:rPr>
                <w:rFonts w:ascii="Sylfaen" w:hAnsi="Sylfaen" w:cs="Arial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>Մկնատամի պատվաստանյութ,</w:t>
            </w:r>
            <w:r w:rsidRPr="00EB6E8E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սպիտակ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փոշի:Փաթեթավորումը գործարանային 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10</w:t>
            </w:r>
            <w:r w:rsidRPr="00EB6E8E">
              <w:rPr>
                <w:rFonts w:ascii="Sylfaen" w:hAnsi="Sylfaen" w:cs="GHEA Grapalat"/>
                <w:sz w:val="16"/>
                <w:szCs w:val="16"/>
                <w:lang w:val="hy-AM"/>
              </w:rPr>
              <w:t>գր</w:t>
            </w:r>
            <w:r w:rsidRPr="00EB6E8E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EB6E8E">
              <w:rPr>
                <w:rFonts w:ascii="Sylfaen" w:hAnsi="Sylfaen" w:cs="GHEA Grapalat"/>
                <w:sz w:val="16"/>
                <w:szCs w:val="16"/>
                <w:lang w:val="hy-AM"/>
              </w:rPr>
              <w:t>սրվակ: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070679" w:rsidRPr="00EB6E8E" w:rsidRDefault="00070679" w:rsidP="00070679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EB6E8E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070679" w:rsidRPr="0059549F" w:rsidTr="0059549F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679" w:rsidRPr="00CA6790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070679" w:rsidRPr="00876874" w:rsidTr="0059549F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070679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70679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070679" w:rsidRPr="00876874" w:rsidTr="0059549F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070679" w:rsidRPr="00876874" w:rsidTr="0059549F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070679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070679" w:rsidRPr="00876874" w:rsidTr="0059549F">
        <w:trPr>
          <w:trHeight w:val="155"/>
        </w:trPr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02</w:t>
            </w:r>
            <w:r w:rsidRPr="00876874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070679" w:rsidRPr="00876874" w:rsidTr="0059549F">
        <w:trPr>
          <w:trHeight w:val="164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EA7981" w:rsidRDefault="00070679" w:rsidP="0007067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070679" w:rsidRPr="00876874" w:rsidTr="0059549F">
        <w:trPr>
          <w:trHeight w:val="92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070679" w:rsidRPr="00876874" w:rsidTr="0059549F">
        <w:trPr>
          <w:trHeight w:val="47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070679" w:rsidRPr="00876874" w:rsidTr="0059549F">
        <w:trPr>
          <w:trHeight w:val="47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070679" w:rsidRPr="00876874" w:rsidTr="0059549F">
        <w:trPr>
          <w:trHeight w:val="155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679" w:rsidRPr="00876874" w:rsidRDefault="00070679" w:rsidP="0007067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070679" w:rsidRPr="00876874" w:rsidTr="0059549F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70679" w:rsidRPr="00876874" w:rsidTr="0059549F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070679" w:rsidRPr="00876874" w:rsidTr="0059549F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070679" w:rsidRPr="00876874" w:rsidTr="0059549F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070679" w:rsidRPr="00876874" w:rsidTr="00070679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679" w:rsidRPr="00876874" w:rsidRDefault="00070679" w:rsidP="0007067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3360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3360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2708.33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2708.33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541.67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541.67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3250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3250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11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12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13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14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16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88000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17600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17600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105600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105600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17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7650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7650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7650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18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3975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795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795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4770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4770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19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2700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2700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21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480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480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480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22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1890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1890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1890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23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24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5920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5920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5920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</w:tcPr>
          <w:p w:rsidR="00441EC9" w:rsidRPr="00EB6E8E" w:rsidRDefault="00441EC9" w:rsidP="00441EC9">
            <w:pPr>
              <w:jc w:val="center"/>
              <w:rPr>
                <w:rFonts w:ascii="Sylfaen" w:hAnsi="Sylfaen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26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ՍԴԴ ԳՐՈՒՊ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16917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16917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3383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3383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20300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20300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20416.67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20416.67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4083.33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4083.33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24500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24500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27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28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29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140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140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840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840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31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8333.33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8333.33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1666.67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1666.67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32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190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190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1140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1140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33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554.17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554.17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110.83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110.83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665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665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34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36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37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38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39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40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41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42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43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44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46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47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48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49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1860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1860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51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rPr>
                <w:rFonts w:ascii="Sylfaen" w:hAnsi="Sylfaen"/>
                <w:sz w:val="18"/>
                <w:szCs w:val="18"/>
              </w:rPr>
            </w:pPr>
          </w:p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52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302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302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53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1540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1800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54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1280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220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220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1500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55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56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57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58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625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750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750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59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458.33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458.33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91.67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91.67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550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550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60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61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62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63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64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66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67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440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68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69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6666.67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6666.67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1333.33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1333.33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8000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70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71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72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73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74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75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lastRenderedPageBreak/>
              <w:t>76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4300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77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ԼԵՅԿՈ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4875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975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975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5850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5850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78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79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11200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14000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14000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80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21400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3600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25000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25000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81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82</w:t>
            </w:r>
          </w:p>
        </w:tc>
        <w:tc>
          <w:tcPr>
            <w:tcW w:w="2037" w:type="dxa"/>
            <w:gridSpan w:val="7"/>
            <w:shd w:val="clear" w:color="auto" w:fill="auto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441EC9" w:rsidRPr="00EB6E8E" w:rsidTr="00441EC9">
        <w:trPr>
          <w:trHeight w:val="137"/>
        </w:trPr>
        <w:tc>
          <w:tcPr>
            <w:tcW w:w="1260" w:type="dxa"/>
            <w:gridSpan w:val="3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B6E8E">
              <w:rPr>
                <w:rFonts w:ascii="Sylfaen" w:hAnsi="Sylfaen"/>
                <w:b/>
                <w:sz w:val="18"/>
                <w:szCs w:val="18"/>
              </w:rPr>
              <w:t>83</w:t>
            </w:r>
          </w:p>
        </w:tc>
        <w:tc>
          <w:tcPr>
            <w:tcW w:w="2037" w:type="dxa"/>
            <w:gridSpan w:val="7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B6E8E">
              <w:rPr>
                <w:rFonts w:ascii="Sylfaen" w:hAnsi="Sylfaen"/>
                <w:sz w:val="18"/>
                <w:szCs w:val="18"/>
                <w:lang w:val="hy-AM"/>
              </w:rPr>
              <w:t>«Մհեր Պետրոսյան և որդիներ»»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436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436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64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64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:rsidR="00441EC9" w:rsidRPr="00EB6E8E" w:rsidRDefault="00441EC9" w:rsidP="00441EC9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EB6E8E">
              <w:rPr>
                <w:rFonts w:ascii="Sylfaen" w:hAnsi="Sylfaen"/>
                <w:sz w:val="18"/>
                <w:szCs w:val="18"/>
              </w:rPr>
              <w:t>500</w:t>
            </w:r>
          </w:p>
        </w:tc>
      </w:tr>
      <w:tr w:rsidR="00441EC9" w:rsidRPr="00EB6E8E" w:rsidTr="0059549F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EB6E8E" w:rsidRDefault="00441EC9" w:rsidP="00441EC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EB6E8E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EB6E8E" w:rsidRDefault="00441EC9" w:rsidP="00441EC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EB6E8E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 w:rsidRPr="00EB6E8E">
              <w:rPr>
                <w:rFonts w:ascii="Sylfaen" w:hAnsi="Sylfaen"/>
                <w:sz w:val="12"/>
                <w:szCs w:val="12"/>
              </w:rPr>
              <w:t xml:space="preserve">Եթե հրավիրվել են բանակցություններ գների նվազեցման նպատակով։ </w:t>
            </w:r>
          </w:p>
          <w:p w:rsidR="00326F10" w:rsidRPr="00EB6E8E" w:rsidRDefault="00326F10" w:rsidP="00441EC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EB6E8E">
              <w:rPr>
                <w:rFonts w:ascii="Sylfaen" w:hAnsi="Sylfaen"/>
                <w:sz w:val="12"/>
                <w:szCs w:val="12"/>
              </w:rPr>
              <w:t>Հրավիրվել են բանակցություններ, սակայն բանակցությունների արդյունքում նոր նվազեցված գնային առաջարկներ չեն ներկայացվել:</w:t>
            </w:r>
          </w:p>
        </w:tc>
      </w:tr>
      <w:tr w:rsidR="00441EC9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41EC9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41EC9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41EC9" w:rsidRPr="00876874" w:rsidTr="0059549F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441EC9" w:rsidRPr="00876874" w:rsidTr="0059549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835482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50, 52, 53,  54, 55, 57, 67, 76, 78, 79, 80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835482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3548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«Մհեր Պետրոսյան և որդիներ»» ՍՊԸ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835482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835482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306483" w:rsidRDefault="00835482" w:rsidP="00441EC9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</w:p>
        </w:tc>
      </w:tr>
      <w:tr w:rsidR="00441EC9" w:rsidRPr="00876874" w:rsidTr="0059549F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0B0BCC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441EC9" w:rsidRPr="00B810ED" w:rsidTr="0059549F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835482" w:rsidRDefault="00835482" w:rsidP="00835482">
            <w:pPr>
              <w:widowControl w:val="0"/>
              <w:rPr>
                <w:rFonts w:ascii="Sylfaen" w:hAnsi="Sylfaen"/>
                <w:sz w:val="14"/>
                <w:szCs w:val="16"/>
              </w:rPr>
            </w:pPr>
            <w:r w:rsidRPr="00835482">
              <w:rPr>
                <w:rFonts w:ascii="Sylfaen" w:hAnsi="Sylfaen"/>
                <w:b/>
                <w:sz w:val="14"/>
                <w:szCs w:val="16"/>
                <w:lang w:val="hy-AM"/>
              </w:rPr>
              <w:t>«Մհեր Պետրոսյան և որդիներ» ՍՊԸ</w:t>
            </w:r>
            <w:r w:rsidRPr="00835482">
              <w:rPr>
                <w:rFonts w:ascii="Sylfaen" w:hAnsi="Sylfaen"/>
                <w:sz w:val="14"/>
                <w:szCs w:val="16"/>
                <w:lang w:val="hy-AM"/>
              </w:rPr>
              <w:t>-</w:t>
            </w:r>
            <w:r w:rsidRPr="00835482">
              <w:rPr>
                <w:rFonts w:ascii="Sylfaen" w:hAnsi="Sylfaen"/>
                <w:sz w:val="14"/>
                <w:szCs w:val="16"/>
              </w:rPr>
              <w:t>ի</w:t>
            </w:r>
            <w:r w:rsidRPr="00835482">
              <w:rPr>
                <w:rFonts w:ascii="Sylfaen" w:hAnsi="Sylfaen"/>
                <w:sz w:val="14"/>
                <w:szCs w:val="16"/>
                <w:lang w:val="hy-AM"/>
              </w:rPr>
              <w:t xml:space="preserve"> հայտում ներկայացված փաստաթղթերը՝ այդ թվում գնային առաջարկը հաստատված չեն էլեկտրոնային թվային ստորագրությամբ, հայտով ներկայացված ընթացակարգին մասնակվելու դիմումում՝ համաձայն հրավերի հավելված 1-ի, լրացված չեն չափաբաժինների համարները, որոնցով մասնակիցը ներկայացրել է գնային առաջարկ, ներկայացված առաջարկվող ապրանքների նկարագրում՝ համաձայն հրավերի</w:t>
            </w:r>
            <w:r w:rsidRPr="00835482">
              <w:rPr>
                <w:rFonts w:ascii="Sylfaen" w:hAnsi="Sylfaen"/>
                <w:sz w:val="14"/>
                <w:szCs w:val="16"/>
                <w:lang w:val="es-ES"/>
              </w:rPr>
              <w:t xml:space="preserve"> N 1.1 </w:t>
            </w:r>
            <w:r w:rsidRPr="00835482">
              <w:rPr>
                <w:rFonts w:ascii="Sylfaen" w:hAnsi="Sylfaen"/>
                <w:sz w:val="14"/>
                <w:szCs w:val="16"/>
                <w:lang w:val="hy-AM"/>
              </w:rPr>
              <w:t>հավելվածի, լրացված չէ 80-րդ չափաբաժնով առաջարկվող գնման առարկայի տեխնիկական բնութագիրը: 53-րդ չափաբաժնի մասով գնային առաջարկը չի համապատասխանում հրավերով սահմանված վավերապայմաններին՝ գնման առարկայի անվանումը սխալ է լրացված։</w:t>
            </w:r>
            <w:r>
              <w:rPr>
                <w:rFonts w:ascii="Sylfaen" w:hAnsi="Sylfaen"/>
                <w:sz w:val="14"/>
                <w:szCs w:val="16"/>
              </w:rPr>
              <w:t xml:space="preserve"> Հանձնաժողովի կողմից մասնակցին ծանուցվել է, </w:t>
            </w:r>
            <w:r>
              <w:rPr>
                <w:rFonts w:ascii="Sylfaen" w:hAnsi="Sylfaen"/>
                <w:sz w:val="14"/>
                <w:szCs w:val="16"/>
                <w:lang w:val="hy-AM"/>
              </w:rPr>
              <w:t>առաջարկելով</w:t>
            </w:r>
            <w:r>
              <w:rPr>
                <w:rFonts w:ascii="Sylfaen" w:hAnsi="Sylfaen"/>
                <w:sz w:val="14"/>
                <w:szCs w:val="16"/>
              </w:rPr>
              <w:t xml:space="preserve"> մեկ աշխատանքային օրվա ընթացքում</w:t>
            </w:r>
            <w:r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835482">
              <w:rPr>
                <w:rFonts w:ascii="Sylfaen" w:hAnsi="Sylfaen"/>
                <w:sz w:val="14"/>
                <w:szCs w:val="16"/>
                <w:lang w:val="hy-AM"/>
              </w:rPr>
              <w:t>շտկել ներկայացված հայտում առկա շտկման ենթակա անհամապատասխանությունները</w:t>
            </w:r>
            <w:r>
              <w:rPr>
                <w:rFonts w:ascii="Sylfaen" w:hAnsi="Sylfaen"/>
                <w:sz w:val="14"/>
                <w:szCs w:val="16"/>
              </w:rPr>
              <w:t xml:space="preserve">, սակայն սահմանված ժամկետում մասնակցի կողմից </w:t>
            </w:r>
            <w:r w:rsidRPr="00835482">
              <w:rPr>
                <w:rFonts w:ascii="Sylfaen" w:hAnsi="Sylfaen"/>
                <w:sz w:val="14"/>
                <w:szCs w:val="16"/>
                <w:lang w:val="hy-AM"/>
              </w:rPr>
              <w:t>չեն իրականացվել անհրաժեշտ շտկումներ</w:t>
            </w:r>
            <w:r>
              <w:rPr>
                <w:rFonts w:ascii="Sylfaen" w:hAnsi="Sylfaen"/>
                <w:sz w:val="14"/>
                <w:szCs w:val="16"/>
              </w:rPr>
              <w:t>ը:</w:t>
            </w:r>
            <w:bookmarkStart w:id="0" w:name="_GoBack"/>
            <w:bookmarkEnd w:id="0"/>
          </w:p>
        </w:tc>
      </w:tr>
      <w:tr w:rsidR="00441EC9" w:rsidRPr="00876874" w:rsidTr="0059549F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41EC9" w:rsidRPr="00876874" w:rsidTr="0059549F">
        <w:trPr>
          <w:trHeight w:val="346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20.05.2020թ.</w:t>
            </w:r>
          </w:p>
        </w:tc>
      </w:tr>
      <w:tr w:rsidR="00441EC9" w:rsidRPr="00876874" w:rsidTr="0059549F">
        <w:trPr>
          <w:trHeight w:val="92"/>
        </w:trPr>
        <w:tc>
          <w:tcPr>
            <w:tcW w:w="42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41EC9" w:rsidRPr="00876874" w:rsidTr="0059549F">
        <w:trPr>
          <w:trHeight w:val="92"/>
        </w:trPr>
        <w:tc>
          <w:tcPr>
            <w:tcW w:w="42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21.05.2020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27.05.2020 </w:t>
            </w:r>
          </w:p>
        </w:tc>
      </w:tr>
      <w:tr w:rsidR="00441EC9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9869A1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441EC9">
              <w:rPr>
                <w:rFonts w:ascii="Sylfaen" w:hAnsi="Sylfaen"/>
                <w:sz w:val="12"/>
                <w:szCs w:val="12"/>
              </w:rPr>
              <w:t>29.05.2020թ.</w:t>
            </w:r>
          </w:p>
        </w:tc>
      </w:tr>
      <w:tr w:rsidR="00441EC9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441EC9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15.06.2020թ.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proofErr w:type="gramEnd"/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441EC9">
              <w:rPr>
                <w:rFonts w:ascii="Sylfaen" w:hAnsi="Sylfaen"/>
                <w:sz w:val="12"/>
                <w:szCs w:val="12"/>
              </w:rPr>
              <w:t>15.06.2020թ.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</w:p>
        </w:tc>
      </w:tr>
      <w:tr w:rsidR="00441EC9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441EC9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441EC9">
              <w:rPr>
                <w:rFonts w:ascii="Sylfaen" w:hAnsi="Sylfaen"/>
                <w:sz w:val="12"/>
                <w:szCs w:val="12"/>
              </w:rPr>
              <w:t>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proofErr w:type="gramEnd"/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441EC9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</w:p>
        </w:tc>
      </w:tr>
      <w:tr w:rsidR="00441EC9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41EC9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441EC9" w:rsidRPr="00876874" w:rsidTr="0059549F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441EC9" w:rsidRPr="00876874" w:rsidTr="0059549F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441EC9" w:rsidRPr="00876874" w:rsidTr="0059549F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441EC9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441EC9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1-ին, 2-րդ, 16-րդ, 17-րդ, 18-րդ, 19-րդ, 20-րդ, 21-րդ, 22-րդ, 24-րդ, 29-րդ, 31-րդ, 32-րդ, 33-րդ, 58-րդ, 59-րդ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68377A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ՀԱԱՀ-ԳՀԱՊՁԲ-20/9</w:t>
            </w:r>
            <w:r w:rsidRPr="00FE4CAB">
              <w:rPr>
                <w:rFonts w:ascii="Sylfaen" w:hAnsi="Sylfaen"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441EC9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</w:rPr>
              <w:t>17.06.2020թ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68377A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68377A" w:rsidRDefault="00441EC9" w:rsidP="00441EC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151365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151365</w:t>
            </w:r>
          </w:p>
        </w:tc>
      </w:tr>
      <w:tr w:rsidR="00441EC9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441EC9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26-րդ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«ՍԴԴ ԳՐՈՒՊ»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68377A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ՀԱԱՀ-ԳՀԱՊՁԲ-20/9-2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441EC9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</w:rPr>
              <w:t>17.06.2020թ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68377A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68377A" w:rsidRDefault="00441EC9" w:rsidP="00441EC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20300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20300</w:t>
            </w:r>
          </w:p>
        </w:tc>
      </w:tr>
      <w:tr w:rsidR="00441EC9" w:rsidRPr="004F7779" w:rsidTr="0059549F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EF4E63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441EC9" w:rsidRPr="00876874" w:rsidTr="0059549F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EF4E63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EF4E63" w:rsidRDefault="00441EC9" w:rsidP="00441EC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441EC9" w:rsidRPr="00E70CB6" w:rsidTr="0059549F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441EC9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1-ին, 2-րդ, 16-րդ, 17-րդ, 18-րդ, 19-րդ, 20-րդ, 21-րդ, 22-րդ, 24-րդ, 29-րդ, 31-րդ, 32-րդ, 33-րդ, 58-րդ, 59-րդ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441EC9" w:rsidP="00441E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ՀՀ, </w:t>
            </w:r>
            <w:r w:rsidRPr="00441EC9">
              <w:rPr>
                <w:rFonts w:ascii="Sylfaen" w:hAnsi="Sylfaen"/>
                <w:sz w:val="12"/>
                <w:szCs w:val="12"/>
              </w:rPr>
              <w:t>ք. Երևան, Ֆուչիկի 27/14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6D244D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hyperlink r:id="rId8" w:history="1">
              <w:r w:rsidR="00441EC9" w:rsidRPr="002C6BEF">
                <w:rPr>
                  <w:rStyle w:val="Hyperlink"/>
                  <w:rFonts w:ascii="Sylfaen" w:hAnsi="Sylfaen"/>
                  <w:sz w:val="12"/>
                  <w:szCs w:val="12"/>
                </w:rPr>
                <w:t>leykoalex@gmail.com</w:t>
              </w:r>
            </w:hyperlink>
            <w:r w:rsidR="00441EC9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356EF5" w:rsidP="00441E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205002223860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356EF5" w:rsidP="00441E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01224924</w:t>
            </w:r>
          </w:p>
        </w:tc>
      </w:tr>
      <w:tr w:rsidR="00441EC9" w:rsidRPr="00E70CB6" w:rsidTr="0059549F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441EC9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26-րդ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FE4CAB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«ՍԴԴ ԳՐՈՒՊ» ՍՊԸ</w:t>
            </w: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441EC9" w:rsidP="00441E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ՀՀ, </w:t>
            </w:r>
            <w:r w:rsidRPr="00441EC9">
              <w:rPr>
                <w:rFonts w:ascii="Sylfaen" w:hAnsi="Sylfaen"/>
                <w:sz w:val="12"/>
                <w:szCs w:val="12"/>
              </w:rPr>
              <w:t>ք. Երևան, Սմբատ Զորավարի 11/1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C44E9D" w:rsidRDefault="006D244D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hyperlink r:id="rId9" w:history="1">
              <w:r w:rsidR="00441EC9" w:rsidRPr="002C6BEF">
                <w:rPr>
                  <w:rStyle w:val="Hyperlink"/>
                  <w:rFonts w:ascii="Sylfaen" w:hAnsi="Sylfaen"/>
                  <w:sz w:val="12"/>
                  <w:szCs w:val="12"/>
                </w:rPr>
                <w:t>sddgroup2000@gmail.com</w:t>
              </w:r>
            </w:hyperlink>
            <w:r w:rsidR="00441EC9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356EF5" w:rsidP="00441E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1510046231210101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EC9" w:rsidRPr="0068377A" w:rsidRDefault="00356EF5" w:rsidP="00441E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00918262</w:t>
            </w:r>
          </w:p>
        </w:tc>
      </w:tr>
      <w:tr w:rsidR="00441EC9" w:rsidRPr="00E1345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41EC9" w:rsidRPr="00EB6E8E" w:rsidTr="0059549F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EF5" w:rsidRDefault="00441EC9" w:rsidP="00441EC9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</w:p>
          <w:p w:rsidR="00441EC9" w:rsidRPr="00356EF5" w:rsidRDefault="00326F10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326F10">
              <w:rPr>
                <w:rFonts w:ascii="Sylfaen" w:hAnsi="Sylfaen"/>
                <w:sz w:val="12"/>
                <w:szCs w:val="12"/>
                <w:lang w:val="hy-AM"/>
              </w:rPr>
              <w:t>Ընթացակարգը 3-րդ, 4-րդ, 5-րդ, 6-րդ, 7-րդ, 8-րդ, 9-րդ, 10-րդ, 11-րդ, 12-րդ, 13-րդ, 14-րդ, 15-րդ, 23-րդ, 25-րդ, 27-րդ, 28-րդ, 30-րդ, 34-րդ, 35-րդ, 36-րդ, 37-րդ, 38-րդ, 39-րդ, 40-րդ, 41-րդ, 42-րդ, 43-րդ, 44-րդ, 45-րդ, 46-րդ, 47-րդ, 48-րդ, 49-րդ, 50-րդ, 51-րդ, 52-րդ, 53-րդ, 54-րդ, 55-րդ, 56-րդ, 57-րդ, 60-րդ, 61-րդ, 62-րդ, 63-րդ, 64-րդ, 65-րդ, 66-րդ, 67-րդ, 68-րդ, 69-րդ, 70-րդ, 71-րդ, 72-րդ, 73-րդ, 74-րդ, 75-րդ, 76-րդ, 77-րդ, 78-րդ, 79-րդ, 80-րդ, 81-րդ, 82-րդ, 83-րդ չափաբաժինների մասով հայտարարվել է չկայացած, համաձայն՝ «Գնումների մասին» ՀՀ օրենքի 37-րդ հոդվածի 1-ին մասի 1-ին և 3-րդ կետերի</w:t>
            </w:r>
            <w:r w:rsidR="00356EF5" w:rsidRPr="00356EF5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441EC9" w:rsidRPr="00EB6E8E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41EC9" w:rsidRPr="00EB6E8E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083BFA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թյամբ սահմանված հրապարակումները </w:t>
            </w:r>
            <w:hyperlink r:id="rId10" w:history="1">
              <w:r w:rsidRPr="00FE4CAB">
                <w:rPr>
                  <w:rStyle w:val="Hyperlink"/>
                  <w:rFonts w:ascii="Sylfaen" w:hAnsi="Sylfaen"/>
                  <w:sz w:val="12"/>
                  <w:szCs w:val="12"/>
                  <w:lang w:val="hy-AM"/>
                </w:rPr>
                <w:t>www.armeps.am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hyperlink r:id="rId11" w:history="1">
              <w:r w:rsidRPr="00FE4CAB">
                <w:rPr>
                  <w:rStyle w:val="Hyperlink"/>
                  <w:rFonts w:ascii="Sylfaen" w:hAnsi="Sylfaen"/>
                  <w:sz w:val="12"/>
                  <w:szCs w:val="12"/>
                  <w:lang w:val="hy-AM"/>
                </w:rPr>
                <w:t>www.gnumner.am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կայքերում:</w:t>
            </w:r>
          </w:p>
        </w:tc>
      </w:tr>
      <w:tr w:rsidR="00441EC9" w:rsidRPr="00EB6E8E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41EC9" w:rsidRPr="00EB6E8E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5116DE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441EC9" w:rsidRPr="00EB6E8E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41EC9" w:rsidRPr="00EB6E8E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5116DE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441EC9" w:rsidRPr="00EB6E8E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41EC9" w:rsidRPr="00876874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EC9" w:rsidRPr="00AC069B" w:rsidRDefault="00441EC9" w:rsidP="00441EC9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441EC9" w:rsidRPr="00876874" w:rsidTr="0059549F">
        <w:trPr>
          <w:trHeight w:val="4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EC9" w:rsidRPr="00876874" w:rsidRDefault="00441EC9" w:rsidP="00441EC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41EC9" w:rsidRPr="00876874" w:rsidTr="0059549F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1EC9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441EC9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E02FCF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Կարեն Մկրտչյան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876874" w:rsidRDefault="00441EC9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1EC9" w:rsidRPr="002C1F0B" w:rsidRDefault="006D244D" w:rsidP="00441EC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2" w:history="1">
              <w:r w:rsidR="00441EC9" w:rsidRPr="0013174E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441EC9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DF7658" w:rsidRPr="00B03ACB" w:rsidRDefault="00832F3D" w:rsidP="00901726">
      <w:pPr>
        <w:spacing w:after="240"/>
        <w:jc w:val="both"/>
        <w:rPr>
          <w:rFonts w:ascii="Sylfaen" w:hAnsi="Sylfaen"/>
          <w:sz w:val="12"/>
          <w:szCs w:val="12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r w:rsidR="00F31974" w:rsidRPr="00B25684">
        <w:rPr>
          <w:rFonts w:ascii="Sylfaen" w:hAnsi="Sylfaen"/>
          <w:sz w:val="12"/>
          <w:szCs w:val="12"/>
        </w:rPr>
        <w:t>Հայաստանի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ազգային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ագրարային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համալսարան</w:t>
      </w:r>
      <w:r w:rsidR="00901726">
        <w:rPr>
          <w:rFonts w:ascii="Sylfaen" w:hAnsi="Sylfaen"/>
          <w:sz w:val="12"/>
          <w:szCs w:val="12"/>
          <w:lang w:val="hy-AM"/>
        </w:rPr>
        <w:t>» հիմնադրա</w:t>
      </w:r>
      <w:r w:rsidR="00B03ACB">
        <w:rPr>
          <w:rFonts w:ascii="Sylfaen" w:hAnsi="Sylfaen"/>
          <w:sz w:val="12"/>
          <w:szCs w:val="12"/>
        </w:rPr>
        <w:t>մ</w:t>
      </w:r>
    </w:p>
    <w:sectPr w:rsidR="00DF7658" w:rsidRPr="00B03ACB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4D" w:rsidRDefault="006D244D" w:rsidP="00832F3D">
      <w:r>
        <w:separator/>
      </w:r>
    </w:p>
  </w:endnote>
  <w:endnote w:type="continuationSeparator" w:id="0">
    <w:p w:rsidR="006D244D" w:rsidRDefault="006D244D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4D" w:rsidRDefault="006D244D" w:rsidP="00832F3D">
      <w:r>
        <w:separator/>
      </w:r>
    </w:p>
  </w:footnote>
  <w:footnote w:type="continuationSeparator" w:id="0">
    <w:p w:rsidR="006D244D" w:rsidRDefault="006D244D" w:rsidP="00832F3D">
      <w:r>
        <w:continuationSeparator/>
      </w:r>
    </w:p>
  </w:footnote>
  <w:footnote w:id="1">
    <w:p w:rsidR="00070679" w:rsidRDefault="00070679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Լրա16ցվում է կնքված պայմանագրով գնվելիք ապրանքների, ծառայությունների, աշխատանքների քանակը</w:t>
      </w:r>
    </w:p>
  </w:footnote>
  <w:footnote w:id="2"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րաց17նել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ընդհան18ուր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70679" w:rsidRPr="00AD712F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</w:t>
      </w:r>
      <w:r w:rsidRPr="005E58CB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</w:t>
      </w:r>
    </w:p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</w:rPr>
        <w:t>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0679" w:rsidRDefault="00070679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0679" w:rsidRDefault="0007067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1EC9" w:rsidRDefault="00441EC9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1EC9" w:rsidRDefault="00441EC9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6596"/>
    <w:multiLevelType w:val="hybridMultilevel"/>
    <w:tmpl w:val="16CA8E20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0679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29C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1411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06483"/>
    <w:rsid w:val="0031196E"/>
    <w:rsid w:val="00312BB5"/>
    <w:rsid w:val="003151D4"/>
    <w:rsid w:val="00322B5C"/>
    <w:rsid w:val="00326F10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56EF5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41EC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A5E40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340D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65251"/>
    <w:rsid w:val="00571361"/>
    <w:rsid w:val="00580910"/>
    <w:rsid w:val="00585DAF"/>
    <w:rsid w:val="00587DB5"/>
    <w:rsid w:val="00593110"/>
    <w:rsid w:val="005949C3"/>
    <w:rsid w:val="0059549F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5E58CB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244D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EE0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4ED1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5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1726"/>
    <w:rsid w:val="00905587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9A1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D712F"/>
    <w:rsid w:val="00AE47F9"/>
    <w:rsid w:val="00AF276C"/>
    <w:rsid w:val="00AF58EF"/>
    <w:rsid w:val="00AF5DE7"/>
    <w:rsid w:val="00AF7193"/>
    <w:rsid w:val="00B03ACB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4E9D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526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15D3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7981"/>
    <w:rsid w:val="00EB1A5B"/>
    <w:rsid w:val="00EB5D74"/>
    <w:rsid w:val="00EB6E8E"/>
    <w:rsid w:val="00EB799C"/>
    <w:rsid w:val="00EC6EF0"/>
    <w:rsid w:val="00EC7653"/>
    <w:rsid w:val="00ED1C41"/>
    <w:rsid w:val="00ED486C"/>
    <w:rsid w:val="00ED72EE"/>
    <w:rsid w:val="00EE0517"/>
    <w:rsid w:val="00EE1760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2112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6684"/>
    <w:rsid w:val="00FB7598"/>
    <w:rsid w:val="00FD2CBD"/>
    <w:rsid w:val="00FD521C"/>
    <w:rsid w:val="00FE22A0"/>
    <w:rsid w:val="00FE2EEC"/>
    <w:rsid w:val="00FE37D1"/>
    <w:rsid w:val="00FE4CAB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59549F"/>
  </w:style>
  <w:style w:type="character" w:customStyle="1" w:styleId="Heading5Char">
    <w:name w:val="Heading 5 Char"/>
    <w:basedOn w:val="DefaultParagraphFont"/>
    <w:link w:val="Heading5"/>
    <w:uiPriority w:val="9"/>
    <w:semiHidden/>
    <w:rsid w:val="0052340D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koalex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promot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dgroup200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0A19484-6AED-4199-B489-D707194D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4051</Words>
  <Characters>23091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Gulabyan Hasmik</cp:lastModifiedBy>
  <cp:revision>17</cp:revision>
  <dcterms:created xsi:type="dcterms:W3CDTF">2020-05-05T08:41:00Z</dcterms:created>
  <dcterms:modified xsi:type="dcterms:W3CDTF">2020-06-17T09:34:00Z</dcterms:modified>
</cp:coreProperties>
</file>