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ОБЪЯВЛЕНИЕ</w:t>
      </w:r>
    </w:p>
    <w:p>
      <w:pPr>
        <w:spacing w:before="0" w:after="0"/>
        <w:jc w:val="center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 заключенном договоре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Վերադաս պատվիրատուն՝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աշխատանքի և սոցիալական հարցերի նախարարությունը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ք.Երևան, Կառավարական տուն 3 հասցեում,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ենթակայությանը հանձնված պետական ոչ առևտրային կազմակերպությունների կարիքների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ծխախոտի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 «ԱՍՀՆ-ՊՈԱԿ-ԳՀԱՊՁԲ-24/1-Ե» և «ԱՍՀՆ-ՊՈԱԿ-ԳՀԱՊՁԲ-24/1-Վ»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Вышестоящий заказчик, Министерство труда и социальных дел Республики Армения, расположенный по адресу: Дом правительства, 3, Ереван, представляет следующие документы в результате закупочной процедуры с кодом «ԱՍՀՆ-ՊՈԱԿ-ԳՀԱՊՁԲ-24/1-Ե» և «ԱՍՀՆ-ՊՈԱԿ-ԳՀԱՊՁԲ-24/1-Վ», организованной для закупка сигарет для нужд государственных некоммерческих организаций.Сведения о заключенном договоре: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65"/>
        <w:gridCol w:w="25"/>
        <w:gridCol w:w="965"/>
        <w:gridCol w:w="10"/>
        <w:gridCol w:w="636"/>
        <w:gridCol w:w="159"/>
        <w:gridCol w:w="49"/>
        <w:gridCol w:w="603"/>
        <w:gridCol w:w="8"/>
        <w:gridCol w:w="170"/>
        <w:gridCol w:w="693"/>
        <w:gridCol w:w="399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844"/>
        <w:gridCol w:w="26"/>
        <w:gridCol w:w="186"/>
        <w:gridCol w:w="35"/>
        <w:gridCol w:w="220"/>
        <w:gridCol w:w="1815"/>
      </w:tblGrid>
      <w:tr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0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Предмет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единица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измерения</w:t>
            </w:r>
            <w:proofErr w:type="spellEnd"/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сметная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краткое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описание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техническая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характеристика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краткое описание (техническая характеристика), предусмотренное по договору</w:t>
            </w:r>
          </w:p>
        </w:tc>
      </w:tr>
      <w:tr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38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4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/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15991310/501</w:t>
            </w:r>
          </w:p>
          <w:p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Ծխախոտ 1</w:t>
            </w:r>
            <w:r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Сигареты</w:t>
            </w:r>
            <w:r>
              <w:rPr>
                <w:rFonts w:ascii="GHEA Grapalat" w:hAnsi="GHEA Grapalat"/>
                <w:sz w:val="16"/>
                <w:szCs w:val="16"/>
              </w:rPr>
              <w:t xml:space="preserve"> 1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6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19710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9,263,700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45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ֆիլտրով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ֆիլտրից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անբաժան՝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մեկ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միասնական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գլանակով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խոնավությունը՝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13 %-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փոշու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առկայությունը՝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3,5 %-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նիկոտինի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և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խեժի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պարունակությունը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սիգարետի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ծխում՝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նիկոտինը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քան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1,3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խեժը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քան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16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Յուրաքանչյուր տուփ փակ փաթեթավորմամբ և տուփի մեջ առնվազն 20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գլանակ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Անվտանգությունը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մակնշումը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` ՀՀ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2005թ.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ապրիլի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28-ի N 540-Ն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որոշմամբ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"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Ծխախոտի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կանոնակարգի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":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Հայրենական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lastRenderedPageBreak/>
              <w:t>արտադրության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Сигарета с фильтром, сигарета, неотделимая от фильтра с одним цилиндром, влажность не более 13%, наличие пыли не более 3,5%, содержание никотиновых смол в сигаретном дыме: никотин не более 1,3 мг / бел, смола не более чем 16 мг / белый.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(Каждая коробка в закрытой упаковке, не менее 20 баллонов в коробке).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lastRenderedPageBreak/>
              <w:t xml:space="preserve">Ծխախոտ ֆիլտրով, ծխախոտը ֆիլտրից անբաժան՝ մեկ միասնական գլանակով, խոնավությունը՝ 13 %-ից ոչ </w:t>
            </w:r>
            <w:proofErr w:type="gramStart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ավելի,  փոշու</w:t>
            </w:r>
            <w:proofErr w:type="gramEnd"/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առկայությունը՝ 3,5 %-ից ոչ ավելի, նիկոտինի և խեժի պարունակությունը  սիգարետի ծխում՝ նիկոտինը ոչ ավելի, քան 1,3 մգ/սիգ , խեժը ոչ ավելի, քան 16 մգ/սիգ։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Сигарета с фильтром, сигарета, неотделимая от фильтра с одним цилиндром, влажность не более 13%, наличие пыли не более 3,5%, содержание никотиновых смол в сигаретном дыме: никотин не более 1,3 мг / бел, смола не более чем 16 мг / белый.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(Каждая коробка в закрытой упаковке, не менее 20 баллонов в коробке).</w:t>
            </w:r>
          </w:p>
        </w:tc>
      </w:tr>
      <w:tr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5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15991310/502</w:t>
            </w:r>
          </w:p>
          <w:p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Ծխախոտ 2</w:t>
            </w:r>
          </w:p>
          <w:p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Сигареты 2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6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38430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18,254,250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45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ֆիլտրով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ֆիլտրից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անբաժան՝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մեկ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միասնական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գլանակով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խոնավությունը՝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13 %-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փոշու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առկայությունը՝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3,5 %-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ից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նիկոտինի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և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խեժի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պարունակությունը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սիգարետի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ծխում՝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նիկոտինը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քան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1,3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խեժը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ոչ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ավելի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քան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16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մգ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սիգ։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Յուրաքանչյուր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տուփ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փակ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փաթեթավորմամբ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և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տուփի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մեջ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առնվազն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20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գլանակ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Անվտանգությունը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և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մակնշումը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`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ՀՀ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կառավարության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2005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ապրիլի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28-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N 540-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որոշմամբ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Ծխախոտի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վերաբերյալ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տեխնիկական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կանոնակարգի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":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Հայրենական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արտադրության։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Сигарета с фильтром, сигарета, неотделимая от фильтра с одним цилиндром, влажность не более 13%, наличие пыли не более 3,5%, содержание никотиновых смол в сигаретном дыме: никотин не более 1,3 мг / бел, смола не более чем 16 мг / белый.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(Каждая коробка в 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lastRenderedPageBreak/>
              <w:t>закрытой упаковке, не менее 20 баллонов в коробке).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lastRenderedPageBreak/>
              <w:t>Ծխախոտ ֆիլտրով, ծխախոտը ֆիլտրից անբաժան՝ մեկ միասնական գլանակով, խոնավությունը՝ 13 %-ից ոչ ավելի,  փոշու առկայությունը՝ 3,5 %-ից ոչ ավելի, նիկոտինի և խեժի պարունակությունը  սիգարետի ծխում՝ նիկոտինը ոչ ավելի, քան 1,3 մգ/սիգ , խեժը ոչ ավելի, քան 16 մգ/սիգ։Сигарета с фильтром, сигарета, неотделимая от фильтра с одним цилиндром, влажность не более 13%, наличие пыли не более 3,5%, содержание никотиновых смол в сигаретном дыме: никотин не более 1,3 мг / бел, смола не более чем 16 мг / белый.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(Каждая коробка в закрытой упаковке, не менее 20 баллонов в коробке).</w:t>
            </w:r>
          </w:p>
        </w:tc>
      </w:tr>
      <w:tr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790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 ընթացակարգ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ընտրության հիմնավորումը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Էլեկտրոնային աճուրդի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CPV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կոդերում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չէր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։Գնումների մասին օրենքի 22-րդ հոդվածի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Отсутствует в кодах CPV электронного аукциона В соответствии со статьей 22 Закона о закупках.</w:t>
            </w:r>
          </w:p>
        </w:tc>
      </w:tr>
      <w:tr>
        <w:trPr>
          <w:trHeight w:val="43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2023-10-30</w:t>
            </w: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Дата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изменений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внесенных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приглашение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разъяснений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относительно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приглашения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Получения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запроса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Разъяснения</w:t>
            </w:r>
            <w:proofErr w:type="spellEnd"/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П/Н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Наименования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 РА</w:t>
            </w:r>
          </w:p>
        </w:tc>
      </w:tr>
      <w:tr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Цена без НДС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Всего</w:t>
            </w:r>
            <w:proofErr w:type="spellEnd"/>
          </w:p>
        </w:tc>
      </w:tr>
      <w:tr>
        <w:trPr>
          <w:trHeight w:val="83"/>
        </w:trPr>
        <w:tc>
          <w:tcPr>
            <w:tcW w:w="11212" w:type="dxa"/>
            <w:gridSpan w:val="3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 xml:space="preserve"> 1</w:t>
            </w:r>
          </w:p>
        </w:tc>
      </w:tr>
      <w:tr>
        <w:trPr>
          <w:trHeight w:val="67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ՎԱԳ-888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7,982,550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1,596,510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  9,579,060 </w:t>
            </w:r>
          </w:p>
        </w:tc>
      </w:tr>
      <w:tr>
        <w:trPr>
          <w:trHeight w:val="46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Աշան-Արմ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7,719,750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1,543,950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  9,263,700 </w:t>
            </w:r>
          </w:p>
        </w:tc>
      </w:tr>
      <w:tr>
        <w:trPr>
          <w:trHeight w:val="46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ԱՎԱԿԻՄՅԱՆ ԻՆՎԵՍՏ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7,884,000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1,576,800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  9,460,800 </w:t>
            </w:r>
          </w:p>
        </w:tc>
      </w:tr>
      <w:tr>
        <w:tc>
          <w:tcPr>
            <w:tcW w:w="11212" w:type="dxa"/>
            <w:gridSpan w:val="3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 xml:space="preserve"> 2</w:t>
            </w:r>
          </w:p>
        </w:tc>
      </w:tr>
      <w:tr>
        <w:trPr>
          <w:trHeight w:val="430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ՎԱԳ-888 ՍՊԸ</w:t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15,564,150 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3,112,830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18,676,980 </w:t>
            </w:r>
          </w:p>
        </w:tc>
      </w:tr>
      <w:tr>
        <w:trPr>
          <w:trHeight w:val="304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Աշան-Արմ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» ՍՊԸ</w:t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15,307,950 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3,061,590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18,369,540 </w:t>
            </w:r>
          </w:p>
        </w:tc>
      </w:tr>
      <w:tr>
        <w:trPr>
          <w:trHeight w:val="304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>ԱՎԱԿԻՄՅԱՆ ԻՆՎԵՍՏ</w:t>
            </w:r>
          </w:p>
        </w:tc>
        <w:tc>
          <w:tcPr>
            <w:tcW w:w="328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15,211,875 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3,042,375 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        18,254,250 </w:t>
            </w: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957" w:type="dxa"/>
            <w:gridSpan w:val="27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Примечание: Иные основания для отклонения заявок.</w:t>
            </w:r>
          </w:p>
        </w:tc>
      </w:tr>
      <w:tr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отобранного участника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2023-10-30</w:t>
            </w:r>
          </w:p>
        </w:tc>
      </w:tr>
      <w:tr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Начало периода ожидания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Окончание периода ожидания</w:t>
            </w:r>
          </w:p>
        </w:tc>
      </w:tr>
      <w:tr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2023-11-16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2023-11-26</w:t>
            </w:r>
          </w:p>
        </w:tc>
      </w:tr>
      <w:tr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Дата извещения отобранного участника о предложении относительно заключения договора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2023-11-30</w:t>
            </w:r>
          </w:p>
        </w:tc>
      </w:tr>
      <w:tr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2023-11-30</w:t>
            </w:r>
          </w:p>
        </w:tc>
      </w:tr>
      <w:tr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2023-11-30</w:t>
            </w: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986" w:type="dxa"/>
            <w:gridSpan w:val="2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Договор</w:t>
            </w:r>
            <w:proofErr w:type="spellEnd"/>
          </w:p>
        </w:tc>
      </w:tr>
      <w:tr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Крайний срок исполнения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 предоплаты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</w:t>
            </w:r>
          </w:p>
        </w:tc>
      </w:tr>
      <w:tr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>
        <w:trPr>
          <w:trHeight w:val="46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«Աշան-Արմ»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ԱՍՀՆ-ՊՈԱԿ-ԳՀԱՊՁԲ-24/1-Ե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28.12.2023թ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25.12.2024թ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9,263,700</w:t>
            </w:r>
          </w:p>
        </w:tc>
      </w:tr>
      <w:tr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ԱՎԱԿԻՄՅԱՆ ԻՆՎԵՍՏ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ԱՍՀՆ-ՊՈԱԿ-ԳՀԱՊՁԲ-24/1-Վ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28.12.2023թ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25.12.2024թ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18,254,250</w:t>
            </w:r>
          </w:p>
        </w:tc>
      </w:tr>
      <w:tr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Наименование и адрес отобранного участника (отобранных участников)</w:t>
            </w:r>
          </w:p>
        </w:tc>
      </w:tr>
      <w:tr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УНН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серия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паспорта</w:t>
            </w:r>
          </w:p>
        </w:tc>
      </w:tr>
      <w:tr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«Աշան-Արմ» ՍՊԸ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ք. Երևան Պարույր Սևակ 110/1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lang w:val="hy-AM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1150009483603611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01047386</w:t>
            </w:r>
          </w:p>
        </w:tc>
      </w:tr>
      <w:tr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ԱՎԱԿԻՄՅԱՆ ԻՆՎԵՍՏ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ք.Երևան, Քանաքեռ-Զեյթուն, Մ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4"/>
                <w:szCs w:val="14"/>
                <w:lang w:val="hy-AM" w:eastAsia="ru-RU"/>
              </w:rPr>
              <w:t>Ավետիսյան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1փ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14տ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lang w:val="hy-AM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2052822306921001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01058141</w:t>
            </w:r>
            <w:bookmarkStart w:id="0" w:name="_GoBack"/>
            <w:bookmarkEnd w:id="0"/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մասնակիցները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անձինք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պատվիրատուին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կնքված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ընդունման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համատեղ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հրապարակվելուց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------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օրվա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ընթացքում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: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ղեկավարի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է  ---------------------------: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vertAlign w:val="superscript"/>
                <w:lang w:eastAsia="ru-RU"/>
              </w:rPr>
              <w:footnoteReference w:id="8"/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----------  календарных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дней после опубликования настоящего объявления.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 письменному требованию прилагается: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оригинал доверенности, выданный физическому лицу. При этом 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а. количество уполномоченных физических лиц не может превысить двух,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б. уполномоченное физическое лицо должно лично выполнять действия, на которые уполномочено;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Официальный адрес электронной почты руководителя ответственного подразделения заказчика---------------------------.8</w:t>
            </w: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տեղեկությունները 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Другие необходимые сведения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>
        <w:trPr>
          <w:trHeight w:val="47"/>
        </w:trPr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Фамилия</w:t>
            </w:r>
            <w:proofErr w:type="spellEnd"/>
          </w:p>
        </w:tc>
        <w:tc>
          <w:tcPr>
            <w:tcW w:w="380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почты</w:t>
            </w:r>
            <w:proofErr w:type="spellEnd"/>
          </w:p>
        </w:tc>
      </w:tr>
      <w:tr>
        <w:trPr>
          <w:trHeight w:val="47"/>
        </w:trPr>
        <w:tc>
          <w:tcPr>
            <w:tcW w:w="3510" w:type="dxa"/>
            <w:gridSpan w:val="8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Ք</w:t>
            </w:r>
            <w:r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Մայիլյան</w:t>
            </w:r>
          </w:p>
        </w:tc>
        <w:tc>
          <w:tcPr>
            <w:tcW w:w="3805" w:type="dxa"/>
            <w:gridSpan w:val="15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010 300 124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kristine.mailyan@mlsa.am</w:t>
              </w:r>
            </w:hyperlink>
          </w:p>
        </w:tc>
      </w:tr>
    </w:tbl>
    <w:p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>
      <w:pgSz w:w="11907" w:h="16840" w:code="9"/>
      <w:pgMar w:top="810" w:right="567" w:bottom="284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FootnoteText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7DCE2-016C-45B1-9E70-47F8FC9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mailyan@mls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4700-D4E9-4792-9D1A-E96B28F0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kristine mailyan</cp:lastModifiedBy>
  <cp:revision>87</cp:revision>
  <cp:lastPrinted>2021-12-17T10:05:00Z</cp:lastPrinted>
  <dcterms:created xsi:type="dcterms:W3CDTF">2021-06-28T12:08:00Z</dcterms:created>
  <dcterms:modified xsi:type="dcterms:W3CDTF">2023-12-29T10:24:00Z</dcterms:modified>
</cp:coreProperties>
</file>