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6DC1E59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CD24C4" w:rsidRPr="00CD24C4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«ՀՀ  Գեղարքունիքի  մարզի   Մարտունի   համայնքի  &lt;&lt;ՎԱՂԱՇԵՆԻ ՄՇԱԿՈՒՅՔԻ ԿԵՆՏՐՈՆ&gt;&gt; ՀՈԱԿ-ի դահլիճի նստարանների  վերանորոգման ծառայությունների»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CD24C4" w:rsidRPr="00CD24C4">
        <w:rPr>
          <w:rFonts w:ascii="Arial" w:eastAsia="Times New Roman" w:hAnsi="Arial" w:cs="Arial"/>
          <w:sz w:val="18"/>
          <w:szCs w:val="18"/>
          <w:lang w:val="hy-AM" w:eastAsia="ru-RU"/>
        </w:rPr>
        <w:t>ԳՄՄՀ-ԳՀԾՁԲ-26/08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D24C4" w:rsidRPr="001746C4" w14:paraId="6CB0AC86" w14:textId="77777777" w:rsidTr="00202EE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CD24C4" w:rsidRPr="00CD24C4" w:rsidRDefault="00CD24C4" w:rsidP="00CD24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24C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940FAA0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ՀՀ 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Գեղարքունիքի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մարզի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Մարտունի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համայնքի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&lt;&lt;ՎԱՂԱՇԵՆԻ ՄՇԱԿՈՒՅՔԻ ԿԵՆՏՐՈՆ&gt;&gt; ՀՈԱԿ-ի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դահլիճի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նստարանների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վերանորոգման</w:t>
            </w:r>
            <w:proofErr w:type="spellEnd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proofErr w:type="spellStart"/>
            <w:r w:rsidRPr="00CD24C4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C410BC7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1E49596F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30A4F6AD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24C4">
              <w:rPr>
                <w:b/>
                <w:sz w:val="16"/>
                <w:szCs w:val="16"/>
              </w:rPr>
              <w:t>2100000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7951EAFF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24C4">
              <w:rPr>
                <w:sz w:val="16"/>
                <w:szCs w:val="16"/>
              </w:rPr>
              <w:t>Նախատեսվում</w:t>
            </w:r>
            <w:proofErr w:type="spellEnd"/>
            <w:r w:rsidRPr="00CD24C4">
              <w:rPr>
                <w:sz w:val="16"/>
                <w:szCs w:val="16"/>
              </w:rPr>
              <w:t xml:space="preserve">  է  </w:t>
            </w:r>
            <w:proofErr w:type="spellStart"/>
            <w:r w:rsidRPr="00CD24C4">
              <w:rPr>
                <w:sz w:val="16"/>
                <w:szCs w:val="16"/>
              </w:rPr>
              <w:t>կատարել</w:t>
            </w:r>
            <w:proofErr w:type="spellEnd"/>
            <w:r w:rsidRPr="00CD24C4">
              <w:rPr>
                <w:sz w:val="16"/>
                <w:szCs w:val="16"/>
              </w:rPr>
              <w:t xml:space="preserve">  ՀՀ  </w:t>
            </w:r>
            <w:proofErr w:type="spellStart"/>
            <w:r w:rsidRPr="00CD24C4">
              <w:rPr>
                <w:sz w:val="16"/>
                <w:szCs w:val="16"/>
              </w:rPr>
              <w:t>Գեղարքունիքի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մարզի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Մարտունի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համայնքի</w:t>
            </w:r>
            <w:proofErr w:type="spellEnd"/>
            <w:r w:rsidRPr="00CD24C4">
              <w:rPr>
                <w:sz w:val="16"/>
                <w:szCs w:val="16"/>
              </w:rPr>
              <w:t xml:space="preserve">  &lt;&lt;</w:t>
            </w:r>
            <w:proofErr w:type="spellStart"/>
            <w:r w:rsidRPr="00CD24C4">
              <w:rPr>
                <w:sz w:val="16"/>
                <w:szCs w:val="16"/>
              </w:rPr>
              <w:t>Վաղաշենի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մշակույթի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կենտրոն</w:t>
            </w:r>
            <w:proofErr w:type="spellEnd"/>
            <w:r w:rsidRPr="00CD24C4">
              <w:rPr>
                <w:sz w:val="16"/>
                <w:szCs w:val="16"/>
              </w:rPr>
              <w:t xml:space="preserve">&gt;&gt; ՀՈԱԿ-ի </w:t>
            </w:r>
            <w:proofErr w:type="spellStart"/>
            <w:r w:rsidRPr="00CD24C4">
              <w:rPr>
                <w:sz w:val="16"/>
                <w:szCs w:val="16"/>
              </w:rPr>
              <w:t>դահլիճի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հին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նստարանների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վերանորոգում</w:t>
            </w:r>
            <w:proofErr w:type="spellEnd"/>
            <w:r w:rsidRPr="00CD24C4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4B98610" w:rsidR="00CD24C4" w:rsidRPr="00CD24C4" w:rsidRDefault="00CD24C4" w:rsidP="00CD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24C4">
              <w:rPr>
                <w:sz w:val="16"/>
                <w:szCs w:val="16"/>
              </w:rPr>
              <w:t>Նախատեսվում</w:t>
            </w:r>
            <w:proofErr w:type="spellEnd"/>
            <w:r w:rsidRPr="00CD24C4">
              <w:rPr>
                <w:sz w:val="16"/>
                <w:szCs w:val="16"/>
              </w:rPr>
              <w:t xml:space="preserve">  է  </w:t>
            </w:r>
            <w:proofErr w:type="spellStart"/>
            <w:r w:rsidRPr="00CD24C4">
              <w:rPr>
                <w:sz w:val="16"/>
                <w:szCs w:val="16"/>
              </w:rPr>
              <w:t>կատարել</w:t>
            </w:r>
            <w:proofErr w:type="spellEnd"/>
            <w:r w:rsidRPr="00CD24C4">
              <w:rPr>
                <w:sz w:val="16"/>
                <w:szCs w:val="16"/>
              </w:rPr>
              <w:t xml:space="preserve">  ՀՀ  </w:t>
            </w:r>
            <w:proofErr w:type="spellStart"/>
            <w:r w:rsidRPr="00CD24C4">
              <w:rPr>
                <w:sz w:val="16"/>
                <w:szCs w:val="16"/>
              </w:rPr>
              <w:t>Գեղարքունիքի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մարզի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Մարտունի</w:t>
            </w:r>
            <w:proofErr w:type="spellEnd"/>
            <w:r w:rsidRPr="00CD24C4">
              <w:rPr>
                <w:sz w:val="16"/>
                <w:szCs w:val="16"/>
              </w:rPr>
              <w:t xml:space="preserve">  </w:t>
            </w:r>
            <w:proofErr w:type="spellStart"/>
            <w:r w:rsidRPr="00CD24C4">
              <w:rPr>
                <w:sz w:val="16"/>
                <w:szCs w:val="16"/>
              </w:rPr>
              <w:t>համայնքի</w:t>
            </w:r>
            <w:proofErr w:type="spellEnd"/>
            <w:r w:rsidRPr="00CD24C4">
              <w:rPr>
                <w:sz w:val="16"/>
                <w:szCs w:val="16"/>
              </w:rPr>
              <w:t xml:space="preserve">  &lt;&lt;</w:t>
            </w:r>
            <w:proofErr w:type="spellStart"/>
            <w:r w:rsidRPr="00CD24C4">
              <w:rPr>
                <w:sz w:val="16"/>
                <w:szCs w:val="16"/>
              </w:rPr>
              <w:t>Վաղաշենի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մշակույթի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կենտրոն</w:t>
            </w:r>
            <w:proofErr w:type="spellEnd"/>
            <w:r w:rsidRPr="00CD24C4">
              <w:rPr>
                <w:sz w:val="16"/>
                <w:szCs w:val="16"/>
              </w:rPr>
              <w:t xml:space="preserve">&gt;&gt; ՀՈԱԿ-ի </w:t>
            </w:r>
            <w:proofErr w:type="spellStart"/>
            <w:r w:rsidRPr="00CD24C4">
              <w:rPr>
                <w:sz w:val="16"/>
                <w:szCs w:val="16"/>
              </w:rPr>
              <w:t>դահլիճի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հին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նստարանների</w:t>
            </w:r>
            <w:proofErr w:type="spellEnd"/>
            <w:r w:rsidRPr="00CD24C4">
              <w:rPr>
                <w:sz w:val="16"/>
                <w:szCs w:val="16"/>
              </w:rPr>
              <w:t xml:space="preserve"> </w:t>
            </w:r>
            <w:proofErr w:type="spellStart"/>
            <w:r w:rsidRPr="00CD24C4">
              <w:rPr>
                <w:sz w:val="16"/>
                <w:szCs w:val="16"/>
              </w:rPr>
              <w:t>վերանորոգում</w:t>
            </w:r>
            <w:proofErr w:type="spellEnd"/>
            <w:r w:rsidRPr="00CD24C4">
              <w:rPr>
                <w:sz w:val="16"/>
                <w:szCs w:val="16"/>
              </w:rPr>
              <w:t xml:space="preserve">: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D24C4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CD24C4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7895A7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26FE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4537D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2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620"/>
        <w:gridCol w:w="2160"/>
        <w:gridCol w:w="2250"/>
        <w:gridCol w:w="2160"/>
      </w:tblGrid>
      <w:tr w:rsidR="004E31BA" w:rsidRPr="00EE0729" w14:paraId="71ECF286" w14:textId="77777777" w:rsidTr="004E31BA">
        <w:trPr>
          <w:trHeight w:val="1286"/>
        </w:trPr>
        <w:tc>
          <w:tcPr>
            <w:tcW w:w="1350" w:type="dxa"/>
          </w:tcPr>
          <w:p w14:paraId="1F25B0A8" w14:textId="77777777" w:rsidR="004E31BA" w:rsidRPr="004E31BA" w:rsidRDefault="004E31BA" w:rsidP="00813F4A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14:paraId="03F6DCCD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Կազմակերպության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620" w:type="dxa"/>
          </w:tcPr>
          <w:p w14:paraId="308147B1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արժեքը</w:t>
            </w:r>
          </w:p>
          <w:p w14:paraId="6AA81303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2160" w:type="dxa"/>
          </w:tcPr>
          <w:p w14:paraId="4CEE3F64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Ինքնարժեք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շահույթ</w:t>
            </w:r>
          </w:p>
          <w:p w14:paraId="6B02CF58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2250" w:type="dxa"/>
          </w:tcPr>
          <w:p w14:paraId="65D95203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ԱԱՀ</w:t>
            </w:r>
          </w:p>
          <w:p w14:paraId="5D2C1E6C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2160" w:type="dxa"/>
          </w:tcPr>
          <w:p w14:paraId="0097ED34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գինը</w:t>
            </w:r>
          </w:p>
          <w:p w14:paraId="5F73A0CE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</w:tr>
      <w:tr w:rsidR="004E31BA" w:rsidRPr="00217DBA" w14:paraId="0C4238C7" w14:textId="77777777" w:rsidTr="004E31BA">
        <w:trPr>
          <w:trHeight w:val="161"/>
        </w:trPr>
        <w:tc>
          <w:tcPr>
            <w:tcW w:w="1350" w:type="dxa"/>
          </w:tcPr>
          <w:p w14:paraId="2A20F55E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en-US"/>
              </w:rPr>
              <w:t>1.</w:t>
            </w:r>
          </w:p>
        </w:tc>
        <w:tc>
          <w:tcPr>
            <w:tcW w:w="1710" w:type="dxa"/>
          </w:tcPr>
          <w:p w14:paraId="4D71E633" w14:textId="038AAC68" w:rsidR="004E31BA" w:rsidRPr="004E31BA" w:rsidRDefault="004E31BA" w:rsidP="004E31BA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«ԱՄՄ Ինվեստ»ՍՊԸ</w:t>
            </w:r>
          </w:p>
        </w:tc>
        <w:tc>
          <w:tcPr>
            <w:tcW w:w="1620" w:type="dxa"/>
            <w:vMerge w:val="restart"/>
            <w:vAlign w:val="center"/>
          </w:tcPr>
          <w:p w14:paraId="2598FE35" w14:textId="77777777" w:rsidR="004E31BA" w:rsidRPr="004E31BA" w:rsidRDefault="004E31BA" w:rsidP="00813F4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E31BA">
              <w:rPr>
                <w:b/>
                <w:sz w:val="16"/>
                <w:szCs w:val="16"/>
                <w:lang w:val="en-US"/>
              </w:rPr>
              <w:t>2,100,000</w:t>
            </w:r>
          </w:p>
        </w:tc>
        <w:tc>
          <w:tcPr>
            <w:tcW w:w="2160" w:type="dxa"/>
          </w:tcPr>
          <w:p w14:paraId="795CFC42" w14:textId="77777777" w:rsidR="004E31BA" w:rsidRPr="004E31BA" w:rsidRDefault="004E31BA" w:rsidP="00813F4A">
            <w:pPr>
              <w:tabs>
                <w:tab w:val="left" w:pos="451"/>
              </w:tabs>
              <w:autoSpaceDE w:val="0"/>
              <w:autoSpaceDN w:val="0"/>
              <w:adjustRightInd w:val="0"/>
              <w:rPr>
                <w:rFonts w:cs="Arial LatArm"/>
                <w:sz w:val="16"/>
                <w:szCs w:val="16"/>
                <w:lang w:val="hy-AM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 xml:space="preserve">             1,680,000</w:t>
            </w:r>
            <w:r w:rsidRPr="004E31BA">
              <w:rPr>
                <w:rFonts w:cs="Arial LatArm"/>
                <w:sz w:val="16"/>
                <w:szCs w:val="16"/>
                <w:lang w:val="hy-AM"/>
              </w:rPr>
              <w:tab/>
            </w:r>
          </w:p>
        </w:tc>
        <w:tc>
          <w:tcPr>
            <w:tcW w:w="2250" w:type="dxa"/>
          </w:tcPr>
          <w:p w14:paraId="7F467B57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 w:cs="Arial LatArm"/>
                <w:sz w:val="16"/>
                <w:szCs w:val="16"/>
                <w:lang w:val="en-US"/>
              </w:rPr>
              <w:t>336,000</w:t>
            </w:r>
          </w:p>
        </w:tc>
        <w:tc>
          <w:tcPr>
            <w:tcW w:w="2160" w:type="dxa"/>
          </w:tcPr>
          <w:p w14:paraId="4DF6B31D" w14:textId="77777777" w:rsidR="004E31BA" w:rsidRPr="004E31BA" w:rsidRDefault="004E31BA" w:rsidP="00813F4A">
            <w:pPr>
              <w:tabs>
                <w:tab w:val="left" w:pos="338"/>
              </w:tabs>
              <w:autoSpaceDE w:val="0"/>
              <w:autoSpaceDN w:val="0"/>
              <w:adjustRightInd w:val="0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hy-AM"/>
              </w:rPr>
              <w:tab/>
            </w:r>
            <w:r w:rsidRPr="004E31BA">
              <w:rPr>
                <w:rFonts w:cs="Arial LatArm"/>
                <w:sz w:val="16"/>
                <w:szCs w:val="16"/>
                <w:lang w:val="en-US"/>
              </w:rPr>
              <w:t>2,016,000</w:t>
            </w:r>
          </w:p>
        </w:tc>
      </w:tr>
      <w:tr w:rsidR="004E31BA" w:rsidRPr="00D16819" w14:paraId="04A7032E" w14:textId="77777777" w:rsidTr="004E31BA">
        <w:tc>
          <w:tcPr>
            <w:tcW w:w="1350" w:type="dxa"/>
          </w:tcPr>
          <w:p w14:paraId="6388EA94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lastRenderedPageBreak/>
              <w:t>2</w:t>
            </w:r>
            <w:r w:rsidRPr="004E31BA">
              <w:rPr>
                <w:rFonts w:ascii="Arial LatRus" w:hAnsi="Arial LatRus"/>
                <w:sz w:val="16"/>
                <w:szCs w:val="16"/>
                <w:lang w:val="en-US"/>
              </w:rPr>
              <w:t>.</w:t>
            </w:r>
          </w:p>
        </w:tc>
        <w:tc>
          <w:tcPr>
            <w:tcW w:w="1710" w:type="dxa"/>
          </w:tcPr>
          <w:p w14:paraId="169C2A20" w14:textId="77777777" w:rsidR="004E31BA" w:rsidRPr="004E31BA" w:rsidRDefault="004E31BA" w:rsidP="00813F4A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Փրայմբիլդ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Կոնստրաքշն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»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0" w:type="dxa"/>
            <w:vMerge/>
          </w:tcPr>
          <w:p w14:paraId="0008D8DB" w14:textId="77777777" w:rsidR="004E31BA" w:rsidRPr="004E31BA" w:rsidRDefault="004E31BA" w:rsidP="00813F4A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</w:tcPr>
          <w:p w14:paraId="6E740B1E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1,452,000</w:t>
            </w:r>
          </w:p>
        </w:tc>
        <w:tc>
          <w:tcPr>
            <w:tcW w:w="2250" w:type="dxa"/>
          </w:tcPr>
          <w:p w14:paraId="74DB7BA0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290,000</w:t>
            </w:r>
          </w:p>
        </w:tc>
        <w:tc>
          <w:tcPr>
            <w:tcW w:w="2160" w:type="dxa"/>
          </w:tcPr>
          <w:p w14:paraId="2322AF2C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 w:cs="Arial LatArm"/>
                <w:sz w:val="16"/>
                <w:szCs w:val="16"/>
                <w:lang w:val="en-US"/>
              </w:rPr>
              <w:t>1,743,000</w:t>
            </w:r>
          </w:p>
        </w:tc>
      </w:tr>
      <w:tr w:rsidR="004E31BA" w:rsidRPr="008B5D9B" w14:paraId="758E3D4B" w14:textId="77777777" w:rsidTr="004E31BA">
        <w:tc>
          <w:tcPr>
            <w:tcW w:w="1350" w:type="dxa"/>
          </w:tcPr>
          <w:p w14:paraId="1631A72C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en-US"/>
              </w:rPr>
              <w:t>3.</w:t>
            </w:r>
          </w:p>
        </w:tc>
        <w:tc>
          <w:tcPr>
            <w:tcW w:w="1710" w:type="dxa"/>
          </w:tcPr>
          <w:p w14:paraId="09E703F3" w14:textId="77777777" w:rsidR="004E31BA" w:rsidRPr="004E31BA" w:rsidRDefault="004E31BA" w:rsidP="00813F4A">
            <w:pPr>
              <w:jc w:val="both"/>
              <w:rPr>
                <w:sz w:val="16"/>
                <w:szCs w:val="16"/>
                <w:lang w:val="hy-AM"/>
              </w:rPr>
            </w:pP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ԷԼԼԱՆ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ԲԵՋԱՆՅԱՆ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ՏՈՖԻԿԻ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Ձ</w:t>
            </w:r>
          </w:p>
        </w:tc>
        <w:tc>
          <w:tcPr>
            <w:tcW w:w="1620" w:type="dxa"/>
            <w:vMerge/>
          </w:tcPr>
          <w:p w14:paraId="7E8F4742" w14:textId="77777777" w:rsidR="004E31BA" w:rsidRPr="004E31BA" w:rsidRDefault="004E31BA" w:rsidP="00813F4A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</w:tcPr>
          <w:p w14:paraId="59ADA1D7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1,599,999</w:t>
            </w:r>
          </w:p>
        </w:tc>
        <w:tc>
          <w:tcPr>
            <w:tcW w:w="2250" w:type="dxa"/>
          </w:tcPr>
          <w:p w14:paraId="7526A07A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319999.8</w:t>
            </w:r>
          </w:p>
        </w:tc>
        <w:tc>
          <w:tcPr>
            <w:tcW w:w="2160" w:type="dxa"/>
          </w:tcPr>
          <w:p w14:paraId="65E74D52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 w:cs="Arial LatArm"/>
                <w:sz w:val="16"/>
                <w:szCs w:val="16"/>
                <w:lang w:val="en-US"/>
              </w:rPr>
              <w:t>1,919,998.8</w:t>
            </w:r>
          </w:p>
        </w:tc>
      </w:tr>
      <w:tr w:rsidR="004E31BA" w:rsidRPr="00D16819" w14:paraId="3D9AE90D" w14:textId="77777777" w:rsidTr="004E31BA">
        <w:tc>
          <w:tcPr>
            <w:tcW w:w="1350" w:type="dxa"/>
          </w:tcPr>
          <w:p w14:paraId="6CD265C6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en-US"/>
              </w:rPr>
              <w:t>4.</w:t>
            </w:r>
          </w:p>
        </w:tc>
        <w:tc>
          <w:tcPr>
            <w:tcW w:w="1710" w:type="dxa"/>
          </w:tcPr>
          <w:p w14:paraId="5E973CC3" w14:textId="77777777" w:rsidR="004E31BA" w:rsidRPr="004E31BA" w:rsidRDefault="004E31BA" w:rsidP="00813F4A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&lt;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Մելիք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Կոնստրուկտ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&gt;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0" w:type="dxa"/>
            <w:vMerge/>
          </w:tcPr>
          <w:p w14:paraId="6B02EAF7" w14:textId="77777777" w:rsidR="004E31BA" w:rsidRPr="004E31BA" w:rsidRDefault="004E31BA" w:rsidP="00813F4A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</w:tcPr>
          <w:p w14:paraId="69FCF5AC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2250" w:type="dxa"/>
          </w:tcPr>
          <w:p w14:paraId="2869AFB6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300,000</w:t>
            </w:r>
          </w:p>
        </w:tc>
        <w:tc>
          <w:tcPr>
            <w:tcW w:w="2160" w:type="dxa"/>
          </w:tcPr>
          <w:p w14:paraId="7986A5FE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 w:cs="Arial LatArm"/>
                <w:sz w:val="16"/>
                <w:szCs w:val="16"/>
                <w:lang w:val="en-US"/>
              </w:rPr>
              <w:t>1,800,000</w:t>
            </w:r>
          </w:p>
        </w:tc>
      </w:tr>
      <w:tr w:rsidR="004E31BA" w:rsidRPr="008B5D9B" w14:paraId="693A7DA2" w14:textId="77777777" w:rsidTr="004E31BA">
        <w:tc>
          <w:tcPr>
            <w:tcW w:w="1350" w:type="dxa"/>
          </w:tcPr>
          <w:p w14:paraId="7AEB6139" w14:textId="77777777" w:rsidR="004E31BA" w:rsidRPr="004E31BA" w:rsidRDefault="004E31BA" w:rsidP="00813F4A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en-US"/>
              </w:rPr>
              <w:t>5.</w:t>
            </w:r>
          </w:p>
        </w:tc>
        <w:tc>
          <w:tcPr>
            <w:tcW w:w="1710" w:type="dxa"/>
          </w:tcPr>
          <w:p w14:paraId="32FDCF2E" w14:textId="77777777" w:rsidR="004E31BA" w:rsidRPr="004E31BA" w:rsidRDefault="004E31BA" w:rsidP="00813F4A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&lt;&lt;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ՍԱՄՎԵԼ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ԳԱԼՍՏՅԱՆ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ՎԵՄԻՐԻ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 xml:space="preserve">&gt;&gt; 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4E31BA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4E31BA">
              <w:rPr>
                <w:rFonts w:ascii="Arial" w:hAnsi="Arial" w:cs="Arial"/>
                <w:sz w:val="16"/>
                <w:szCs w:val="16"/>
                <w:lang w:val="hy-AM"/>
              </w:rPr>
              <w:t>Ձ</w:t>
            </w:r>
          </w:p>
        </w:tc>
        <w:tc>
          <w:tcPr>
            <w:tcW w:w="1620" w:type="dxa"/>
            <w:vMerge/>
          </w:tcPr>
          <w:p w14:paraId="4E01DAC5" w14:textId="77777777" w:rsidR="004E31BA" w:rsidRPr="004E31BA" w:rsidRDefault="004E31BA" w:rsidP="00813F4A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</w:tcPr>
          <w:p w14:paraId="3832A736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1,920,000</w:t>
            </w:r>
          </w:p>
        </w:tc>
        <w:tc>
          <w:tcPr>
            <w:tcW w:w="2250" w:type="dxa"/>
          </w:tcPr>
          <w:p w14:paraId="0A458ED3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6"/>
                <w:szCs w:val="16"/>
                <w:lang w:val="en-US"/>
              </w:rPr>
            </w:pPr>
            <w:r w:rsidRPr="004E31BA">
              <w:rPr>
                <w:rFonts w:cs="Arial LatArm"/>
                <w:sz w:val="16"/>
                <w:szCs w:val="16"/>
                <w:lang w:val="en-US"/>
              </w:rPr>
              <w:t>-</w:t>
            </w:r>
          </w:p>
        </w:tc>
        <w:tc>
          <w:tcPr>
            <w:tcW w:w="2160" w:type="dxa"/>
          </w:tcPr>
          <w:p w14:paraId="2984DDB7" w14:textId="77777777" w:rsidR="004E31BA" w:rsidRPr="004E31BA" w:rsidRDefault="004E31BA" w:rsidP="00813F4A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  <w:r w:rsidRPr="004E31BA">
              <w:rPr>
                <w:rFonts w:ascii="Arial LatRus" w:hAnsi="Arial LatRus" w:cs="Arial LatArm"/>
                <w:sz w:val="16"/>
                <w:szCs w:val="16"/>
                <w:lang w:val="en-US"/>
              </w:rPr>
              <w:t>1,920,000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2767A2" w:rsidR="0022631D" w:rsidRPr="004E31BA" w:rsidRDefault="004E31B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27.04.2026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E59587" w:rsidR="0022631D" w:rsidRPr="00183368" w:rsidRDefault="004E31BA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07.05.2026թ.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BAB7D4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4E31BA" w:rsidRPr="004E31B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13.05.2026թ</w:t>
            </w:r>
          </w:p>
        </w:tc>
      </w:tr>
      <w:tr w:rsidR="00284F4B" w:rsidRPr="00BE60AE" w14:paraId="3C75DA26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4770E6F7" w:rsidR="00284F4B" w:rsidRPr="00BE60AE" w:rsidRDefault="004E31BA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20</w:t>
            </w:r>
            <w:r w:rsidR="00284F4B" w:rsidRPr="00CB1FFD">
              <w:t>.0</w:t>
            </w:r>
            <w:r w:rsidR="009A3D71">
              <w:t>5</w:t>
            </w:r>
            <w:r w:rsidR="00284F4B" w:rsidRPr="00CB1FFD">
              <w:t>.2026թ.</w:t>
            </w:r>
          </w:p>
        </w:tc>
      </w:tr>
      <w:tr w:rsidR="00284F4B" w:rsidRPr="006E4E84" w14:paraId="0682C6BE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28F98BC1" w:rsidR="00284F4B" w:rsidRPr="006E4E84" w:rsidRDefault="004E31BA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lang w:val="hy-AM"/>
              </w:rPr>
              <w:t>22</w:t>
            </w:r>
            <w:r w:rsidR="009A3D71">
              <w:t>.05</w:t>
            </w:r>
            <w:r w:rsidR="00284F4B" w:rsidRPr="00CB1FFD">
              <w:t>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852CF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38C05D12" w:rsidR="004848A4" w:rsidRPr="00D80918" w:rsidRDefault="009C0306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9C0306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«Փրայմբիլդ Կոնստրաքշն»ՍՊԸ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795AC888" w:rsidR="004848A4" w:rsidRPr="00B31E01" w:rsidRDefault="00391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</w:t>
            </w:r>
            <w:r w:rsidR="00D3371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-26/0</w:t>
            </w:r>
            <w:r w:rsidR="00906A7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-1</w:t>
            </w: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 xml:space="preserve">    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450574F7" w:rsidR="004848A4" w:rsidRPr="00187F0D" w:rsidRDefault="002D1C5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2D1C5F">
              <w:rPr>
                <w:b/>
                <w:sz w:val="18"/>
                <w:szCs w:val="18"/>
                <w:lang w:val="hy-AM"/>
              </w:rPr>
              <w:t>22.05.2026թ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0677982C" w:rsidR="004848A4" w:rsidRPr="006E4E84" w:rsidRDefault="002D1C5F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40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1BD1AC6C" w:rsidR="004848A4" w:rsidRPr="0084520F" w:rsidRDefault="002D1C5F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1,743,000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սերիան</w:t>
            </w:r>
            <w:proofErr w:type="spellEnd"/>
          </w:p>
        </w:tc>
      </w:tr>
      <w:tr w:rsidR="00BD7C20" w:rsidRPr="00B65761" w14:paraId="20BC55B9" w14:textId="77777777" w:rsidTr="00852CF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D7C20" w:rsidRPr="0057022A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067FF75" w:rsidR="00BD7C20" w:rsidRPr="006E4E84" w:rsidRDefault="009C0306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0306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9C0306">
              <w:rPr>
                <w:rFonts w:ascii="Arial" w:hAnsi="Arial" w:cs="Arial"/>
                <w:sz w:val="18"/>
                <w:szCs w:val="18"/>
                <w:lang w:val="hy-AM"/>
              </w:rPr>
              <w:t>Փրայմբիլդ</w:t>
            </w:r>
            <w:r w:rsidRPr="009C0306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9C0306">
              <w:rPr>
                <w:rFonts w:ascii="Arial" w:hAnsi="Arial" w:cs="Arial"/>
                <w:sz w:val="18"/>
                <w:szCs w:val="18"/>
                <w:lang w:val="hy-AM"/>
              </w:rPr>
              <w:t>Կոնստրաքշն</w:t>
            </w:r>
            <w:r w:rsidRPr="009C0306">
              <w:rPr>
                <w:rFonts w:ascii="Arial LatRus" w:hAnsi="Arial LatRus"/>
                <w:sz w:val="18"/>
                <w:szCs w:val="18"/>
                <w:lang w:val="hy-AM"/>
              </w:rPr>
              <w:t>»</w:t>
            </w:r>
            <w:r w:rsidRPr="009C0306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221CD84" w:rsidR="00BD7C20" w:rsidRPr="00823FF3" w:rsidRDefault="009C0306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0306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ՀՀ Գեղարքունիքի մարզ, Վաղաշեն 6փ</w:t>
            </w:r>
            <w:r w:rsidRPr="009C030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75014" w14:textId="5AAA6375" w:rsidR="00BD7C20" w:rsidRPr="00823FF3" w:rsidRDefault="009C0306" w:rsidP="00BD7C20">
            <w:pPr>
              <w:widowControl w:val="0"/>
              <w:spacing w:before="0" w:after="0"/>
              <w:ind w:left="0" w:firstLine="0"/>
              <w:jc w:val="center"/>
            </w:pPr>
            <w:r w:rsidRPr="009C0306">
              <w:rPr>
                <w:rStyle w:val="Hyperlink"/>
                <w:lang w:val="ru-RU"/>
              </w:rPr>
              <w:t>Hovhannisyandav96@mail.ru</w:t>
            </w:r>
          </w:p>
          <w:p w14:paraId="07F71670" w14:textId="27B1033A" w:rsidR="00BD7C20" w:rsidRPr="00F8399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6C2043E" w:rsidR="00BD7C20" w:rsidRPr="002D1C5F" w:rsidRDefault="002D1C5F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2621985848861001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8ACE30" w:rsidR="00BD7C20" w:rsidRPr="002D1C5F" w:rsidRDefault="002D1C5F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08435416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D24C4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CD24C4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D24C4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CD24C4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CD24C4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CD24C4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8E5F" w14:textId="77777777" w:rsidR="007A7748" w:rsidRDefault="007A7748" w:rsidP="0022631D">
      <w:pPr>
        <w:spacing w:before="0" w:after="0"/>
      </w:pPr>
      <w:r>
        <w:separator/>
      </w:r>
    </w:p>
  </w:endnote>
  <w:endnote w:type="continuationSeparator" w:id="0">
    <w:p w14:paraId="094006AE" w14:textId="77777777" w:rsidR="007A7748" w:rsidRDefault="007A77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B3DA" w14:textId="77777777" w:rsidR="007A7748" w:rsidRDefault="007A7748" w:rsidP="0022631D">
      <w:pPr>
        <w:spacing w:before="0" w:after="0"/>
      </w:pPr>
      <w:r>
        <w:separator/>
      </w:r>
    </w:p>
  </w:footnote>
  <w:footnote w:type="continuationSeparator" w:id="0">
    <w:p w14:paraId="5C92FDA1" w14:textId="77777777" w:rsidR="007A7748" w:rsidRDefault="007A7748" w:rsidP="0022631D">
      <w:pPr>
        <w:spacing w:before="0" w:after="0"/>
      </w:pPr>
      <w:r>
        <w:continuationSeparator/>
      </w:r>
    </w:p>
  </w:footnote>
  <w:footnote w:id="1">
    <w:p w14:paraId="771AD2C5" w14:textId="77777777" w:rsidR="00852CF4" w:rsidRPr="00871366" w:rsidRDefault="00852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852CF4" w:rsidRPr="002D0BF6" w:rsidRDefault="00852CF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852CF4" w:rsidRPr="0078682E" w:rsidRDefault="00852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CF4" w:rsidRPr="0078682E" w:rsidRDefault="00852CF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CF4" w:rsidRPr="00005B9C" w:rsidRDefault="00852CF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5DDA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D1C5F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91261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537D4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0B6F"/>
    <w:rsid w:val="004B26FB"/>
    <w:rsid w:val="004D078F"/>
    <w:rsid w:val="004D187C"/>
    <w:rsid w:val="004D585C"/>
    <w:rsid w:val="004D7D0C"/>
    <w:rsid w:val="004E31BA"/>
    <w:rsid w:val="004E376E"/>
    <w:rsid w:val="004F673F"/>
    <w:rsid w:val="004F7CBD"/>
    <w:rsid w:val="00502F56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459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A774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52CF4"/>
    <w:rsid w:val="00853668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06A7D"/>
    <w:rsid w:val="00917CEE"/>
    <w:rsid w:val="00926FEC"/>
    <w:rsid w:val="00942F9C"/>
    <w:rsid w:val="0095634A"/>
    <w:rsid w:val="0098376F"/>
    <w:rsid w:val="00985277"/>
    <w:rsid w:val="00990CAB"/>
    <w:rsid w:val="00997419"/>
    <w:rsid w:val="009A3D71"/>
    <w:rsid w:val="009B0EC6"/>
    <w:rsid w:val="009B289E"/>
    <w:rsid w:val="009C0306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B407F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66A2B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4C4"/>
    <w:rsid w:val="00CF1F70"/>
    <w:rsid w:val="00D13B52"/>
    <w:rsid w:val="00D144AE"/>
    <w:rsid w:val="00D208BF"/>
    <w:rsid w:val="00D31596"/>
    <w:rsid w:val="00D3371D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B75E8"/>
    <w:rsid w:val="00FC2856"/>
    <w:rsid w:val="00FC3FE2"/>
    <w:rsid w:val="00FD4C4C"/>
    <w:rsid w:val="00FE29FB"/>
    <w:rsid w:val="00FF0B51"/>
    <w:rsid w:val="00FF279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2B13-A144-4749-9FE6-DD08BF91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300</cp:revision>
  <cp:lastPrinted>2021-04-06T07:47:00Z</cp:lastPrinted>
  <dcterms:created xsi:type="dcterms:W3CDTF">2021-06-28T12:08:00Z</dcterms:created>
  <dcterms:modified xsi:type="dcterms:W3CDTF">2026-05-25T05:23:00Z</dcterms:modified>
</cp:coreProperties>
</file>