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4271B6AB" w:rsidR="0022631D" w:rsidRPr="0022631D" w:rsidRDefault="0022631D" w:rsidP="006D6328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891A84A" w:rsidR="0022631D" w:rsidRPr="0022631D" w:rsidRDefault="0022631D" w:rsidP="007A3A1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4130ECE" w:rsidR="0022631D" w:rsidRPr="00BA5A1B" w:rsidRDefault="00AF415D" w:rsidP="00A639B0">
      <w:pPr>
        <w:spacing w:before="0" w:after="0"/>
        <w:ind w:left="0" w:firstLine="0"/>
        <w:rPr>
          <w:rFonts w:ascii="GHEA Grapalat" w:hAnsi="GHEA Grapalat" w:cs="Sylfaen"/>
          <w:sz w:val="20"/>
          <w:lang w:val="af-ZA"/>
        </w:rPr>
      </w:pPr>
      <w:bookmarkStart w:id="0" w:name="_Hlk161307299"/>
      <w:bookmarkStart w:id="1" w:name="_Hlk161323796"/>
      <w:r w:rsidRPr="00AF415D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«Գեղարդ» գիտավերլուծական հիմնադրամ</w:t>
      </w:r>
      <w:bookmarkEnd w:id="0"/>
      <w:r w:rsidRPr="00AF415D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bookmarkEnd w:id="1"/>
      <w:r w:rsid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ո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րը գտնվում է</w:t>
      </w:r>
      <w:r w:rsidR="00BA5A1B"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D31B5"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ք.</w:t>
      </w:r>
      <w:r w:rsidR="00CD31B5" w:rsidRP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 w:rsid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Բաղրամյան 24</w:t>
      </w:r>
      <w:r w:rsidR="0022631D" w:rsidRP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6C647C" w:rsidRPr="006C647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աշխատանքների որակի տեխնիկական հսկողության խորհրդատվական ծառայությ</w:t>
      </w:r>
      <w:r w:rsidR="006C647C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6C647C" w:rsidRPr="006C647C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AF4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մատուցման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AF415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6C647C" w:rsidRPr="006C647C">
        <w:rPr>
          <w:lang w:val="af-ZA"/>
        </w:rPr>
        <w:t xml:space="preserve"> </w:t>
      </w:r>
      <w:r w:rsidR="006C647C" w:rsidRPr="006C647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ԳԳՀ-ԳՀԽԾՁԲ-25/07</w:t>
      </w:r>
      <w:r w:rsidRPr="00AF4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Pr="00AF415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6C647C" w:rsidRPr="006C647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ԳԳՀ-ԳՀԽԾՁԲ-25/07</w:t>
      </w:r>
      <w:r w:rsidRPr="00AF415D">
        <w:rPr>
          <w:rFonts w:ascii="GHEA Grapalat" w:eastAsia="Times New Roman" w:hAnsi="GHEA Grapalat" w:cs="Sylfaen"/>
          <w:sz w:val="20"/>
          <w:szCs w:val="20"/>
          <w:lang w:val="af-ZA" w:eastAsia="ru-RU"/>
        </w:rPr>
        <w:t>-1»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1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"/>
        <w:gridCol w:w="281"/>
        <w:gridCol w:w="964"/>
        <w:gridCol w:w="93"/>
        <w:gridCol w:w="87"/>
        <w:gridCol w:w="180"/>
        <w:gridCol w:w="95"/>
        <w:gridCol w:w="355"/>
        <w:gridCol w:w="430"/>
        <w:gridCol w:w="470"/>
        <w:gridCol w:w="102"/>
        <w:gridCol w:w="342"/>
        <w:gridCol w:w="276"/>
        <w:gridCol w:w="93"/>
        <w:gridCol w:w="627"/>
        <w:gridCol w:w="720"/>
        <w:gridCol w:w="210"/>
        <w:gridCol w:w="81"/>
        <w:gridCol w:w="723"/>
        <w:gridCol w:w="105"/>
        <w:gridCol w:w="51"/>
        <w:gridCol w:w="185"/>
        <w:gridCol w:w="263"/>
        <w:gridCol w:w="508"/>
        <w:gridCol w:w="127"/>
        <w:gridCol w:w="509"/>
        <w:gridCol w:w="208"/>
        <w:gridCol w:w="26"/>
        <w:gridCol w:w="154"/>
        <w:gridCol w:w="379"/>
        <w:gridCol w:w="283"/>
        <w:gridCol w:w="1681"/>
      </w:tblGrid>
      <w:tr w:rsidR="0022631D" w:rsidRPr="0022631D" w14:paraId="3BCB0F4A" w14:textId="77777777" w:rsidTr="000E71BD">
        <w:trPr>
          <w:trHeight w:val="146"/>
        </w:trPr>
        <w:tc>
          <w:tcPr>
            <w:tcW w:w="55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22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0E71BD">
        <w:trPr>
          <w:trHeight w:val="110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3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0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34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0E71BD">
        <w:trPr>
          <w:trHeight w:val="175"/>
        </w:trPr>
        <w:tc>
          <w:tcPr>
            <w:tcW w:w="55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0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3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71BD">
        <w:trPr>
          <w:trHeight w:val="275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F15DC" w14:textId="77777777" w:rsidR="00403DC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</w:t>
            </w:r>
          </w:p>
          <w:p w14:paraId="0049F259" w14:textId="5BB66E44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647C" w:rsidRPr="006C647C" w14:paraId="6CB0AC86" w14:textId="77777777" w:rsidTr="000E71BD">
        <w:trPr>
          <w:trHeight w:val="1357"/>
        </w:trPr>
        <w:tc>
          <w:tcPr>
            <w:tcW w:w="552" w:type="dxa"/>
            <w:shd w:val="clear" w:color="auto" w:fill="auto"/>
            <w:vAlign w:val="center"/>
          </w:tcPr>
          <w:p w14:paraId="62F33415" w14:textId="0348BBCF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D7EAAE0" w:rsidR="006C647C" w:rsidRPr="001C6FAB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աշխատանքների որակի տեխնիկական հսկողության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8492500" w:rsidR="006C647C" w:rsidRPr="006C647C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647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698AB93" w:rsidR="006C647C" w:rsidRPr="008260B6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EA6AC49" w:rsidR="006C647C" w:rsidRPr="008260B6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14:paraId="07535066" w14:textId="202EDBE6" w:rsidR="006C647C" w:rsidRPr="00AF415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284</w:t>
            </w:r>
            <w:r w:rsidRPr="00147A1D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000</w:t>
            </w:r>
          </w:p>
        </w:tc>
        <w:tc>
          <w:tcPr>
            <w:tcW w:w="1170" w:type="dxa"/>
            <w:gridSpan w:val="5"/>
            <w:vAlign w:val="center"/>
          </w:tcPr>
          <w:p w14:paraId="22401932" w14:textId="4F97816D" w:rsidR="006C647C" w:rsidRPr="001C6FAB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284</w:t>
            </w:r>
            <w:r w:rsidRPr="00147A1D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000</w:t>
            </w:r>
          </w:p>
        </w:tc>
        <w:tc>
          <w:tcPr>
            <w:tcW w:w="1980" w:type="dxa"/>
            <w:gridSpan w:val="8"/>
            <w:vAlign w:val="center"/>
          </w:tcPr>
          <w:p w14:paraId="4E617A96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աշխատանքների որակի տեխնիկական հսկողության խորհրդատվական ծառայություններ</w:t>
            </w: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</w:p>
          <w:p w14:paraId="6077E045" w14:textId="7586C5DC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Ըստ հավելված 1-ի</w:t>
            </w:r>
          </w:p>
        </w:tc>
        <w:tc>
          <w:tcPr>
            <w:tcW w:w="2343" w:type="dxa"/>
            <w:gridSpan w:val="3"/>
            <w:vAlign w:val="center"/>
          </w:tcPr>
          <w:p w14:paraId="41E4276F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աշխատանքների որակի տեխնիկական հսկողության խորհրդատվական ծառայություններ </w:t>
            </w:r>
          </w:p>
          <w:p w14:paraId="5152B32D" w14:textId="68C99E18" w:rsidR="006C647C" w:rsidRPr="00EA75BF" w:rsidRDefault="006C647C" w:rsidP="006C647C">
            <w:pPr>
              <w:spacing w:before="0" w:after="0"/>
              <w:ind w:left="33" w:hanging="33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Ըստ հավելված 1-ի</w:t>
            </w:r>
          </w:p>
        </w:tc>
      </w:tr>
      <w:tr w:rsidR="006C647C" w:rsidRPr="006C647C" w14:paraId="7423C7FF" w14:textId="77777777" w:rsidTr="0068467C">
        <w:trPr>
          <w:trHeight w:val="1357"/>
        </w:trPr>
        <w:tc>
          <w:tcPr>
            <w:tcW w:w="11174" w:type="dxa"/>
            <w:gridSpan w:val="33"/>
            <w:shd w:val="clear" w:color="auto" w:fill="auto"/>
            <w:vAlign w:val="center"/>
          </w:tcPr>
          <w:p w14:paraId="7DF05F59" w14:textId="77777777" w:rsidR="006C647C" w:rsidRPr="006C647C" w:rsidRDefault="006C647C" w:rsidP="006C647C">
            <w:pPr>
              <w:spacing w:before="0" w:after="0"/>
              <w:ind w:left="33" w:hanging="33"/>
              <w:jc w:val="center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Հավելված 1</w:t>
            </w:r>
          </w:p>
          <w:p w14:paraId="16AD1F00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1. Տեխնիկական հսկողությունը պետք է իրականացվի պատվիրատուի կողմից տրամադրվող նախագծանախահաշվային փաստաթղթերի հիման վրա և պետք է ապահովի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</w:p>
          <w:p w14:paraId="0A8B0132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</w:p>
          <w:p w14:paraId="11B98580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14:paraId="15434B08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շինարարության սկզբից մինչև ավարտը ընկած ժամանակահատվածում պարբերաբար լուսանկարահանել շինարարության օբյեկտի վիճակը և ներկայացնել հաշվետվություն կատարված աշխատանքների վերաբերյալ համաձայն ներկայացվող կատարողական ակտի</w:t>
            </w:r>
          </w:p>
          <w:p w14:paraId="51A228FA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</w:t>
            </w: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ab/>
              <w:t>ապահովել կատարվող աշխատանքների համապատասխանությունը կապալի պայմանագրի պայմաններին, շինարարական նորմերին և կանոններին,</w:t>
            </w:r>
          </w:p>
          <w:p w14:paraId="550AEC11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</w:t>
            </w: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ab/>
              <w:t>Կապալառուի կողմից պայմանագրային պարտավորությունների կատարման շեղում հայտ¬նաբերելուց անհապաղ տեղեկացնել Պատվիրատուին` կցելով համապատասխան հիմնավորումը,</w:t>
            </w:r>
          </w:p>
          <w:p w14:paraId="1F0F1B93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</w:t>
            </w: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ab/>
              <w:t>ստուգել և հաստատել աշխատանքային և կատարողական փաստաթղթերը՝ նախապատ¬րաստված Կապալառուի կողմից,</w:t>
            </w:r>
          </w:p>
          <w:p w14:paraId="21A19040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</w:t>
            </w: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ab/>
              <w:t>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համապատաս-խանում անհրաժեշտ պայմաններին,</w:t>
            </w:r>
          </w:p>
          <w:p w14:paraId="4E27A36B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</w:t>
            </w: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ab/>
              <w:t>վերահսկել և գնահատել շինաշխատանքների գործընթացը, որպեսզի ապահովվի շինաշ¬խատանքների ավարտը՝ համաձայն պայմանագրի մեջ նշված ժամանակացույցի,</w:t>
            </w:r>
          </w:p>
          <w:p w14:paraId="61B5143D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</w:t>
            </w: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ab/>
              <w:t>ստուգել բոլոր այն փորձարկումների արդյունքները, որոնք անհրաժեշտ են որակի ապահովման համար: Ստուգել բոլոր փաստաթղթերը (այդ թվում՝ բոլոր ծավալային չափերը և հաշվարկները), որոնք անհրաժեշտ են համապա¬տասխան վճարումները իրականացնելու համար,</w:t>
            </w:r>
          </w:p>
          <w:p w14:paraId="7AD6563A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</w:t>
            </w: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ab/>
              <w:t>կատարել որակի և քանակի ամենօրյա հսկումը (համապատասխան նշում կատարելով մատյանում), այն աշխատանքների անհրաժեշտ փորձար¬կումները, որոնք կատարվում են կապալի պայմանագրի իրականացման շրջանակում,</w:t>
            </w:r>
          </w:p>
          <w:p w14:paraId="0BB6E8C2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</w:t>
            </w: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ab/>
              <w:t>շինարարության ժամանակ առաջացող խնդիրների դեպքում առաջարկել այն գործողությունները, որոնք անհրաժեշտ կլինեն աշխատան¬քային ժամանակացույցը պահպանելու համար,</w:t>
            </w:r>
          </w:p>
          <w:p w14:paraId="030C0D5B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</w:t>
            </w: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ab/>
              <w:t>կատարել աշխատանքների ծավալների չափագրումներ և մասնակցել կատարողական փաստաթղթերի կազմմանը և հաստատմանը,</w:t>
            </w:r>
          </w:p>
          <w:p w14:paraId="00691C5A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</w:t>
            </w: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ab/>
              <w:t>Կատարողը  պարտավոր է ներկայացնել Պատվիրատուին Ծառայությունների վերաբերյալ ընթացիկ և ավարտական հաշվետվություններ, որոնք հանդիսանում են Ծառայություննների հանձնման-ընդունման արձանագրությունները հիմնավորող փաստաթղթեր:</w:t>
            </w:r>
          </w:p>
          <w:p w14:paraId="5B715654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</w:t>
            </w: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ab/>
              <w:t>շինարարության ավարտից հետո 5 աշխատանքային օրվա ընթացքում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14:paraId="2609B6BE" w14:textId="77777777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</w:t>
            </w: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ab/>
              <w:t>Պատվիրատուի ցուցումով չափագրել կատարման ենթակա աշխատանքները,</w:t>
            </w:r>
          </w:p>
          <w:p w14:paraId="6273161A" w14:textId="5DB4659F" w:rsidR="006C647C" w:rsidRPr="006C647C" w:rsidRDefault="006C647C" w:rsidP="006C647C">
            <w:pPr>
              <w:spacing w:before="0" w:after="0"/>
              <w:ind w:left="33" w:hanging="33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C647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Շինարարության  ողջ  ընթացքում  ապահովել  տեխ.  հսկիչի  մշտական ներկայությունը օբյեկտներում:</w:t>
            </w:r>
          </w:p>
        </w:tc>
      </w:tr>
      <w:tr w:rsidR="006C647C" w:rsidRPr="006C647C" w14:paraId="4B8BC031" w14:textId="77777777" w:rsidTr="001C6FAB">
        <w:trPr>
          <w:trHeight w:val="169"/>
        </w:trPr>
        <w:tc>
          <w:tcPr>
            <w:tcW w:w="11174" w:type="dxa"/>
            <w:gridSpan w:val="33"/>
            <w:shd w:val="clear" w:color="auto" w:fill="99CCFF"/>
            <w:vAlign w:val="center"/>
          </w:tcPr>
          <w:p w14:paraId="451180EC" w14:textId="77777777" w:rsidR="006C647C" w:rsidRPr="00A908A6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647C" w:rsidRPr="006C647C" w14:paraId="24C3B0CB" w14:textId="77777777" w:rsidTr="000E71BD">
        <w:trPr>
          <w:trHeight w:val="137"/>
        </w:trPr>
        <w:tc>
          <w:tcPr>
            <w:tcW w:w="49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C647C" w:rsidRPr="00F15089" w:rsidRDefault="006C647C" w:rsidP="006C64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150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150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4D7CBFA" w:rsidR="006C647C" w:rsidRPr="00F15089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508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&lt;&lt;Գնումների մասին&gt;&gt; ՀՀ օրենքի </w:t>
            </w:r>
            <w:r w:rsidR="00DE7A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44</w:t>
            </w:r>
            <w:r w:rsidRPr="00F150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  <w:r w:rsidR="00DE7A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</w:t>
            </w:r>
            <w:r w:rsidR="00DE7AFF" w:rsidRPr="00DE7A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 մասի 2-րդ կետ</w:t>
            </w:r>
            <w:r w:rsidRPr="00F150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6C647C" w:rsidRPr="006C647C" w14:paraId="075EEA57" w14:textId="77777777" w:rsidTr="001C6FAB">
        <w:trPr>
          <w:trHeight w:val="196"/>
        </w:trPr>
        <w:tc>
          <w:tcPr>
            <w:tcW w:w="1117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C647C" w:rsidRPr="00F15089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647C" w:rsidRPr="0022631D" w14:paraId="681596E8" w14:textId="77777777" w:rsidTr="000E7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50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150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7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90FE200" w:rsidR="006C647C" w:rsidRPr="00850415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E7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.10.2025թ.</w:t>
            </w:r>
          </w:p>
        </w:tc>
      </w:tr>
      <w:tr w:rsidR="006C647C" w:rsidRPr="0022631D" w14:paraId="199F948A" w14:textId="77777777" w:rsidTr="000E7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7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647C" w:rsidRPr="0022631D" w14:paraId="6EE9B008" w14:textId="77777777" w:rsidTr="000E7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7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4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647C" w:rsidRPr="0022631D" w14:paraId="13FE412E" w14:textId="77777777" w:rsidTr="000E7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6C647C" w:rsidRPr="0022631D" w14:paraId="321D26CF" w14:textId="77777777" w:rsidTr="000E7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647C" w:rsidRPr="0022631D" w14:paraId="68E691E2" w14:textId="77777777" w:rsidTr="000E7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7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C647C" w:rsidRPr="0022631D" w14:paraId="30B89418" w14:textId="77777777" w:rsidTr="001C6FAB">
        <w:trPr>
          <w:trHeight w:val="54"/>
        </w:trPr>
        <w:tc>
          <w:tcPr>
            <w:tcW w:w="11174" w:type="dxa"/>
            <w:gridSpan w:val="33"/>
            <w:shd w:val="clear" w:color="auto" w:fill="99CCFF"/>
            <w:vAlign w:val="center"/>
          </w:tcPr>
          <w:p w14:paraId="70776DB4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647C" w:rsidRPr="0022631D" w14:paraId="10DC4861" w14:textId="77777777" w:rsidTr="000E71BD">
        <w:trPr>
          <w:trHeight w:val="395"/>
        </w:trPr>
        <w:tc>
          <w:tcPr>
            <w:tcW w:w="84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18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09" w:type="dxa"/>
            <w:gridSpan w:val="20"/>
            <w:shd w:val="clear" w:color="auto" w:fill="auto"/>
            <w:vAlign w:val="center"/>
          </w:tcPr>
          <w:p w14:paraId="1FD38684" w14:textId="2B462658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C647C" w:rsidRPr="0022631D" w14:paraId="3FD00E3A" w14:textId="77777777" w:rsidTr="000E71BD">
        <w:trPr>
          <w:trHeight w:val="365"/>
        </w:trPr>
        <w:tc>
          <w:tcPr>
            <w:tcW w:w="847" w:type="dxa"/>
            <w:gridSpan w:val="3"/>
            <w:vMerge/>
            <w:shd w:val="clear" w:color="auto" w:fill="auto"/>
            <w:vAlign w:val="center"/>
          </w:tcPr>
          <w:p w14:paraId="67E5DBFB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0"/>
            <w:vMerge/>
            <w:shd w:val="clear" w:color="auto" w:fill="auto"/>
            <w:vAlign w:val="center"/>
          </w:tcPr>
          <w:p w14:paraId="7835142E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6" w:type="dxa"/>
            <w:gridSpan w:val="9"/>
            <w:shd w:val="clear" w:color="auto" w:fill="auto"/>
            <w:vAlign w:val="center"/>
          </w:tcPr>
          <w:p w14:paraId="27542D69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635EE2FE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23" w:type="dxa"/>
            <w:gridSpan w:val="5"/>
            <w:shd w:val="clear" w:color="auto" w:fill="auto"/>
            <w:vAlign w:val="center"/>
          </w:tcPr>
          <w:p w14:paraId="4A371FE9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C647C" w:rsidRPr="0022631D" w14:paraId="4DA511EC" w14:textId="77777777" w:rsidTr="001C6FAB">
        <w:trPr>
          <w:trHeight w:val="83"/>
        </w:trPr>
        <w:tc>
          <w:tcPr>
            <w:tcW w:w="11174" w:type="dxa"/>
            <w:gridSpan w:val="33"/>
            <w:shd w:val="clear" w:color="auto" w:fill="BFBFBF" w:themeFill="background1" w:themeFillShade="BF"/>
            <w:vAlign w:val="center"/>
          </w:tcPr>
          <w:p w14:paraId="6ABF72D4" w14:textId="1D11BB90" w:rsidR="006C647C" w:rsidRPr="0022631D" w:rsidRDefault="006C647C" w:rsidP="006C64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</w:tr>
      <w:tr w:rsidR="006C647C" w:rsidRPr="0022631D" w14:paraId="5BC96717" w14:textId="77777777" w:rsidTr="000E71BD">
        <w:trPr>
          <w:trHeight w:val="83"/>
        </w:trPr>
        <w:tc>
          <w:tcPr>
            <w:tcW w:w="847" w:type="dxa"/>
            <w:gridSpan w:val="3"/>
            <w:shd w:val="clear" w:color="auto" w:fill="auto"/>
            <w:vAlign w:val="center"/>
          </w:tcPr>
          <w:p w14:paraId="0AD53FD3" w14:textId="6D9E9552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8" w:type="dxa"/>
            <w:gridSpan w:val="10"/>
            <w:shd w:val="clear" w:color="auto" w:fill="auto"/>
            <w:vAlign w:val="center"/>
          </w:tcPr>
          <w:p w14:paraId="31FE27A4" w14:textId="43C6CE71" w:rsidR="006C647C" w:rsidRPr="00CA49EA" w:rsidRDefault="000E71BD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</w:pPr>
            <w:r w:rsidRPr="000E71BD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«ԲՈՒԼԳԱՐՈ» ՍՊԸ</w:t>
            </w:r>
          </w:p>
        </w:tc>
        <w:tc>
          <w:tcPr>
            <w:tcW w:w="2886" w:type="dxa"/>
            <w:gridSpan w:val="9"/>
            <w:vAlign w:val="center"/>
          </w:tcPr>
          <w:p w14:paraId="7E439BEF" w14:textId="15683E2F" w:rsidR="006C647C" w:rsidRPr="003E62D4" w:rsidRDefault="000E71BD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pt-BR" w:eastAsia="ru-RU"/>
              </w:rPr>
            </w:pPr>
            <w:r w:rsidRPr="000E71BD">
              <w:rPr>
                <w:rFonts w:ascii="Sylfaen" w:eastAsia="Times New Roman" w:hAnsi="Sylfaen" w:cs="GHEA Grapalat"/>
                <w:lang w:eastAsia="ru-RU"/>
              </w:rPr>
              <w:t>284000</w:t>
            </w:r>
          </w:p>
        </w:tc>
        <w:tc>
          <w:tcPr>
            <w:tcW w:w="1800" w:type="dxa"/>
            <w:gridSpan w:val="6"/>
            <w:vAlign w:val="center"/>
          </w:tcPr>
          <w:p w14:paraId="02C22C78" w14:textId="739B6B4A" w:rsidR="006C647C" w:rsidRPr="00850415" w:rsidRDefault="000E71BD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pt-BR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pt-BR" w:eastAsia="ru-RU"/>
              </w:rPr>
              <w:t>-</w:t>
            </w:r>
          </w:p>
        </w:tc>
        <w:tc>
          <w:tcPr>
            <w:tcW w:w="2523" w:type="dxa"/>
            <w:gridSpan w:val="5"/>
            <w:vAlign w:val="center"/>
          </w:tcPr>
          <w:p w14:paraId="6E30A8D2" w14:textId="2A6A00C3" w:rsidR="006C647C" w:rsidRPr="00850415" w:rsidRDefault="000E71BD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pt-BR" w:eastAsia="ru-RU"/>
              </w:rPr>
            </w:pPr>
            <w:r w:rsidRPr="000E71BD">
              <w:rPr>
                <w:rFonts w:ascii="GHEA Grapalat" w:eastAsia="Times New Roman" w:hAnsi="GHEA Grapalat"/>
                <w:sz w:val="20"/>
                <w:szCs w:val="20"/>
                <w:lang w:val="pt-BR" w:eastAsia="ru-RU"/>
              </w:rPr>
              <w:t>284000</w:t>
            </w:r>
          </w:p>
        </w:tc>
      </w:tr>
      <w:tr w:rsidR="006C647C" w:rsidRPr="0022631D" w14:paraId="700CD07F" w14:textId="77777777" w:rsidTr="001C6FAB">
        <w:trPr>
          <w:trHeight w:val="81"/>
        </w:trPr>
        <w:tc>
          <w:tcPr>
            <w:tcW w:w="11174" w:type="dxa"/>
            <w:gridSpan w:val="33"/>
            <w:shd w:val="clear" w:color="auto" w:fill="99CCFF"/>
            <w:vAlign w:val="center"/>
          </w:tcPr>
          <w:p w14:paraId="10ED0606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647C" w:rsidRPr="0022631D" w14:paraId="521126E1" w14:textId="77777777" w:rsidTr="001C6FAB">
        <w:tc>
          <w:tcPr>
            <w:tcW w:w="1117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C647C" w:rsidRPr="0022631D" w14:paraId="552679BF" w14:textId="77777777" w:rsidTr="000E71BD"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2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C647C" w:rsidRPr="0022631D" w14:paraId="3CA6FABC" w14:textId="77777777" w:rsidTr="000E71BD"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C647C" w:rsidRPr="0022631D" w14:paraId="5E96A1C5" w14:textId="77777777" w:rsidTr="000E71BD"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564A2C88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EA90C50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69B4494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647C" w:rsidRPr="0022631D" w14:paraId="522ACAFB" w14:textId="77777777" w:rsidTr="000E71BD">
        <w:trPr>
          <w:trHeight w:val="331"/>
        </w:trPr>
        <w:tc>
          <w:tcPr>
            <w:tcW w:w="1904" w:type="dxa"/>
            <w:gridSpan w:val="5"/>
            <w:shd w:val="clear" w:color="auto" w:fill="auto"/>
            <w:vAlign w:val="center"/>
          </w:tcPr>
          <w:p w14:paraId="514F7E40" w14:textId="77777777" w:rsidR="006C647C" w:rsidRPr="0022631D" w:rsidRDefault="006C647C" w:rsidP="006C647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270" w:type="dxa"/>
            <w:gridSpan w:val="28"/>
            <w:shd w:val="clear" w:color="auto" w:fill="auto"/>
            <w:vAlign w:val="center"/>
          </w:tcPr>
          <w:p w14:paraId="71AB42B3" w14:textId="77777777" w:rsidR="006C647C" w:rsidRPr="0022631D" w:rsidRDefault="006C647C" w:rsidP="006C64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C647C" w:rsidRPr="0022631D" w14:paraId="617248CD" w14:textId="77777777" w:rsidTr="001C6FAB">
        <w:trPr>
          <w:trHeight w:val="83"/>
        </w:trPr>
        <w:tc>
          <w:tcPr>
            <w:tcW w:w="1117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647C" w:rsidRPr="0022631D" w14:paraId="1515C769" w14:textId="77777777" w:rsidTr="000E71BD">
        <w:trPr>
          <w:trHeight w:val="258"/>
        </w:trPr>
        <w:tc>
          <w:tcPr>
            <w:tcW w:w="4961" w:type="dxa"/>
            <w:gridSpan w:val="16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85FC15A" w14:textId="77777777" w:rsidR="006C647C" w:rsidRPr="0022631D" w:rsidRDefault="006C647C" w:rsidP="006C64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E9F4138" w:rsidR="006C647C" w:rsidRPr="00917B61" w:rsidRDefault="006C647C" w:rsidP="006C647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03.11.2025թ.</w:t>
            </w:r>
          </w:p>
        </w:tc>
      </w:tr>
      <w:tr w:rsidR="006C647C" w:rsidRPr="0022631D" w14:paraId="71BEA872" w14:textId="77777777" w:rsidTr="000E71BD">
        <w:trPr>
          <w:trHeight w:val="92"/>
        </w:trPr>
        <w:tc>
          <w:tcPr>
            <w:tcW w:w="4961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8FD238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46" w:type="dxa"/>
            <w:gridSpan w:val="9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C647C" w:rsidRPr="0022631D" w:rsidRDefault="006C647C" w:rsidP="006C64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C647C" w:rsidRPr="0022631D" w:rsidRDefault="006C647C" w:rsidP="006C64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C647C" w:rsidRPr="0022631D" w14:paraId="04C80107" w14:textId="77777777" w:rsidTr="000E71BD">
        <w:trPr>
          <w:trHeight w:val="208"/>
        </w:trPr>
        <w:tc>
          <w:tcPr>
            <w:tcW w:w="4961" w:type="dxa"/>
            <w:gridSpan w:val="16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10EA2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6" w:type="dxa"/>
            <w:gridSpan w:val="9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FDAB8" w:rsidR="006C647C" w:rsidRPr="00850415" w:rsidRDefault="006C647C" w:rsidP="006C647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Չի կիրառվում</w:t>
            </w:r>
          </w:p>
        </w:tc>
        <w:tc>
          <w:tcPr>
            <w:tcW w:w="3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0267DCA" w:rsidR="006C647C" w:rsidRPr="00850415" w:rsidRDefault="006C647C" w:rsidP="006C647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647C" w:rsidRPr="0022631D" w14:paraId="2254FA5C" w14:textId="77777777" w:rsidTr="001C6FAB">
        <w:trPr>
          <w:trHeight w:val="344"/>
        </w:trPr>
        <w:tc>
          <w:tcPr>
            <w:tcW w:w="11174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6CF73D9" w:rsidR="006C647C" w:rsidRPr="00850415" w:rsidRDefault="006C647C" w:rsidP="006C647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147A1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2025թ.</w:t>
            </w:r>
          </w:p>
        </w:tc>
      </w:tr>
      <w:tr w:rsidR="006C647C" w:rsidRPr="0022631D" w14:paraId="3C75DA26" w14:textId="77777777" w:rsidTr="000E71BD">
        <w:trPr>
          <w:trHeight w:val="344"/>
        </w:trPr>
        <w:tc>
          <w:tcPr>
            <w:tcW w:w="49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C647C" w:rsidRPr="0022631D" w:rsidRDefault="006C647C" w:rsidP="006C64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DD09432" w:rsidR="006C647C" w:rsidRPr="00850415" w:rsidRDefault="006C647C" w:rsidP="006C647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․11․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2025թ.</w:t>
            </w:r>
          </w:p>
        </w:tc>
      </w:tr>
      <w:tr w:rsidR="006C647C" w:rsidRPr="0022631D" w14:paraId="0682C6BE" w14:textId="77777777" w:rsidTr="000E71BD">
        <w:trPr>
          <w:trHeight w:val="344"/>
        </w:trPr>
        <w:tc>
          <w:tcPr>
            <w:tcW w:w="49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C647C" w:rsidRPr="0022631D" w:rsidRDefault="006C647C" w:rsidP="006C64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7C4A7DF" w:rsidR="006C647C" w:rsidRPr="00850415" w:rsidRDefault="006C647C" w:rsidP="006C647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6C647C" w:rsidRPr="0022631D" w14:paraId="79A64497" w14:textId="77777777" w:rsidTr="001C6FAB">
        <w:trPr>
          <w:trHeight w:val="174"/>
        </w:trPr>
        <w:tc>
          <w:tcPr>
            <w:tcW w:w="11174" w:type="dxa"/>
            <w:gridSpan w:val="33"/>
            <w:shd w:val="clear" w:color="auto" w:fill="99CCFF"/>
            <w:vAlign w:val="center"/>
          </w:tcPr>
          <w:p w14:paraId="620F225D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647C" w:rsidRPr="0022631D" w14:paraId="4E4EA255" w14:textId="77777777" w:rsidTr="000E71BD"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C647C" w:rsidRPr="00C40AE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C40AE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605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003" w:type="dxa"/>
            <w:gridSpan w:val="26"/>
            <w:shd w:val="clear" w:color="auto" w:fill="auto"/>
            <w:vAlign w:val="center"/>
          </w:tcPr>
          <w:p w14:paraId="0A5086C3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C647C" w:rsidRPr="0022631D" w14:paraId="11F19FA1" w14:textId="77777777" w:rsidTr="000E71BD">
        <w:trPr>
          <w:trHeight w:val="237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39B67943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5"/>
            <w:vMerge/>
            <w:shd w:val="clear" w:color="auto" w:fill="auto"/>
            <w:vAlign w:val="center"/>
          </w:tcPr>
          <w:p w14:paraId="2856C5C6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19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14:paraId="0911FBB2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C647C" w:rsidRPr="0022631D" w14:paraId="4DC53241" w14:textId="77777777" w:rsidTr="000E71BD">
        <w:trPr>
          <w:trHeight w:val="238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7D858D4B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5"/>
            <w:vMerge/>
            <w:shd w:val="clear" w:color="auto" w:fill="auto"/>
            <w:vAlign w:val="center"/>
          </w:tcPr>
          <w:p w14:paraId="078A8417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8"/>
            <w:vMerge/>
            <w:shd w:val="clear" w:color="auto" w:fill="auto"/>
            <w:vAlign w:val="center"/>
          </w:tcPr>
          <w:p w14:paraId="67FA13FC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shd w:val="clear" w:color="auto" w:fill="auto"/>
            <w:vAlign w:val="center"/>
          </w:tcPr>
          <w:p w14:paraId="7FDD9C22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4"/>
            <w:vMerge/>
            <w:shd w:val="clear" w:color="auto" w:fill="auto"/>
            <w:vAlign w:val="center"/>
          </w:tcPr>
          <w:p w14:paraId="73BBD2A3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078CB506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14:paraId="3C0959C2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C647C" w:rsidRPr="0022631D" w14:paraId="75FDA7D8" w14:textId="77777777" w:rsidTr="000E71BD">
        <w:trPr>
          <w:trHeight w:val="693"/>
        </w:trPr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C647C" w:rsidRPr="0022631D" w14:paraId="1E28D31D" w14:textId="77777777" w:rsidTr="000E71BD">
        <w:trPr>
          <w:trHeight w:val="146"/>
        </w:trPr>
        <w:tc>
          <w:tcPr>
            <w:tcW w:w="566" w:type="dxa"/>
            <w:gridSpan w:val="2"/>
            <w:shd w:val="clear" w:color="auto" w:fill="auto"/>
            <w:vAlign w:val="center"/>
          </w:tcPr>
          <w:p w14:paraId="1F1D10DE" w14:textId="7DDC45D3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391CD0D1" w14:textId="74A53E05" w:rsidR="006C647C" w:rsidRPr="00917B61" w:rsidRDefault="000E71BD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E71BD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«ԲՈՒԼԳԱՐՈ» ՍՊԸ</w:t>
            </w:r>
          </w:p>
        </w:tc>
        <w:tc>
          <w:tcPr>
            <w:tcW w:w="2163" w:type="dxa"/>
            <w:gridSpan w:val="8"/>
            <w:shd w:val="clear" w:color="auto" w:fill="auto"/>
            <w:vAlign w:val="center"/>
          </w:tcPr>
          <w:p w14:paraId="2183B64C" w14:textId="29638569" w:rsidR="006C647C" w:rsidRPr="00917B61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17B6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«ԳԳՀ-ԳՀ</w:t>
            </w:r>
            <w:r w:rsidR="000E71B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Խ</w:t>
            </w:r>
            <w:r w:rsidRPr="00917B6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ԾՁԲ-25/0</w:t>
            </w:r>
            <w:r w:rsidR="000E71B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</w:t>
            </w:r>
            <w:r w:rsidRPr="00917B6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-1»</w:t>
            </w:r>
          </w:p>
        </w:tc>
        <w:tc>
          <w:tcPr>
            <w:tcW w:w="13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54951" w14:textId="5D243F62" w:rsidR="006C647C" w:rsidRPr="00147A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147A1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147A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Pr="00917B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14:paraId="610A7BBF" w14:textId="14EBC52E" w:rsidR="006C647C" w:rsidRPr="00917B61" w:rsidRDefault="00417F1F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17F1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շինարարական աշխատանքների կատարման ավարտ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6A3A27A0" w14:textId="65269845" w:rsidR="006C647C" w:rsidRPr="000814D8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14D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5D866857" w:rsidR="006C647C" w:rsidRPr="002E45E5" w:rsidRDefault="00417F1F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284</w:t>
            </w:r>
            <w:r w:rsidR="006C647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000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6043A549" w14:textId="29BDE121" w:rsidR="006C647C" w:rsidRPr="002E45E5" w:rsidRDefault="00417F1F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284000</w:t>
            </w:r>
          </w:p>
        </w:tc>
      </w:tr>
      <w:tr w:rsidR="006C647C" w:rsidRPr="0022631D" w14:paraId="41E4ED39" w14:textId="77777777" w:rsidTr="001C6FAB">
        <w:trPr>
          <w:trHeight w:val="150"/>
        </w:trPr>
        <w:tc>
          <w:tcPr>
            <w:tcW w:w="11174" w:type="dxa"/>
            <w:gridSpan w:val="33"/>
            <w:shd w:val="clear" w:color="auto" w:fill="auto"/>
            <w:vAlign w:val="center"/>
          </w:tcPr>
          <w:p w14:paraId="7265AE84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C647C" w:rsidRPr="0022631D" w14:paraId="1F657639" w14:textId="77777777" w:rsidTr="000E71BD">
        <w:trPr>
          <w:trHeight w:val="125"/>
        </w:trPr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E09B976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</w:t>
            </w: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6C647C" w:rsidRPr="00CA695E" w14:paraId="20BC55B9" w14:textId="77777777" w:rsidTr="000E71BD">
        <w:trPr>
          <w:trHeight w:val="155"/>
        </w:trPr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973BFD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33E09090" w14:textId="37EA2F00" w:rsidR="006C647C" w:rsidRPr="00CA695E" w:rsidRDefault="000E71BD" w:rsidP="006C647C">
            <w:pPr>
              <w:widowControl w:val="0"/>
              <w:spacing w:before="0" w:after="0"/>
              <w:ind w:left="-108" w:right="-72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0E71BD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>«ԲՈՒԼԳԱՐՈ» ՍՊԸ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7B8CE" w14:textId="77777777" w:rsidR="00417F1F" w:rsidRPr="00417F1F" w:rsidRDefault="00417F1F" w:rsidP="00417F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</w:pPr>
            <w:r w:rsidRPr="00417F1F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>ԲՈՒԼԳԱՐՈ» ՍՊԸ</w:t>
            </w:r>
          </w:p>
          <w:p w14:paraId="391FC569" w14:textId="77777777" w:rsidR="00417F1F" w:rsidRDefault="00417F1F" w:rsidP="00417F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</w:pPr>
            <w:r w:rsidRPr="00417F1F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>Հասցե ՀՀ, Գեղարքունիքի մարզ, գ</w:t>
            </w:r>
            <w:r w:rsidRPr="00417F1F">
              <w:rPr>
                <w:rFonts w:ascii="Cambria Math" w:eastAsia="Times New Roman" w:hAnsi="Cambria Math" w:cs="Cambria Math"/>
                <w:sz w:val="18"/>
                <w:szCs w:val="18"/>
                <w:lang w:val="pt-BR" w:eastAsia="ru-RU"/>
              </w:rPr>
              <w:t>․</w:t>
            </w:r>
            <w:r w:rsidRPr="00417F1F">
              <w:rPr>
                <w:rFonts w:ascii="GHEA Grapalat" w:eastAsia="Times New Roman" w:hAnsi="GHEA Grapalat" w:cs="GHEA Grapalat"/>
                <w:sz w:val="18"/>
                <w:szCs w:val="18"/>
                <w:lang w:val="pt-BR" w:eastAsia="ru-RU"/>
              </w:rPr>
              <w:t>Վ</w:t>
            </w:r>
            <w:r w:rsidRPr="00417F1F">
              <w:rPr>
                <w:rFonts w:ascii="Cambria Math" w:eastAsia="Times New Roman" w:hAnsi="Cambria Math" w:cs="Cambria Math"/>
                <w:sz w:val="18"/>
                <w:szCs w:val="18"/>
                <w:lang w:val="pt-BR" w:eastAsia="ru-RU"/>
              </w:rPr>
              <w:t>․</w:t>
            </w:r>
            <w:r w:rsidRPr="00417F1F">
              <w:rPr>
                <w:rFonts w:ascii="GHEA Grapalat" w:eastAsia="Times New Roman" w:hAnsi="GHEA Grapalat" w:cs="GHEA Grapalat"/>
                <w:sz w:val="18"/>
                <w:szCs w:val="18"/>
                <w:lang w:val="pt-BR" w:eastAsia="ru-RU"/>
              </w:rPr>
              <w:t>Գետաշեն</w:t>
            </w:r>
            <w:r w:rsidRPr="00417F1F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 xml:space="preserve">, </w:t>
            </w:r>
            <w:r w:rsidRPr="00417F1F">
              <w:rPr>
                <w:rFonts w:ascii="GHEA Grapalat" w:eastAsia="Times New Roman" w:hAnsi="GHEA Grapalat" w:cs="GHEA Grapalat"/>
                <w:sz w:val="18"/>
                <w:szCs w:val="18"/>
                <w:lang w:val="pt-BR" w:eastAsia="ru-RU"/>
              </w:rPr>
              <w:t>Ա</w:t>
            </w:r>
            <w:r w:rsidRPr="00417F1F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 xml:space="preserve"> </w:t>
            </w:r>
            <w:r w:rsidRPr="00417F1F">
              <w:rPr>
                <w:rFonts w:ascii="GHEA Grapalat" w:eastAsia="Times New Roman" w:hAnsi="GHEA Grapalat" w:cs="GHEA Grapalat"/>
                <w:sz w:val="18"/>
                <w:szCs w:val="18"/>
                <w:lang w:val="pt-BR" w:eastAsia="ru-RU"/>
              </w:rPr>
              <w:t>թաղ</w:t>
            </w:r>
            <w:r w:rsidRPr="00417F1F">
              <w:rPr>
                <w:rFonts w:ascii="Cambria Math" w:eastAsia="Times New Roman" w:hAnsi="Cambria Math" w:cs="Cambria Math"/>
                <w:sz w:val="18"/>
                <w:szCs w:val="18"/>
                <w:lang w:val="pt-BR" w:eastAsia="ru-RU"/>
              </w:rPr>
              <w:t>․</w:t>
            </w:r>
            <w:r w:rsidRPr="00417F1F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>5-</w:t>
            </w:r>
            <w:r w:rsidRPr="00417F1F">
              <w:rPr>
                <w:rFonts w:ascii="GHEA Grapalat" w:eastAsia="Times New Roman" w:hAnsi="GHEA Grapalat" w:cs="GHEA Grapalat"/>
                <w:sz w:val="18"/>
                <w:szCs w:val="18"/>
                <w:lang w:val="pt-BR" w:eastAsia="ru-RU"/>
              </w:rPr>
              <w:t>րդ</w:t>
            </w:r>
            <w:r w:rsidRPr="00417F1F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 xml:space="preserve"> </w:t>
            </w:r>
            <w:r w:rsidRPr="00417F1F">
              <w:rPr>
                <w:rFonts w:ascii="GHEA Grapalat" w:eastAsia="Times New Roman" w:hAnsi="GHEA Grapalat" w:cs="GHEA Grapalat"/>
                <w:sz w:val="18"/>
                <w:szCs w:val="18"/>
                <w:lang w:val="pt-BR" w:eastAsia="ru-RU"/>
              </w:rPr>
              <w:t>փող</w:t>
            </w:r>
            <w:r w:rsidRPr="00417F1F">
              <w:rPr>
                <w:rFonts w:ascii="Cambria Math" w:eastAsia="Times New Roman" w:hAnsi="Cambria Math" w:cs="Cambria Math"/>
                <w:sz w:val="18"/>
                <w:szCs w:val="18"/>
                <w:lang w:val="pt-BR" w:eastAsia="ru-RU"/>
              </w:rPr>
              <w:t>․</w:t>
            </w:r>
            <w:r w:rsidRPr="00417F1F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 xml:space="preserve">, </w:t>
            </w:r>
            <w:r w:rsidRPr="00417F1F">
              <w:rPr>
                <w:rFonts w:ascii="GHEA Grapalat" w:eastAsia="Times New Roman" w:hAnsi="GHEA Grapalat" w:cs="GHEA Grapalat"/>
                <w:sz w:val="18"/>
                <w:szCs w:val="18"/>
                <w:lang w:val="pt-BR" w:eastAsia="ru-RU"/>
              </w:rPr>
              <w:t>տ</w:t>
            </w:r>
            <w:r w:rsidRPr="00417F1F">
              <w:rPr>
                <w:rFonts w:ascii="Cambria Math" w:eastAsia="Times New Roman" w:hAnsi="Cambria Math" w:cs="Cambria Math"/>
                <w:sz w:val="18"/>
                <w:szCs w:val="18"/>
                <w:lang w:val="pt-BR" w:eastAsia="ru-RU"/>
              </w:rPr>
              <w:t>․</w:t>
            </w:r>
            <w:r w:rsidRPr="00417F1F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>3</w:t>
            </w:r>
          </w:p>
          <w:p w14:paraId="4916BA54" w14:textId="2B0B5111" w:rsidR="006C647C" w:rsidRPr="00A74F13" w:rsidRDefault="006C647C" w:rsidP="00417F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</w:pPr>
            <w:r w:rsidRPr="00FA7ECF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 xml:space="preserve">հեռ. </w:t>
            </w:r>
            <w:r w:rsidR="00417F1F" w:rsidRPr="00417F1F">
              <w:rPr>
                <w:rFonts w:ascii="GHEA Grapalat" w:eastAsia="Times New Roman" w:hAnsi="GHEA Grapalat"/>
                <w:sz w:val="18"/>
                <w:szCs w:val="18"/>
                <w:lang w:val="pt-BR" w:eastAsia="ru-RU"/>
              </w:rPr>
              <w:t>+37494-700850</w:t>
            </w:r>
          </w:p>
        </w:tc>
        <w:tc>
          <w:tcPr>
            <w:tcW w:w="23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B89E2D1" w:rsidR="006C647C" w:rsidRPr="00E1074A" w:rsidRDefault="00417F1F" w:rsidP="006C647C">
            <w:pPr>
              <w:suppressAutoHyphens/>
              <w:spacing w:before="0" w:after="0" w:line="100" w:lineRule="atLeast"/>
              <w:ind w:left="0" w:right="-7" w:firstLine="0"/>
              <w:rPr>
                <w:rFonts w:ascii="GHEA Grapalat" w:eastAsia="Times New Roman" w:hAnsi="GHEA Grapalat"/>
                <w:color w:val="0000FF"/>
                <w:sz w:val="20"/>
                <w:szCs w:val="20"/>
                <w:u w:val="single"/>
                <w:lang w:val="hy-AM" w:eastAsia="ru-RU"/>
              </w:rPr>
            </w:pPr>
            <w:r w:rsidRPr="00417F1F">
              <w:rPr>
                <w:rFonts w:ascii="Sylfaen" w:eastAsia="Times New Roman" w:hAnsi="Sylfaen" w:cs="GHEA Grapalat"/>
                <w:b/>
                <w:color w:val="0000FF"/>
                <w:szCs w:val="24"/>
                <w:u w:val="single"/>
                <w:lang w:val="hy-AM" w:eastAsia="ru-RU"/>
              </w:rPr>
              <w:t>bulgarollc@yandex.ru</w:t>
            </w:r>
          </w:p>
        </w:tc>
        <w:tc>
          <w:tcPr>
            <w:tcW w:w="21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542D96D" w:rsidR="006C647C" w:rsidRPr="00FA7ECF" w:rsidRDefault="006C647C" w:rsidP="006C647C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r w:rsidR="00417F1F" w:rsidRPr="00417F1F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2621963430381001</w:t>
            </w:r>
          </w:p>
        </w:tc>
        <w:tc>
          <w:tcPr>
            <w:tcW w:w="16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88F242A" w:rsidR="006C647C" w:rsidRPr="00A74F13" w:rsidRDefault="00417F1F" w:rsidP="006C647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417F1F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08423975</w:t>
            </w:r>
          </w:p>
        </w:tc>
      </w:tr>
      <w:tr w:rsidR="006C647C" w:rsidRPr="00CA695E" w14:paraId="496A046D" w14:textId="77777777" w:rsidTr="001C6FAB">
        <w:trPr>
          <w:trHeight w:val="46"/>
        </w:trPr>
        <w:tc>
          <w:tcPr>
            <w:tcW w:w="11174" w:type="dxa"/>
            <w:gridSpan w:val="33"/>
            <w:shd w:val="clear" w:color="auto" w:fill="99CCFF"/>
            <w:vAlign w:val="center"/>
          </w:tcPr>
          <w:p w14:paraId="393BE26B" w14:textId="77777777" w:rsidR="006C647C" w:rsidRPr="00CA695E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647C" w:rsidRPr="00A01087" w14:paraId="3863A00B" w14:textId="77777777" w:rsidTr="000E7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C647C" w:rsidRPr="0022631D" w:rsidRDefault="006C647C" w:rsidP="006C647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B740E9D" w:rsidR="006C647C" w:rsidRPr="00981C33" w:rsidRDefault="006C647C" w:rsidP="006C647C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</w:pPr>
            <w:r w:rsidRPr="00A01087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A01087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01087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 xml:space="preserve"> </w:t>
            </w:r>
          </w:p>
        </w:tc>
      </w:tr>
      <w:tr w:rsidR="006C647C" w:rsidRPr="00A01087" w14:paraId="485BF528" w14:textId="77777777" w:rsidTr="001C6FAB">
        <w:trPr>
          <w:trHeight w:val="150"/>
        </w:trPr>
        <w:tc>
          <w:tcPr>
            <w:tcW w:w="11174" w:type="dxa"/>
            <w:gridSpan w:val="33"/>
            <w:shd w:val="clear" w:color="auto" w:fill="99CCFF"/>
            <w:vAlign w:val="center"/>
          </w:tcPr>
          <w:p w14:paraId="60FF974B" w14:textId="77777777" w:rsidR="006C647C" w:rsidRPr="00A01087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647C" w:rsidRPr="00E56328" w14:paraId="7DB42300" w14:textId="77777777" w:rsidTr="001C6FAB">
        <w:trPr>
          <w:trHeight w:val="288"/>
        </w:trPr>
        <w:tc>
          <w:tcPr>
            <w:tcW w:w="11174" w:type="dxa"/>
            <w:gridSpan w:val="33"/>
            <w:shd w:val="clear" w:color="auto" w:fill="auto"/>
            <w:vAlign w:val="center"/>
          </w:tcPr>
          <w:p w14:paraId="0AD8E25E" w14:textId="4FE520D4" w:rsidR="006C647C" w:rsidRPr="003E4A97" w:rsidRDefault="006C647C" w:rsidP="006C647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2 օրացուցային օրվա ընթացքում:</w:t>
            </w:r>
          </w:p>
          <w:p w14:paraId="3D70D3AA" w14:textId="77777777" w:rsidR="006C647C" w:rsidRPr="003E4A97" w:rsidRDefault="006C647C" w:rsidP="006C647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6C647C" w:rsidRPr="003E4A97" w:rsidRDefault="006C647C" w:rsidP="006C647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C647C" w:rsidRPr="003E4A97" w:rsidRDefault="006C647C" w:rsidP="006C647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6C647C" w:rsidRPr="003E4A97" w:rsidRDefault="006C647C" w:rsidP="006C647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C647C" w:rsidRPr="003E4A97" w:rsidRDefault="006C647C" w:rsidP="006C647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C647C" w:rsidRPr="003E4A97" w:rsidRDefault="006C647C" w:rsidP="006C647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C647C" w:rsidRPr="003E4A97" w:rsidRDefault="006C647C" w:rsidP="006C647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5E1C8B2" w:rsidR="006C647C" w:rsidRPr="003E4A97" w:rsidRDefault="006C647C" w:rsidP="006C647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 պատասխանատու ստորաբաժանման ղեկավարի էլեկտրո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նային փոստի պաշտոնական հասցեն է-</w:t>
            </w:r>
            <w:r>
              <w:t xml:space="preserve"> </w:t>
            </w:r>
          </w:p>
        </w:tc>
      </w:tr>
      <w:tr w:rsidR="006C647C" w:rsidRPr="00E56328" w14:paraId="3CC8B38C" w14:textId="77777777" w:rsidTr="001C6FAB">
        <w:trPr>
          <w:trHeight w:val="202"/>
        </w:trPr>
        <w:tc>
          <w:tcPr>
            <w:tcW w:w="11174" w:type="dxa"/>
            <w:gridSpan w:val="33"/>
            <w:shd w:val="clear" w:color="auto" w:fill="99CCFF"/>
            <w:vAlign w:val="center"/>
          </w:tcPr>
          <w:p w14:paraId="27E950AD" w14:textId="77777777" w:rsidR="006C647C" w:rsidRPr="00E307A4" w:rsidRDefault="006C647C" w:rsidP="006C64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647C" w:rsidRPr="00E56328" w14:paraId="5484FA73" w14:textId="77777777" w:rsidTr="000E71BD">
        <w:trPr>
          <w:trHeight w:val="475"/>
        </w:trPr>
        <w:tc>
          <w:tcPr>
            <w:tcW w:w="262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5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55A9E436" w14:textId="77777777" w:rsidR="006C647C" w:rsidRPr="00A132CB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8" w:history="1">
              <w:r w:rsidRPr="00A132CB">
                <w:rPr>
                  <w:rFonts w:ascii="GHEA Grapalat" w:eastAsia="Times New Roman" w:hAnsi="GHEA Grapalat"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www.gnumner.am</w:t>
              </w:r>
            </w:hyperlink>
          </w:p>
          <w:p w14:paraId="6FC786A2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C647C" w:rsidRPr="00E56328" w14:paraId="5A7FED5D" w14:textId="77777777" w:rsidTr="001C6FAB">
        <w:trPr>
          <w:trHeight w:val="108"/>
        </w:trPr>
        <w:tc>
          <w:tcPr>
            <w:tcW w:w="11174" w:type="dxa"/>
            <w:gridSpan w:val="33"/>
            <w:shd w:val="clear" w:color="auto" w:fill="99CCFF"/>
            <w:vAlign w:val="center"/>
          </w:tcPr>
          <w:p w14:paraId="7A66F2DC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647C" w:rsidRPr="00E56328" w14:paraId="40B30E88" w14:textId="77777777" w:rsidTr="000E71BD">
        <w:trPr>
          <w:trHeight w:val="427"/>
        </w:trPr>
        <w:tc>
          <w:tcPr>
            <w:tcW w:w="2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C647C" w:rsidRPr="0022631D" w:rsidRDefault="006C647C" w:rsidP="006C64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5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94788AD" w:rsidR="006C647C" w:rsidRPr="00A01087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6C647C" w:rsidRPr="00E56328" w14:paraId="541BD7F7" w14:textId="77777777" w:rsidTr="001C6FAB">
        <w:trPr>
          <w:trHeight w:val="158"/>
        </w:trPr>
        <w:tc>
          <w:tcPr>
            <w:tcW w:w="1117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647C" w:rsidRPr="00E56328" w14:paraId="4DE14D25" w14:textId="77777777" w:rsidTr="000E71BD">
        <w:trPr>
          <w:trHeight w:val="427"/>
        </w:trPr>
        <w:tc>
          <w:tcPr>
            <w:tcW w:w="2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C647C" w:rsidRPr="00E56328" w:rsidRDefault="006C647C" w:rsidP="006C64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5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853301C" w:rsidR="006C647C" w:rsidRPr="00A01087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6C647C" w:rsidRPr="00E56328" w14:paraId="1DAD5D5C" w14:textId="77777777" w:rsidTr="001C6FAB">
        <w:trPr>
          <w:trHeight w:val="46"/>
        </w:trPr>
        <w:tc>
          <w:tcPr>
            <w:tcW w:w="11174" w:type="dxa"/>
            <w:gridSpan w:val="33"/>
            <w:shd w:val="clear" w:color="auto" w:fill="99CCFF"/>
            <w:vAlign w:val="center"/>
          </w:tcPr>
          <w:p w14:paraId="57597369" w14:textId="77777777" w:rsidR="006C647C" w:rsidRPr="00E56328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647C" w:rsidRPr="0022631D" w14:paraId="5F667D89" w14:textId="77777777" w:rsidTr="000E71BD">
        <w:trPr>
          <w:trHeight w:val="95"/>
        </w:trPr>
        <w:tc>
          <w:tcPr>
            <w:tcW w:w="2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C647C" w:rsidRPr="0022631D" w:rsidRDefault="006C647C" w:rsidP="006C64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5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C647C" w:rsidRPr="0022631D" w14:paraId="406B68D6" w14:textId="77777777" w:rsidTr="001C6FAB">
        <w:trPr>
          <w:trHeight w:val="46"/>
        </w:trPr>
        <w:tc>
          <w:tcPr>
            <w:tcW w:w="11174" w:type="dxa"/>
            <w:gridSpan w:val="33"/>
            <w:shd w:val="clear" w:color="auto" w:fill="99CCFF"/>
            <w:vAlign w:val="center"/>
          </w:tcPr>
          <w:p w14:paraId="79EAD146" w14:textId="77777777" w:rsidR="006C647C" w:rsidRPr="0022631D" w:rsidRDefault="006C647C" w:rsidP="006C64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647C" w:rsidRPr="0022631D" w14:paraId="1A2BD291" w14:textId="77777777" w:rsidTr="001C6FAB">
        <w:trPr>
          <w:trHeight w:val="227"/>
        </w:trPr>
        <w:tc>
          <w:tcPr>
            <w:tcW w:w="11174" w:type="dxa"/>
            <w:gridSpan w:val="33"/>
            <w:shd w:val="clear" w:color="auto" w:fill="auto"/>
            <w:vAlign w:val="center"/>
          </w:tcPr>
          <w:p w14:paraId="73A19DB3" w14:textId="77777777" w:rsidR="006C647C" w:rsidRPr="0022631D" w:rsidRDefault="006C647C" w:rsidP="006C64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C647C" w:rsidRPr="0022631D" w14:paraId="002AF1AD" w14:textId="77777777" w:rsidTr="000E71BD">
        <w:trPr>
          <w:trHeight w:val="47"/>
        </w:trPr>
        <w:tc>
          <w:tcPr>
            <w:tcW w:w="30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C647C" w:rsidRPr="0022631D" w:rsidRDefault="006C647C" w:rsidP="006C64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C647C" w:rsidRPr="0022631D" w:rsidRDefault="006C647C" w:rsidP="006C64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1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C647C" w:rsidRPr="0022631D" w:rsidRDefault="006C647C" w:rsidP="006C64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C647C" w:rsidRPr="0022631D" w14:paraId="6C6C269C" w14:textId="77777777" w:rsidTr="000E71BD">
        <w:trPr>
          <w:trHeight w:val="47"/>
        </w:trPr>
        <w:tc>
          <w:tcPr>
            <w:tcW w:w="3051" w:type="dxa"/>
            <w:gridSpan w:val="10"/>
            <w:shd w:val="clear" w:color="auto" w:fill="auto"/>
            <w:vAlign w:val="center"/>
          </w:tcPr>
          <w:p w14:paraId="0A862370" w14:textId="3C9043D0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Հ.Դալլաքյան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570A2BE5" w14:textId="6236D6CA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055647955</w:t>
            </w:r>
          </w:p>
        </w:tc>
        <w:tc>
          <w:tcPr>
            <w:tcW w:w="4138" w:type="dxa"/>
            <w:gridSpan w:val="10"/>
            <w:shd w:val="clear" w:color="auto" w:fill="auto"/>
            <w:vAlign w:val="center"/>
          </w:tcPr>
          <w:p w14:paraId="3C42DEDA" w14:textId="24D578D3" w:rsidR="006C647C" w:rsidRPr="0022631D" w:rsidRDefault="006C647C" w:rsidP="006C64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hdallakyan@sci.am</w:t>
            </w:r>
          </w:p>
        </w:tc>
      </w:tr>
    </w:tbl>
    <w:p w14:paraId="1160E497" w14:textId="54D2B42C" w:rsidR="001021B0" w:rsidRPr="00C602F3" w:rsidRDefault="002319BD" w:rsidP="00C602F3">
      <w:pPr>
        <w:spacing w:before="0"/>
        <w:ind w:left="0" w:firstLine="0"/>
        <w:rPr>
          <w:rFonts w:ascii="GHEA Grapalat" w:eastAsia="Times New Roman" w:hAnsi="GHEA Grapalat" w:cs="Sylfaen"/>
          <w:sz w:val="18"/>
          <w:szCs w:val="18"/>
          <w:lang w:val="af-ZA" w:eastAsia="x-none"/>
        </w:rPr>
      </w:pPr>
      <w:r w:rsidRPr="002319BD">
        <w:rPr>
          <w:rFonts w:ascii="GHEA Grapalat" w:eastAsia="Times New Roman" w:hAnsi="GHEA Grapalat" w:cs="Sylfaen"/>
          <w:sz w:val="18"/>
          <w:szCs w:val="18"/>
          <w:lang w:val="af-ZA" w:eastAsia="x-none"/>
        </w:rPr>
        <w:t xml:space="preserve">Պատվիրատու`  </w:t>
      </w:r>
      <w:r w:rsidR="00C64521" w:rsidRPr="00C64521">
        <w:rPr>
          <w:rFonts w:ascii="GHEA Grapalat" w:eastAsia="Times New Roman" w:hAnsi="GHEA Grapalat" w:cs="Sylfaen"/>
          <w:sz w:val="18"/>
          <w:szCs w:val="18"/>
          <w:lang w:val="af-ZA" w:eastAsia="x-none"/>
        </w:rPr>
        <w:t>«Գեղարդ» գիտավերլուծական հիմնադրամ</w:t>
      </w:r>
    </w:p>
    <w:sectPr w:rsidR="001021B0" w:rsidRPr="00C602F3" w:rsidSect="00A639B0">
      <w:pgSz w:w="11907" w:h="16840" w:code="9"/>
      <w:pgMar w:top="900" w:right="562" w:bottom="284" w:left="70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E494" w14:textId="77777777" w:rsidR="00F60926" w:rsidRDefault="00F60926" w:rsidP="0022631D">
      <w:pPr>
        <w:spacing w:before="0" w:after="0"/>
      </w:pPr>
      <w:r>
        <w:separator/>
      </w:r>
    </w:p>
  </w:endnote>
  <w:endnote w:type="continuationSeparator" w:id="0">
    <w:p w14:paraId="7B0AE26C" w14:textId="77777777" w:rsidR="00F60926" w:rsidRDefault="00F6092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291A" w14:textId="77777777" w:rsidR="00F60926" w:rsidRDefault="00F60926" w:rsidP="0022631D">
      <w:pPr>
        <w:spacing w:before="0" w:after="0"/>
      </w:pPr>
      <w:r>
        <w:separator/>
      </w:r>
    </w:p>
  </w:footnote>
  <w:footnote w:type="continuationSeparator" w:id="0">
    <w:p w14:paraId="2BFB80CD" w14:textId="77777777" w:rsidR="00F60926" w:rsidRDefault="00F60926" w:rsidP="0022631D">
      <w:pPr>
        <w:spacing w:before="0" w:after="0"/>
      </w:pPr>
      <w:r>
        <w:continuationSeparator/>
      </w:r>
    </w:p>
  </w:footnote>
  <w:footnote w:id="1">
    <w:p w14:paraId="73E33F31" w14:textId="77777777" w:rsidR="00F60926" w:rsidRPr="00541A77" w:rsidRDefault="00F60926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F60926" w:rsidRPr="002D0BF6" w:rsidRDefault="00F6092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60926" w:rsidRPr="002D0BF6" w:rsidRDefault="00F6092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C647C" w:rsidRPr="002D0BF6" w:rsidRDefault="006C647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C647C" w:rsidRPr="002D0BF6" w:rsidRDefault="006C647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C647C" w:rsidRPr="00871366" w:rsidRDefault="006C647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C647C" w:rsidRPr="002D0BF6" w:rsidRDefault="006C647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75933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04C"/>
    <w:rsid w:val="00012170"/>
    <w:rsid w:val="00044EA8"/>
    <w:rsid w:val="00046CCF"/>
    <w:rsid w:val="00051ECE"/>
    <w:rsid w:val="00070780"/>
    <w:rsid w:val="0007090E"/>
    <w:rsid w:val="00073D66"/>
    <w:rsid w:val="00076740"/>
    <w:rsid w:val="000814D8"/>
    <w:rsid w:val="00090006"/>
    <w:rsid w:val="000B0199"/>
    <w:rsid w:val="000E4FF1"/>
    <w:rsid w:val="000E71BD"/>
    <w:rsid w:val="000F376D"/>
    <w:rsid w:val="001021B0"/>
    <w:rsid w:val="001227DD"/>
    <w:rsid w:val="00134F0C"/>
    <w:rsid w:val="00147A1D"/>
    <w:rsid w:val="00163855"/>
    <w:rsid w:val="0018422F"/>
    <w:rsid w:val="001A1999"/>
    <w:rsid w:val="001C1BE1"/>
    <w:rsid w:val="001C6FAB"/>
    <w:rsid w:val="001E0091"/>
    <w:rsid w:val="0022631D"/>
    <w:rsid w:val="002319BD"/>
    <w:rsid w:val="00237C26"/>
    <w:rsid w:val="00267D6A"/>
    <w:rsid w:val="00295B92"/>
    <w:rsid w:val="002C10DF"/>
    <w:rsid w:val="002E45E5"/>
    <w:rsid w:val="002E4E6F"/>
    <w:rsid w:val="002F16CC"/>
    <w:rsid w:val="002F1FEB"/>
    <w:rsid w:val="00304387"/>
    <w:rsid w:val="0034069B"/>
    <w:rsid w:val="00371B1D"/>
    <w:rsid w:val="00391C88"/>
    <w:rsid w:val="003B2758"/>
    <w:rsid w:val="003E1B29"/>
    <w:rsid w:val="003E3D40"/>
    <w:rsid w:val="003E4A97"/>
    <w:rsid w:val="003E5DFA"/>
    <w:rsid w:val="003E62D4"/>
    <w:rsid w:val="003E6978"/>
    <w:rsid w:val="00403DCA"/>
    <w:rsid w:val="00417F1F"/>
    <w:rsid w:val="00433E3C"/>
    <w:rsid w:val="00472069"/>
    <w:rsid w:val="00474C2F"/>
    <w:rsid w:val="004764CD"/>
    <w:rsid w:val="004875E0"/>
    <w:rsid w:val="00492879"/>
    <w:rsid w:val="004C6BE7"/>
    <w:rsid w:val="004D078F"/>
    <w:rsid w:val="004E376E"/>
    <w:rsid w:val="00503BCC"/>
    <w:rsid w:val="00543B8A"/>
    <w:rsid w:val="00546023"/>
    <w:rsid w:val="005737F9"/>
    <w:rsid w:val="00594C1E"/>
    <w:rsid w:val="005B454C"/>
    <w:rsid w:val="005B7383"/>
    <w:rsid w:val="005C14BE"/>
    <w:rsid w:val="005D5FBD"/>
    <w:rsid w:val="005D6C45"/>
    <w:rsid w:val="00607C9A"/>
    <w:rsid w:val="00630BD8"/>
    <w:rsid w:val="006318CB"/>
    <w:rsid w:val="00646760"/>
    <w:rsid w:val="006800E9"/>
    <w:rsid w:val="00680A07"/>
    <w:rsid w:val="00690ECB"/>
    <w:rsid w:val="006A34F3"/>
    <w:rsid w:val="006A38B4"/>
    <w:rsid w:val="006A6440"/>
    <w:rsid w:val="006B2146"/>
    <w:rsid w:val="006B2E21"/>
    <w:rsid w:val="006C0040"/>
    <w:rsid w:val="006C0266"/>
    <w:rsid w:val="006C647C"/>
    <w:rsid w:val="006D6328"/>
    <w:rsid w:val="006E0D92"/>
    <w:rsid w:val="006E1A83"/>
    <w:rsid w:val="006F2779"/>
    <w:rsid w:val="006F2A0C"/>
    <w:rsid w:val="007060FC"/>
    <w:rsid w:val="007505D6"/>
    <w:rsid w:val="007732E7"/>
    <w:rsid w:val="0078682E"/>
    <w:rsid w:val="00791831"/>
    <w:rsid w:val="007A19EE"/>
    <w:rsid w:val="007A3A1C"/>
    <w:rsid w:val="007C3694"/>
    <w:rsid w:val="00806754"/>
    <w:rsid w:val="00812909"/>
    <w:rsid w:val="0081420B"/>
    <w:rsid w:val="008260B6"/>
    <w:rsid w:val="00850415"/>
    <w:rsid w:val="00855209"/>
    <w:rsid w:val="00885AF6"/>
    <w:rsid w:val="008B6BFC"/>
    <w:rsid w:val="008C4E62"/>
    <w:rsid w:val="008E493A"/>
    <w:rsid w:val="00917B61"/>
    <w:rsid w:val="009219EC"/>
    <w:rsid w:val="00930186"/>
    <w:rsid w:val="00952D49"/>
    <w:rsid w:val="009625BD"/>
    <w:rsid w:val="00967C4C"/>
    <w:rsid w:val="00970B7D"/>
    <w:rsid w:val="009727C6"/>
    <w:rsid w:val="00974D5B"/>
    <w:rsid w:val="00981C33"/>
    <w:rsid w:val="00987BD3"/>
    <w:rsid w:val="009A3454"/>
    <w:rsid w:val="009C5E0F"/>
    <w:rsid w:val="009D23E8"/>
    <w:rsid w:val="009E75FF"/>
    <w:rsid w:val="009F2942"/>
    <w:rsid w:val="00A01087"/>
    <w:rsid w:val="00A132CB"/>
    <w:rsid w:val="00A306F5"/>
    <w:rsid w:val="00A31820"/>
    <w:rsid w:val="00A358ED"/>
    <w:rsid w:val="00A61FC8"/>
    <w:rsid w:val="00A639B0"/>
    <w:rsid w:val="00A74F13"/>
    <w:rsid w:val="00A839BE"/>
    <w:rsid w:val="00A908A6"/>
    <w:rsid w:val="00AA32E4"/>
    <w:rsid w:val="00AD07B9"/>
    <w:rsid w:val="00AD59DC"/>
    <w:rsid w:val="00AF415D"/>
    <w:rsid w:val="00B22972"/>
    <w:rsid w:val="00B67038"/>
    <w:rsid w:val="00B75762"/>
    <w:rsid w:val="00B81664"/>
    <w:rsid w:val="00B832A8"/>
    <w:rsid w:val="00B91DE2"/>
    <w:rsid w:val="00B94EA2"/>
    <w:rsid w:val="00BA03B0"/>
    <w:rsid w:val="00BA2836"/>
    <w:rsid w:val="00BA5A1B"/>
    <w:rsid w:val="00BB0A93"/>
    <w:rsid w:val="00BC4B24"/>
    <w:rsid w:val="00BD3D4E"/>
    <w:rsid w:val="00BF1465"/>
    <w:rsid w:val="00BF4745"/>
    <w:rsid w:val="00C40AED"/>
    <w:rsid w:val="00C602F3"/>
    <w:rsid w:val="00C64521"/>
    <w:rsid w:val="00C84DF7"/>
    <w:rsid w:val="00C96337"/>
    <w:rsid w:val="00C96BED"/>
    <w:rsid w:val="00CA49EA"/>
    <w:rsid w:val="00CA695E"/>
    <w:rsid w:val="00CB44D2"/>
    <w:rsid w:val="00CC1F23"/>
    <w:rsid w:val="00CD31B5"/>
    <w:rsid w:val="00CD3FDF"/>
    <w:rsid w:val="00CE4182"/>
    <w:rsid w:val="00CF1F70"/>
    <w:rsid w:val="00D350DE"/>
    <w:rsid w:val="00D36189"/>
    <w:rsid w:val="00D665EA"/>
    <w:rsid w:val="00D80C64"/>
    <w:rsid w:val="00DA4155"/>
    <w:rsid w:val="00DB300A"/>
    <w:rsid w:val="00DC04A4"/>
    <w:rsid w:val="00DD6B1E"/>
    <w:rsid w:val="00DE06F1"/>
    <w:rsid w:val="00DE7AFF"/>
    <w:rsid w:val="00DF3CF0"/>
    <w:rsid w:val="00E1074A"/>
    <w:rsid w:val="00E12F50"/>
    <w:rsid w:val="00E21E4C"/>
    <w:rsid w:val="00E22D7E"/>
    <w:rsid w:val="00E243EA"/>
    <w:rsid w:val="00E2770E"/>
    <w:rsid w:val="00E307A4"/>
    <w:rsid w:val="00E33A25"/>
    <w:rsid w:val="00E415F1"/>
    <w:rsid w:val="00E4188B"/>
    <w:rsid w:val="00E54C4D"/>
    <w:rsid w:val="00E56328"/>
    <w:rsid w:val="00E86FA2"/>
    <w:rsid w:val="00EA01A2"/>
    <w:rsid w:val="00EA568C"/>
    <w:rsid w:val="00EA75BF"/>
    <w:rsid w:val="00EA767F"/>
    <w:rsid w:val="00EB3CA8"/>
    <w:rsid w:val="00EB59EE"/>
    <w:rsid w:val="00EC4822"/>
    <w:rsid w:val="00ED0F6A"/>
    <w:rsid w:val="00EF16D0"/>
    <w:rsid w:val="00EF276F"/>
    <w:rsid w:val="00F10AFE"/>
    <w:rsid w:val="00F15089"/>
    <w:rsid w:val="00F31004"/>
    <w:rsid w:val="00F60926"/>
    <w:rsid w:val="00F64167"/>
    <w:rsid w:val="00F6673B"/>
    <w:rsid w:val="00F77AAD"/>
    <w:rsid w:val="00F841B8"/>
    <w:rsid w:val="00F916C4"/>
    <w:rsid w:val="00FA7ECF"/>
    <w:rsid w:val="00FB097B"/>
    <w:rsid w:val="00FD473E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F28E243"/>
  <w15:docId w15:val="{97637A64-4BEC-41C1-941A-67D77450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D31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D31B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307A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800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0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4664-9DFD-450D-A838-D467784C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82</cp:revision>
  <cp:lastPrinted>2021-04-06T07:47:00Z</cp:lastPrinted>
  <dcterms:created xsi:type="dcterms:W3CDTF">2021-06-28T12:08:00Z</dcterms:created>
  <dcterms:modified xsi:type="dcterms:W3CDTF">2025-11-10T12:35:00Z</dcterms:modified>
</cp:coreProperties>
</file>