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D970A7">
        <w:rPr>
          <w:rFonts w:ascii="Sylfaen" w:hAnsi="Sylfaen" w:cs="Sylfaen"/>
          <w:sz w:val="20"/>
          <w:lang w:val="af-ZA"/>
        </w:rPr>
        <w:t>թունաքիմիկատների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57B69">
        <w:rPr>
          <w:rFonts w:ascii="Sylfaen" w:hAnsi="Sylfaen"/>
          <w:sz w:val="20"/>
          <w:lang w:val="hy-AM"/>
        </w:rPr>
        <w:t>ԳՀԱՊՁԲ-</w:t>
      </w:r>
      <w:r>
        <w:rPr>
          <w:rFonts w:ascii="Sylfaen" w:hAnsi="Sylfaen"/>
          <w:sz w:val="20"/>
          <w:lang w:val="hy-AM"/>
        </w:rPr>
        <w:t>18/</w:t>
      </w:r>
      <w:r w:rsidR="00D970A7" w:rsidRPr="00D970A7">
        <w:rPr>
          <w:rFonts w:ascii="Sylfaen" w:hAnsi="Sylfaen"/>
          <w:sz w:val="20"/>
          <w:lang w:val="af-ZA"/>
        </w:rPr>
        <w:t>5-</w:t>
      </w:r>
      <w:r w:rsidR="006548CF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E15CAA">
        <w:rPr>
          <w:rFonts w:ascii="Sylfaen" w:hAnsi="Sylfaen" w:cs="Sylfaen"/>
          <w:sz w:val="20"/>
        </w:rPr>
        <w:t>մայիսի</w:t>
      </w:r>
      <w:r w:rsidRPr="00E15CAA">
        <w:rPr>
          <w:rFonts w:ascii="Sylfaen" w:hAnsi="Sylfaen" w:cs="Sylfaen"/>
          <w:sz w:val="20"/>
          <w:lang w:val="hy-AM"/>
        </w:rPr>
        <w:t xml:space="preserve"> 1</w:t>
      </w:r>
      <w:r w:rsidR="00E15CAA" w:rsidRPr="00E15CAA">
        <w:rPr>
          <w:rFonts w:ascii="Sylfaen" w:hAnsi="Sylfaen" w:cs="Sylfaen"/>
          <w:sz w:val="20"/>
          <w:lang w:val="af-ZA"/>
        </w:rPr>
        <w:t>4</w:t>
      </w:r>
      <w:r w:rsidRPr="00E15CAA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hy-AM"/>
        </w:rPr>
        <w:t>ԳՀԱՊՁԲ-18/</w:t>
      </w:r>
      <w:r w:rsidR="00D970A7" w:rsidRPr="00D970A7">
        <w:rPr>
          <w:rFonts w:ascii="Sylfaen" w:hAnsi="Sylfaen"/>
          <w:sz w:val="20"/>
          <w:lang w:val="af-ZA"/>
        </w:rPr>
        <w:t>5-</w:t>
      </w:r>
      <w:r w:rsidR="006548CF">
        <w:rPr>
          <w:rFonts w:ascii="Sylfaen" w:hAnsi="Sylfaen"/>
          <w:sz w:val="20"/>
          <w:lang w:val="af-ZA"/>
        </w:rPr>
        <w:t>2</w:t>
      </w:r>
      <w:r w:rsidR="003E362A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af-ZA"/>
        </w:rPr>
        <w:t>1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hy-AM"/>
        </w:rPr>
        <w:t>ԳՀԱՊՁԲ-18/</w:t>
      </w:r>
      <w:r w:rsidR="001E32AA" w:rsidRPr="00D970A7">
        <w:rPr>
          <w:rFonts w:ascii="Sylfaen" w:hAnsi="Sylfaen"/>
          <w:sz w:val="20"/>
          <w:lang w:val="af-ZA"/>
        </w:rPr>
        <w:t>5-</w:t>
      </w:r>
      <w:r w:rsidR="001E32AA">
        <w:rPr>
          <w:rFonts w:ascii="Sylfaen" w:hAnsi="Sylfaen"/>
          <w:sz w:val="20"/>
          <w:lang w:val="af-ZA"/>
        </w:rPr>
        <w:t>2-2</w:t>
      </w:r>
      <w:r w:rsidR="001E32AA"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1E32AA">
        <w:rPr>
          <w:rFonts w:ascii="Sylfaen" w:hAnsi="Sylfaen"/>
          <w:sz w:val="20"/>
          <w:lang w:val="hy-AM"/>
        </w:rPr>
        <w:t>ԳՀԱՊՁԲ-18/</w:t>
      </w:r>
      <w:r w:rsidR="001E32AA" w:rsidRPr="00D970A7">
        <w:rPr>
          <w:rFonts w:ascii="Sylfaen" w:hAnsi="Sylfaen"/>
          <w:sz w:val="20"/>
          <w:lang w:val="af-ZA"/>
        </w:rPr>
        <w:t>5-</w:t>
      </w:r>
      <w:r w:rsidR="001E32AA">
        <w:rPr>
          <w:rFonts w:ascii="Sylfaen" w:hAnsi="Sylfaen"/>
          <w:sz w:val="20"/>
          <w:lang w:val="af-ZA"/>
        </w:rPr>
        <w:t>2-3</w:t>
      </w:r>
      <w:r w:rsidR="001E32AA">
        <w:rPr>
          <w:rFonts w:ascii="Sylfaen" w:hAnsi="Sylfaen"/>
          <w:sz w:val="20"/>
          <w:lang w:val="hy-AM"/>
        </w:rPr>
        <w:t>»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  <w:bookmarkStart w:id="0" w:name="_GoBack"/>
      <w:bookmarkEnd w:id="0"/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1"/>
        <w:gridCol w:w="120"/>
        <w:gridCol w:w="481"/>
        <w:gridCol w:w="270"/>
        <w:gridCol w:w="149"/>
        <w:gridCol w:w="793"/>
      </w:tblGrid>
      <w:tr w:rsidR="00832F3D" w:rsidRPr="00876874" w:rsidTr="00832F3D">
        <w:trPr>
          <w:trHeight w:val="146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D970A7">
        <w:trPr>
          <w:trHeight w:val="110"/>
        </w:trPr>
        <w:tc>
          <w:tcPr>
            <w:tcW w:w="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D970A7">
        <w:trPr>
          <w:trHeight w:val="1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D970A7">
        <w:trPr>
          <w:trHeight w:val="275"/>
        </w:trPr>
        <w:tc>
          <w:tcPr>
            <w:tcW w:w="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052E93" w:rsidRPr="000E32DF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D970A7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Էնդո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 w:rsidP="00A57B69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 xml:space="preserve">Բարձր որակի պինդ սննդային միջավայր էնտերիկ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բակտերիաների աճման համար</w:t>
            </w: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էնտերիկ բակտերիաների աճման համար</w:t>
            </w:r>
          </w:p>
        </w:tc>
      </w:tr>
      <w:tr w:rsidR="00052E93" w:rsidRPr="000E32DF" w:rsidTr="00D970A7">
        <w:trPr>
          <w:trHeight w:val="275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D970A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Ֆիլտրի թուղթ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A57B69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 զանգվածը լուծույթից անջատելու համար, ինչպես նաև քիմիական նյութերի ֆիլտրման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 զանգվածը լուծույթից անջատելու համար, ինչպես նաև քիմիական նյութերի ֆիլտրման համար</w:t>
            </w:r>
          </w:p>
        </w:tc>
      </w:tr>
      <w:tr w:rsidR="00052E93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 w:rsidP="003E362A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կարբոնատ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ջրում լավ լուծվող բյուրեղներ են:Հեշտ քայքայվում է՝ առաջացնելով ամոնիումի թթու կարբոնատ, որն անգույն ջրում լուծելի բյուրեղային նյութ է, անկայուն է՝ քայքայվում է մոտ 60°C-ում: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ջրում լավ լուծվող բյուրեղներ են:Հեշտ քայքայվում է՝ առաջացնելով ամոնիումի թթու կարբոնատ, որն անգույն ջրում լուծելի բյուրեղային նյութ է, անկայուն է՝ քայքայվում է մոտ 60°C-ում: Անհրաժեշտ է հողերի լաբորատոր հետազոտությունների համար</w:t>
            </w:r>
          </w:p>
        </w:tc>
      </w:tr>
      <w:tr w:rsidR="00052E93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Սննդարար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Default="00235754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բակտերիաների աճման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E93" w:rsidRPr="00052E93" w:rsidRDefault="00052E93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52E93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բակտերիաների աճման համար</w:t>
            </w:r>
          </w:p>
        </w:tc>
      </w:tr>
      <w:tr w:rsidR="00867B1A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Կապիլյարներ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B1A" w:rsidRDefault="00867B1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B1A" w:rsidRPr="00052E93" w:rsidRDefault="00867B1A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Ապակյա ձողեր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B1A" w:rsidRPr="00052E93" w:rsidRDefault="00867B1A" w:rsidP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Ապակյա ձողեր</w:t>
            </w:r>
          </w:p>
        </w:tc>
      </w:tr>
      <w:tr w:rsidR="00052E93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 w:rsidP="003E362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Ազոտական թթու/քիմիապես մաքուր/HNO3/56%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876874" w:rsidRDefault="00052E93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Խիստ անկայուն և պայթունավտանգ նյութ է, ուժեղ միահիմն թթու: Ազոտական թթուն գրգռող հոտով, հեղձուցիչ, սուր հոտով, անգույն, օդում ծխացող հեղուկ է: Ուժեղ թթու է և օժտված է թթուներին բնորոշ հատկություններով: Փոխազդում է հիմնային օքսիդների, հիմքերի, աղերի, ամոնիակի հետ: Ազոտական թթուն ուժեղ օքսիդիչ է, փոխազդում է զանազան վերականգնիչների հետ: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E93" w:rsidRPr="000E32DF" w:rsidRDefault="00052E93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Խիստ անկայուն և պայթունավտանգ նյութ է, ուժեղ միահիմն թթու: Ազոտական թթուն գրգռող հոտով, հեղձուցիչ, սուր հոտով, անգույն, օդում ծխացող հեղուկ է: Ուժեղ թթու է և օժտված է թթուներին բնորոշ հատկություններով: Փոխազդում է հիմնային օքսիդների, հիմքերի, աղերի, ամոնիակի հետ: Ազոտական թթուն ուժեղ օքսիդիչ է, փոխազդում է զանազան վերականգնիչների հետ: Անհրաժեշտ է հողերի լաբորատոր հետազոտությունների համար</w:t>
            </w:r>
          </w:p>
        </w:tc>
      </w:tr>
      <w:tr w:rsidR="0000272E" w:rsidRPr="000E32DF" w:rsidTr="0000272E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0272E" w:rsidRDefault="0000272E" w:rsidP="00671E9B">
            <w:pPr>
              <w:pStyle w:val="2"/>
              <w:ind w:firstLine="0"/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Վակումային փորձանոթներ կարմիր (մարդու արյուն վերցնելու համար)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5 մլ ԷԴՏԱ-այով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5 մլ ԷԴՏԱ-այով</w:t>
            </w:r>
          </w:p>
        </w:tc>
      </w:tr>
      <w:tr w:rsidR="0000272E" w:rsidRPr="000E32DF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671E9B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Helicobacter pilori-ի աճեցման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105600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825070" w:rsidRDefault="0000272E" w:rsidP="00671E9B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 Heli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cobacter pilori-ի աճեցման համար</w:t>
            </w:r>
            <w:r w:rsidRPr="0082507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825070" w:rsidRDefault="0000272E" w:rsidP="0000272E">
            <w:pPr>
              <w:pStyle w:val="2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Միջավայր  Helicobacter pilori-ի աճեցման համար</w:t>
            </w:r>
            <w:r w:rsidRPr="0082507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00272E" w:rsidRPr="003D37BF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Ավտոկլավ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930000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930000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ուղղահայաց, 13,6 լ, ջերմաստիճան 121-13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5 ° C, ավտոմատ, Steroclaves 50X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240V, WAF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 # 50X-240V Տեխնիկական նկարագրություններ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ab/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 բեռնում;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ավտոմատ, կոմպակտ;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ջերմաստիճանային տիրույթ, °C – 121-135;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 ծավալ, լ– 13,6;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 չափերը, խորություն d х, սմ – 31,75 ×42,55;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մմ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– 565 х 445 х 483;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տարրայով</w:t>
            </w:r>
            <w:proofErr w:type="gramEnd"/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քաշը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13,2.</w:t>
            </w:r>
          </w:p>
          <w:p w:rsidR="0000272E" w:rsidRPr="0076362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Պարագաներ։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Տակդիր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ավտոկլավի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համար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)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ուղղահայաց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13,6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121-135 °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C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ավտոմատ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240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V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WAF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# 50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-240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V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Տեխնիկական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նկարագրություններ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ab/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ուղղահայաց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բեռնում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ավտոմատ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կոմպակտ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ջերմաստիճանային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տիրույթ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, °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C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121-135;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ծավալ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– 13,6;</w:t>
            </w:r>
          </w:p>
          <w:p w:rsidR="0000272E" w:rsidRPr="0076362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խցիկի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չափերը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խորություն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d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х,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սմ</w:t>
            </w:r>
            <w:r w:rsidRPr="0076362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31,75 ×42,55;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х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Բ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մմ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– 565 х 445 х 483;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տարրայով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քաշը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– 13,2.</w:t>
            </w:r>
          </w:p>
          <w:p w:rsidR="0000272E" w:rsidRPr="00D20703" w:rsidRDefault="0000272E" w:rsidP="00235754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ru-RU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Պարագաներ։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Տակդիր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Steroclaves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50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X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ավտոկլավի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համար</w:t>
            </w:r>
            <w:r w:rsidRPr="00D20703">
              <w:rPr>
                <w:rFonts w:ascii="Sylfaen" w:hAnsi="Sylfaen"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00272E" w:rsidRPr="000E32DF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Ջրի թորման սարք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10 լ/ժամ, 2,5 մկ Սմ/ՍՄ, բակով 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տարանջատում, մկՍմ/սմ — 2,5;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արտադրողականություն ,  լ / ժամ  — 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օգտագործում,  լ / ժամ  — 150;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չժանգոտվող պողպատից  AISI 321;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արտաքին կորպուսը պատված է սանիտարական մշակման նկատմամբ կայուն էպօքսիդային փոշենման ծածկույթով,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աշխատանքային ռեժիմի ավտոմատ ապահովում ցանցային աղբյուրի միացումից հետո: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անհրաժեշտ մակարդակի ապահովում;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խողովակաձև էլէկտրատաքացուցիչների (ТЭН)  էլեկտրոնային պաշտպանություն;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գոլորշաչափիչի հեշտ հասանելիություն նոտվածքի մաքրման համար;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առանց բաք-կուտակիչի;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հզորություն, կՎտ — 7,5;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եզրաչափը, ԲхԼхԵ, մմ — 550×370×410;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 առանց/ փաթեթավորմամբ, կգ — 17,5 / 19.)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10 լ/ժամ, 2,5 մկ Սմ/ՍՄ, բակով 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տարանջատում, մկՍմ/սմ — 2,5;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արտադրողականություն ,  լ / ժամ  — 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օգտագործում,  լ / ժամ  — 150;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չժանգոտվող պողպատից  AISI 321;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արտաքին կորպուսը պատված է սանիտարական մշակման նկատմամբ կայուն էպօքսիդային փոշենման ծածկույթով,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աշխատանքային ռեժիմի ավտոմատ ապահովում ցանցային աղբյուրի միացումից հետո: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ջրի անհրաժեշտ մակարդակի ապահովում;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խողովակաձև էլէկտրատաքացուցիչների (ТЭН)  էլեկտրոնային պաշտպանություն;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գոլորշաչափիչի հեշտ հասանելիություն նոտվածքի մաքրման համար;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առանց բաք-կուտակիչի;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հզորություն, կՎտ — 7,5;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եզրաչափը, ԲхԼхԵ, մմ — 550×370×410;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>քաշ</w:t>
            </w:r>
            <w:proofErr w:type="gramEnd"/>
            <w:r w:rsidRPr="00D20703">
              <w:rPr>
                <w:rFonts w:ascii="Sylfaen" w:hAnsi="Sylfaen"/>
                <w:color w:val="000000"/>
                <w:sz w:val="12"/>
                <w:szCs w:val="12"/>
              </w:rPr>
              <w:t xml:space="preserve"> առանց/ փաթեթավորմամբ, կգ — 17,5 / 19.)</w:t>
            </w:r>
          </w:p>
          <w:p w:rsidR="0000272E" w:rsidRPr="00D20703" w:rsidRDefault="0000272E" w:rsidP="00D20703">
            <w:pPr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Էթիլ սպիրտ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00272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Վակումային փորձանոթներ սպիտակ (մարդու արյուն վերցնելու համար)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3,5 մլ- դատարկ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0272E">
              <w:rPr>
                <w:rFonts w:ascii="Sylfaen" w:hAnsi="Sylfaen"/>
                <w:color w:val="000000"/>
                <w:sz w:val="12"/>
                <w:szCs w:val="12"/>
              </w:rPr>
              <w:t>3,5 մլ- դատարկ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Արյունային ագարի հիմք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Լիոֆիլիզատոր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Տեխնիկական նկարագրություններ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Տարողությունը ըստ սառույցի, կգ — 2,0;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Արտադրողականությունը ըստ ջրի , լ/օր— 3,5;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Լուսահավաքի ջերմաստիճան, °С — −55;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Մոդելի տիպը՝ սեղանի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  չժանգոտվող պողպատից;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LusterClear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IceOut հալեցման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Հաշվարկ, ընդհատություն — 0,001 մբար;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եզրաչափ, ԼхԲхԽ, մմ — 400×500×395;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Եզրաչափը փաթեթավորմամբ, ԼхԲхԽ, մմ — 495×573×465;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Քաշը, կգ — 36.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Պարագաներ: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Ակրիլային խցիկ տափակ կափարիչով;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Մինի-դարակ նախնական սառեցման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Կափարիչ մինի-դարակի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դարակներ FDL-2S8, FDL-5S8 և FDL-5L8-ի համար,  4 հատ;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անիվներով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 xml:space="preserve"> տակդիր արգելակներով.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Առաջարկվող վակուումային պոմպ։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RV5, քաշման արագություն (ռուս</w:t>
            </w: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.`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>скорость откачки) 5,8 մ3/ժ, սահմանային վակուում 0,002 մբար, Edwards.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 պոմպի համար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յուղային ֆիլտր (ռուս.՝фильтр масляного тумана) EMF10;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սիլգոնային խողովակ NW25 (250մմ, 500մմ, 750 մմ, 1000 մմ, 1500 մմ;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սիլֆոնային խողովակ NW16 (500 մմ, 1000 մմ);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  Ultragrade վակուումային պոմպի համար- 19, 1 լ;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վակուումային քսուք Apiezon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Տեխնիկական նկարագրություններ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Տարողությունը ըստ սառույցի, կգ — 2,0;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Արտադրողականությունը ըստ ջրի , լ/օր— 3,5;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Լուսահավաքի ջերմաստիճան, °С — −55;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Մոդելի տիպը՝ սեղանի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Լուսահավաք  չժանգոտվող պողպատից;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LusterClear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IceOut հալեցման համակարգ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Հաշվարկ, ընդհատություն — 0,001 մբար;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եզրաչափ, ԼхԲхԽ, մմ — 400×500×395;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Եզրաչափը փաթեթավորմամբ, ԼхԲхԽ, մմ — 495×573×465;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Քաշը, կգ — 36.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Պարագաներ: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Ակրիլային խցիկ տափակ կափարիչով;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Մինի-դարակ նախնական սառեցման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Կափարիչ մինի-դարակի համար;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դարակներ FDL-2S8, FDL-5S8 և FDL-5L8-ի համար,  4 հատ;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անիվներով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 xml:space="preserve"> տակդիր արգելակներով.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lastRenderedPageBreak/>
              <w:t>Առաջարկվող վակուումային պոմպ։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RV5, քաշման արագություն (ռուս</w:t>
            </w:r>
            <w:proofErr w:type="gramStart"/>
            <w:r w:rsidRPr="0000272E">
              <w:rPr>
                <w:rFonts w:ascii="Sylfaen" w:hAnsi="Sylfaen"/>
                <w:sz w:val="12"/>
                <w:szCs w:val="12"/>
              </w:rPr>
              <w:t>.`</w:t>
            </w:r>
            <w:proofErr w:type="gramEnd"/>
            <w:r w:rsidRPr="0000272E">
              <w:rPr>
                <w:rFonts w:ascii="Sylfaen" w:hAnsi="Sylfaen"/>
                <w:sz w:val="12"/>
                <w:szCs w:val="12"/>
              </w:rPr>
              <w:t>скорость откачки) 5,8 մ3/ժ, սահմանային վակուում 0,002 մբար, Edwards.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Պարագաներ պոմպի համար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յուղային ֆիլտր (ռուս.՝фильтр масляного тумана) EMF10;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սիլգոնային խողովակ NW25 (250մմ, 500մմ, 750 մմ, 1000 մմ, 1500 մմ;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սիլֆոնային խողովակ NW16 (500 մմ, 1000 մմ);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յուղ  Ultragrade վակուումային պոմպի համար- 19, 1 լ;</w:t>
            </w:r>
          </w:p>
          <w:p w:rsidR="0000272E" w:rsidRPr="0000272E" w:rsidRDefault="0000272E" w:rsidP="0000272E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00272E">
              <w:rPr>
                <w:rFonts w:ascii="Sylfaen" w:hAnsi="Sylfaen"/>
                <w:sz w:val="12"/>
                <w:szCs w:val="12"/>
              </w:rPr>
              <w:t>վակուումային քսուք Apiezon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lastRenderedPageBreak/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Դիէթիլ եթեր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Սիլուֆոլ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Ադսորբցիոն շերտով պատված փայլաթիթեղ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Ադսորբցիոն շերտով պատված փայլաթիթեղ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87687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Ջրածնի քլորիդ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003F98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6,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9750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հեղուկ է , ծխացող, թունավոր: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 հեղուկ է , ծխացող, թունավոր:</w:t>
            </w:r>
          </w:p>
        </w:tc>
      </w:tr>
      <w:tr w:rsidR="0000272E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Ամոնիումի սուլֆատ/NH4/2SO4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ջրում լավ լուծվող (20°C –ում՝ 43%)բյուրեղներ են, խտությունը՝ 1770 կգ/մ: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ջրում լավ լուծվող (20°C –ում՝ 43%)բյուրեղներ են, խտությունը՝ 1770 կգ/մ: Անհրաժեշտ է հողերի լաբորատոր հետազոտությունների համար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Թերմոստատ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(Ջերմաստիճանային տիրույթ, ̊С — +5 բարձր սենյակային մինչև +60;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ջերմաստիճանի պահպանման ճշգրտությունը, ̊С — ±0,4;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օդի հարկադիր կոնվեկցիա;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ձայնային և տեսողական ազդանշան ջերմաստիճանային փոփոխությունների դեպքում;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հեղուկաբյուրեղային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(ռուս. ЖК) ցուցասարք;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հայելային չժանգոտվող պողպատից բաղկացած խցիկ;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ապակյա դուռ;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աշխատանքային խցիկի լուսավորում;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ծավալ, լ— 80;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դարակների ստանդարտ քանակ— 2;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խցիկի չափերը, ԼхԵхԲ, մմ — 393×396×496;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եզրաչափը, ԼхԵхԲ, մմ — 521×525×721;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զտաքաշը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, կգ— 36.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Տեխնիկական նկարագրություններ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(Ջերմաստիճանային տիրույթ, ̊С — +5 բարձր սենյակային մինչև +60;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ջերմաստիճանի պահպանման ճշգրտությունը, ̊С — ±0,4;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օդի հարկադիր կոնվեկցիա;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ձայնային և տեսողական ազդանշան ջերմաստիճանային փոփոխությունների դեպքում;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հեղուկաբյուրեղային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 xml:space="preserve"> (ռուս. ЖК) ցուցասարք;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հայելային չժանգոտվող պողպատից բաղկացած խցիկ;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ապակյա դուռ;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աշխատանքային խցիկի լուսավորում;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ներքին ծավալ, լ— 80;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դարակների ստանդարտ քանակ— 2;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խցիկի չափերը, ԼхԵхԲ, մմ — 393×396×496;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եզրաչափը, ԼхԵхԲ, մմ — 521×525×721;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gramStart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զտաքաշը</w:t>
            </w:r>
            <w:proofErr w:type="gramEnd"/>
            <w:r w:rsidRPr="006F068B">
              <w:rPr>
                <w:rFonts w:ascii="Sylfaen" w:hAnsi="Sylfaen"/>
                <w:color w:val="000000"/>
                <w:sz w:val="12"/>
                <w:szCs w:val="12"/>
              </w:rPr>
              <w:t>, կգ— 36.</w:t>
            </w:r>
          </w:p>
          <w:p w:rsidR="0000272E" w:rsidRPr="006F068B" w:rsidRDefault="0000272E" w:rsidP="006F068B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Հեքսան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Դիմեթիլ ֆորմամիդ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MRS 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կաթնաթթվային բակտերիաների աճման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Բարձր որակի պինդ սննդային միջավայր կաթնաթթվային բակտերիաների աճման համար</w:t>
            </w:r>
          </w:p>
        </w:tc>
      </w:tr>
      <w:tr w:rsidR="0000272E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/>
                <w:color w:val="000000"/>
                <w:sz w:val="12"/>
                <w:szCs w:val="12"/>
              </w:rPr>
              <w:t>Քացախաթթվային ամոնիում/CHCOONH4/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Իրենից ներկայացնում է գրանուլացված փոշենման մասայով սպիտակ նյութ: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Իրենից ներկայացնում է գրանուլացված փոշենման մասայով սպիտակ նյութ: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Աղաթթու/քիմիապես մաքուր/HCl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միահիմք խիստ թթու է: Այն ունի քլորային ջրածնին բնորոշ սուր հոտ: Օդում ծխացող կծու հեղուկ է:Աղաթթվի աղերը անվանում են քլորիդներ: Աղաթթուն ունի արտահայտված լուծիչ հատկություն: Մաշկին և լորձաթաղանթին ընկնելուց առաջացնում է քիմիական խորը այրվածքներ: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Անգույն, միահիմք խիստ թթու է: Այն ունի քլորային ջրածնին բնորոշ սուր հոտ: Օդում ծխացող կծու հեղուկ է:Աղաթթվի աղերը անվանում են քլորիդներ: Աղաթթուն ունի արտահայտված լուծիչ հատկություն: Մաշկին և լորձաթաղանթին ընկնելուց առաջացնում է քիմիական խորը այրվածքներ: Անհրաժեշտ է հողերի լաբորատոր հետազոտությունների համար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 xml:space="preserve">Կերակրի աղ/քիմիապոս 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մաքուր/NaCl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Սպիտակ գույնի, անհոտ, ինքնահոս բյուրեղային փոշի </w:t>
            </w: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է: Հրա և պայթունավտանք չէ:Չվնասված մաշկին ընկնելուց երկարաձգում է դրանց լավացման գործընթացը: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Սպիտակ գույնի, անհոտ, ինքնահոս բյուրեղային փոշի </w:t>
            </w: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է: Հրա և պայթունավտանք չէ:Չվնասված մաշկին ընկնելուց երկարաձգում է դրանց լավացման գործընթացը: Անհրաժեշտ է հողերի լաբորատոր հետազոտությունների համար</w:t>
            </w:r>
          </w:p>
        </w:tc>
      </w:tr>
      <w:tr w:rsidR="0000272E" w:rsidRPr="00876874" w:rsidTr="00235754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F73D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Ավտոմատ պիպետներ, sampler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ISO 9001 ստանդարտով ավտոմատ պիպետներ հետևյալ ծավալով ծայրակալներով՝ 5-50մկլ (1 հատ),  20-200մկլ  (1 հատ), 100-1000մկլ  (2 հատ)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2E" w:rsidRPr="00F73D1E" w:rsidRDefault="0000272E" w:rsidP="00F73D1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ISO 9001 ստանդարտով ավտոմատ պիպետներ հետևյալ ծավալով ծայրակալներով՝ 5-50մկլ (1 հատ),  20-200մկլ  (1 հատ), 100-1000մկլ  (2 հատ)</w:t>
            </w:r>
          </w:p>
        </w:tc>
      </w:tr>
      <w:tr w:rsidR="0000272E" w:rsidRPr="00F73D1E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25070" w:rsidRDefault="0000272E" w:rsidP="00F73D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Ֆիքսանալ PH մետրիայի համար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F73D1E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Ապակյա փակված տարայով անգույն հեղուկ: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F73D1E" w:rsidRDefault="0000272E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F73D1E">
              <w:rPr>
                <w:rFonts w:ascii="Sylfaen" w:hAnsi="Sylfaen"/>
                <w:color w:val="000000"/>
                <w:sz w:val="12"/>
                <w:szCs w:val="12"/>
              </w:rPr>
              <w:t>Ապակյա փակված տարայով անգույն հեղուկ: Անհրաժեշտ է հողերի լաբորատոր հետազոտությունների համար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Ացետոն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7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8400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Թափանցիկ հեղուկ</w:t>
            </w:r>
          </w:p>
        </w:tc>
      </w:tr>
      <w:tr w:rsidR="0000272E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Ծծմբական թթու/քիմիապես մաքուր/H2SO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876874" w:rsidRDefault="0000272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Երկհիմն շատ ուժեղ թթու է, դիսոցվում է երկու փուլով՝ առաջացնելով երկու թթվային մնացորդ՝ հիդրոսուլֆատ և սուլֆատ: Ծծմբական թթվի նոսր ջրային լուծույթն օժտված է թթուներին բնորոշ հատկություններով: Փոխազդում է մետաղների հիմնային օքսիդների, հիմքերի, աղերի և ամոնիակի հետ: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2E" w:rsidRPr="000E32DF" w:rsidRDefault="0000272E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>Երկհիմն շատ ուժեղ թթու է, դիսոցվում է երկու փուլով՝ առաջացնելով երկու թթվային մնացորդ՝ հիդրոսուլֆատ և սուլֆատ: Ծծմբական թթվի նոսր ջրային լուծույթն օժտված է թթուներին բնորոշ հատկություններով: Փոխազդում է մետաղների հիմնային օքսիդների, հիմքերի, աղերի և ամոնիակի հետ: Անհրաժեշտ է հողերի լաբորատոր հետազոտությունների համար</w:t>
            </w:r>
          </w:p>
        </w:tc>
      </w:tr>
      <w:tr w:rsidR="0024365D" w:rsidRPr="00876874" w:rsidTr="00671E9B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MRS արգանակ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24365D" w:rsidRDefault="0024365D" w:rsidP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4365D">
              <w:rPr>
                <w:rFonts w:ascii="Sylfaen" w:hAnsi="Sylfaen"/>
                <w:color w:val="000000"/>
                <w:sz w:val="12"/>
                <w:szCs w:val="12"/>
              </w:rPr>
              <w:t xml:space="preserve">Հեղուկ սննդային միջավայր  կաթնաթթվային բակտերիաների աճման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24365D" w:rsidRDefault="0024365D" w:rsidP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24365D">
              <w:rPr>
                <w:rFonts w:ascii="Sylfaen" w:hAnsi="Sylfaen"/>
                <w:color w:val="000000"/>
                <w:sz w:val="12"/>
                <w:szCs w:val="12"/>
              </w:rPr>
              <w:t xml:space="preserve">Հեղուկ սննդային միջավայր  կաթնաթթվային բակտերիաների աճման համար 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Մանրէաբանական ասեղներ տարբեր ծայրերով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Հավաքա-ծու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Ծայրակալը ծայր ասեղի հետ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Ծայրակալը ծայր ասեղի հետ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Էլեկտրահաղորդակա-նություն չափող սարք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Ջրի որակի գնահատման /մուլտի –տեստեր/ մարկան 6 b 1(мулти-тестер качества воды 6 б 1), նախատեսված է բարձր ճշտությամբ ջրի որակի ցուցանիշների որոշման համար: Չափման ցուցանիշներն են. pH</w:t>
            </w:r>
            <w:r w:rsidRPr="0024365D">
              <w:rPr>
                <w:rFonts w:ascii="Sylfaen" w:hAnsi="Sylfaen"/>
                <w:sz w:val="12"/>
                <w:szCs w:val="12"/>
              </w:rPr>
              <w:pgNum/>
            </w:r>
            <w:r w:rsidRPr="0024365D">
              <w:rPr>
                <w:rFonts w:ascii="Sylfaen" w:hAnsi="Sylfaen"/>
                <w:sz w:val="12"/>
                <w:szCs w:val="12"/>
              </w:rPr>
              <w:t xml:space="preserve">, էլեկտրահաղորդականություն (EC), կոնցենտրացիա (TDS), օքսիդավերականգման պոտենցիալ  (ОВП), ջերմաստիճանը (t): Չափման ինտերվալը pH-2-16, EC-0-20mSm, TDS-0-13 г/л, t-90o   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Սնուցումը 4x1.5 v մարտկոցներ, քաշը 135գրամ, արտադրող երկիը Թայվան: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Ջրի որակի գնահատման /մուլտի –տեստեր/ մարկան 6 b 1(мулти-тестер качества воды 6 б 1), նախատեսված է բարձր ճշտությամբ ջրի որակի ցուցանիշների որոշման համար: Չափման ցուցանիշներն են. pH</w:t>
            </w:r>
            <w:r w:rsidRPr="0024365D">
              <w:rPr>
                <w:rFonts w:ascii="Sylfaen" w:hAnsi="Sylfaen"/>
                <w:sz w:val="12"/>
                <w:szCs w:val="12"/>
              </w:rPr>
              <w:pgNum/>
            </w:r>
            <w:r w:rsidRPr="0024365D">
              <w:rPr>
                <w:rFonts w:ascii="Sylfaen" w:hAnsi="Sylfaen"/>
                <w:sz w:val="12"/>
                <w:szCs w:val="12"/>
              </w:rPr>
              <w:t xml:space="preserve">, էլեկտրահաղորդականություն (EC), կոնցենտրացիա (TDS), օքսիդավերականգման պոտենցիալ  (ОВП), ջերմաստիճանը (t): Չափման ինտերվալը pH-2-16, EC-0-20mSm, TDS-0-13 г/л, t-90o   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24365D">
              <w:rPr>
                <w:rFonts w:ascii="Sylfaen" w:hAnsi="Sylfaen"/>
                <w:sz w:val="12"/>
                <w:szCs w:val="12"/>
              </w:rPr>
              <w:t>Սնուցումը 4x1.5 v մարտկոցներ, քաշը 135գրամ, արտադրող երկիը Թայվան:</w:t>
            </w:r>
          </w:p>
          <w:p w:rsidR="0024365D" w:rsidRPr="0024365D" w:rsidRDefault="0024365D" w:rsidP="00671E9B">
            <w:pPr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Բժշկական թանզիֆ (մարլյա)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զանգվածը լուծույթից անջատելու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Հողի անալիզների ժամանակ զանգվածը լուծույթից անջատելու համար</w:t>
            </w:r>
          </w:p>
        </w:tc>
      </w:tr>
      <w:tr w:rsidR="0024365D" w:rsidRPr="00876874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Թերթիկավոր ագար, ագար-ագար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38500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Դեղնավուն փոշի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Դեղնավուն փոշի</w:t>
            </w:r>
          </w:p>
        </w:tc>
      </w:tr>
      <w:tr w:rsidR="0024365D" w:rsidRPr="00C23B3A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25070" w:rsidRDefault="0024365D" w:rsidP="00C23B3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Արծաթի նիտրատ AgNO3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3D37BF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hyperlink r:id="rId9" w:tooltip="Ազոտական թթու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Ազոտական թթվի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10" w:tooltip="Արծաթ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արծաթային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11" w:tooltip="Ա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աղը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։ Ունի երկու ձևափոխություն՝անգույն ռոմբային </w:t>
            </w:r>
            <w:hyperlink r:id="rId12" w:tooltip="Բյուրե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բյուրեղներ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(խտությունը՝ 4352 կգ/մ³, որոնք 159, 8°C–ից բարձր տաքացնելիս փոխարկվում են ռոմբոէդրային ձևին (հալման ջերմաստիճանը՝ 208, 6°C)։ Արծաթի նիտրատը լավ լուծվում է </w:t>
            </w:r>
            <w:hyperlink r:id="rId13" w:tooltip="Ջուր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ջրում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(100 գ ջրում՝ 69, 5 գ, 20°C–ում), </w:t>
            </w:r>
            <w:hyperlink r:id="rId14" w:tooltip="Սպիր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սպիրտում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15" w:tooltip="Ացետո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ացետոնում</w:t>
              </w:r>
            </w:hyperlink>
            <w:proofErr w:type="gramStart"/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</w:t>
            </w:r>
            <w:proofErr w:type="gramEnd"/>
            <w:r w:rsidR="00AC4C80">
              <w:fldChar w:fldCharType="begin"/>
            </w:r>
            <w:r w:rsidR="00AC4C80">
              <w:instrText xml:space="preserve"> HYPERLINK "https://hy.wikipedia.org/wiki/%D5%94%D5%A1%D6%81%D5%A1%D5%AD%D5%A1%D5%A9%D5%A9%D5%B8%D6%82" \o "Քացախաթթու" </w:instrText>
            </w:r>
            <w:r w:rsidR="00AC4C80">
              <w:fldChar w:fldCharType="separate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քացախաթթվում</w:t>
            </w:r>
            <w:r w:rsidR="00AC4C80">
              <w:rPr>
                <w:rFonts w:ascii="Sylfaen" w:hAnsi="Sylfaen"/>
                <w:color w:val="000000"/>
                <w:sz w:val="12"/>
                <w:szCs w:val="12"/>
              </w:rPr>
              <w:fldChar w:fldCharType="end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 այլն։ 300°С–ում քայքայվում է՝ առաջացնելով արծաթ, </w:t>
            </w:r>
            <w:hyperlink r:id="rId16" w:tooltip="Ազո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17" w:tooltip="Թթվածի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թթվածին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 </w:t>
            </w:r>
            <w:hyperlink r:id="rId18" w:tooltip="Ազոտի օքսիդ (դեռ գրված չէ)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ազոտի օքսիդներ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 xml:space="preserve">։ </w:t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Օրգանական խառնուրդներ չպարունակող արծաթի նիտրատը լույսից չի քայքայվում։ Անհրաժեշտ է հողերի լաբորատոր հետազոտությունների համար</w:t>
            </w:r>
          </w:p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3D37BF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hyperlink r:id="rId19" w:tooltip="Ազոտական թթու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Ազոտական թթվի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20" w:tooltip="Արծաթ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արծաթային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</w:t>
            </w:r>
            <w:hyperlink r:id="rId21" w:tooltip="Ա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աղը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։ Ունի երկու ձևափոխություն՝անգույն ռոմբային </w:t>
            </w:r>
            <w:hyperlink r:id="rId22" w:tooltip="Բյուրեղ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բյուրեղներ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(խտությունը՝ 4352 կգ/մ³, որոնք 159, 8°C–ից բարձր տաքացնելիս փոխարկվում են ռոմբոէդրային ձևին (հալման ջերմաստիճանը՝ 208, 6°C)։ Արծաթի նիտրատը լավ լուծվում է </w:t>
            </w:r>
            <w:hyperlink r:id="rId23" w:tooltip="Ջուր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ջրում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(100 գ ջրում՝ 69, 5 գ, 20°C–ում), </w:t>
            </w:r>
            <w:hyperlink r:id="rId24" w:tooltip="Սպիր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սպիրտում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25" w:tooltip="Ացետո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ացետոնում</w:t>
              </w:r>
            </w:hyperlink>
            <w:proofErr w:type="gramStart"/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</w:t>
            </w:r>
            <w:proofErr w:type="gramEnd"/>
            <w:r w:rsidR="00AC4C80">
              <w:fldChar w:fldCharType="begin"/>
            </w:r>
            <w:r w:rsidR="00AC4C80">
              <w:instrText xml:space="preserve"> HYPERLINK "https://hy.wikipedia.org/wiki/%D5%94%D5%A1%D6%81%D5%A1%D5%AD%D5%A1%D5%A9%D5%A9%D5%B8%D6%82" \o "Քացախաթթու" </w:instrText>
            </w:r>
            <w:r w:rsidR="00AC4C80">
              <w:fldChar w:fldCharType="separate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քացախաթթվում</w:t>
            </w:r>
            <w:r w:rsidR="00AC4C80">
              <w:rPr>
                <w:rFonts w:ascii="Sylfaen" w:hAnsi="Sylfaen"/>
                <w:color w:val="000000"/>
                <w:sz w:val="12"/>
                <w:szCs w:val="12"/>
              </w:rPr>
              <w:fldChar w:fldCharType="end"/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 այլն։ 300°С–ում քայքայվում է՝ առաջացնելով արծաթ, </w:t>
            </w:r>
            <w:hyperlink r:id="rId26" w:tooltip="Ազոտ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, </w:t>
            </w:r>
            <w:hyperlink r:id="rId27" w:tooltip="Թթվածին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թթվածին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> և </w:t>
            </w:r>
            <w:hyperlink r:id="rId28" w:tooltip="Ազոտի օքսիդ (դեռ գրված չէ)" w:history="1">
              <w:r w:rsidR="0024365D" w:rsidRPr="00C23B3A">
                <w:rPr>
                  <w:rFonts w:ascii="Sylfaen" w:hAnsi="Sylfaen"/>
                  <w:color w:val="000000"/>
                  <w:sz w:val="12"/>
                  <w:szCs w:val="12"/>
                </w:rPr>
                <w:t>ազոտի օքսիդներ</w:t>
              </w:r>
            </w:hyperlink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t xml:space="preserve">։ </w:t>
            </w:r>
            <w:r w:rsidR="0024365D" w:rsidRPr="00C23B3A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>Օրգանական խառնուրդներ չպարունակող արծաթի նիտրատը լույսից չի քայքայվում։ Անհրաժեշտ է հողերի լաբորատոր հետազոտությունների համար</w:t>
            </w:r>
          </w:p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</w:p>
        </w:tc>
      </w:tr>
      <w:tr w:rsidR="0024365D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Կալիումի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Կծու կալիում /KOH/ 90% հանդիպում է սպիտակգույնի փաթիլների, գրանուլների կամ բյուրեղների տեսքով: Ունի խիստ հիգրոսկոպիկ հատկություն: Լավ է լուծվում ջրում և սպիրտում: Օդում ակտիվ կլանում է ածխաթթուգազը և ջուրը, և վեր է ածվում ածխաթթվային կալիումի: Այնհայտնի է որպես կծու կալիում անվանմամբ: Կալիումի հիդօքսիդը դասվում է չայրվող նյութերի դասին, և պայթյունավտանգ չէ: Ըստ օրգանիզմի վրա ունեցած ազդեցության վտանգավորության դասվում է երկրորդ կարգին:Մաշկի և լորձաթաղանթների վրա ընկնելով առաջացնում է ծանր քիմիական այրվածքներ: Անհրաժեշտ է հողերի լաբորատոր հետազոտությունների համար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0E32DF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0E32DF">
              <w:rPr>
                <w:rFonts w:ascii="Sylfaen" w:hAnsi="Sylfaen"/>
                <w:color w:val="000000"/>
                <w:sz w:val="12"/>
                <w:szCs w:val="12"/>
              </w:rPr>
              <w:t xml:space="preserve">Կծու կալիում /KOH/ 90% հանդիպում է սպիտակգույնի փաթիլների, գրանուլների կամ բյուրեղների տեսքով: Ունի խիստ հիգրոսկոպիկ հատկություն: Լավ է լուծվում ջրում և սպիրտում: Օդում ակտիվ կլանում է ածխաթթուգազը և ջուրը, և վեր է ածվում ածխաթթվային կալիումի: Այնհայտնի է որպես կծու կալիում անվանմամբ: Կալիումի հիդօքսիդը դասվում է չայրվող նյութերի դասին, և պայթյունավտանգ չէ: Ըստ օրգանիզմի վրա ունեցած ազդեցության վտանգավորության դասվում է երկրորդ կարգին:Մաշկի և լորձաթաղանթների վրա ընկնելով առաջացնում է ծանր քիմիական այրվածքներ: Անհրաժեշտ է հողերի լաբորատոր հետազոտությունների համար </w:t>
            </w:r>
          </w:p>
        </w:tc>
      </w:tr>
      <w:tr w:rsidR="0024365D" w:rsidRPr="000E32DF" w:rsidTr="00D970A7">
        <w:trPr>
          <w:trHeight w:val="40"/>
        </w:trPr>
        <w:tc>
          <w:tcPr>
            <w:tcW w:w="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 /NaOH-99%/ -սպիտակ, պինդ նյութ է:Ունի վառ արտահայտված հիգրոսկոպիկ հատկություն, օդում փոշիանում է, ակտիվորեն ներծծելով օդում եղած ջրի գոլորշիները: Ջրում լավ է լուծվում, անջատելով մեծ քանակությամբ ջերմություն: Նատրիումի հիդրօքսիդի ջրային լուծույթների ռեակցիան խիստ հիմնային է (1%-լուծույթի pH-ը 13): Անհրաժեշտ է հողերի լաբորատոր հետազոտությունների համար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23B3A" w:rsidRDefault="0024365D" w:rsidP="00235754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23B3A">
              <w:rPr>
                <w:rFonts w:ascii="Sylfaen" w:hAnsi="Sylfaen"/>
                <w:color w:val="000000"/>
                <w:sz w:val="12"/>
                <w:szCs w:val="12"/>
              </w:rPr>
              <w:t>Նատրիումի հիդրօքսիդ /NaOH-99%/ -սպիտակ, պինդ նյութ է:Ունի վառ արտահայտված հիգրոսկոպիկ հատկություն, օդում փոշիանում է, ակտիվորեն ներծծելով օդում եղած ջրի գոլորշիները: Ջրում լավ է լուծվում, անջատելով մեծ քանակությամբ ջերմություն: Նատրիումի հիդրօքսիդի ջրային լուծույթների ռեակցիան խիստ հիմնային է (1%-լուծույթի pH-ը 13): Անհրաժեշտ է հողերի լաբորատոր հետազոտությունների համար</w:t>
            </w:r>
          </w:p>
        </w:tc>
      </w:tr>
      <w:tr w:rsidR="0024365D" w:rsidRPr="000E32DF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876874" w:rsidTr="00832F3D">
        <w:trPr>
          <w:trHeight w:val="137"/>
        </w:trPr>
        <w:tc>
          <w:tcPr>
            <w:tcW w:w="41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24365D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24365D" w:rsidRPr="00876874" w:rsidTr="00832F3D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24365D" w:rsidRPr="00876874" w:rsidTr="00832F3D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155"/>
        </w:trPr>
        <w:tc>
          <w:tcPr>
            <w:tcW w:w="67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A0116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23.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876874">
              <w:rPr>
                <w:rFonts w:ascii="Sylfaen" w:hAnsi="Sylfaen"/>
                <w:sz w:val="12"/>
                <w:szCs w:val="12"/>
              </w:rPr>
              <w:t>3.2018թ.</w:t>
            </w:r>
          </w:p>
        </w:tc>
      </w:tr>
      <w:tr w:rsidR="0024365D" w:rsidRPr="00876874" w:rsidTr="00832F3D"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24365D" w:rsidRPr="00876874" w:rsidTr="00A57B69">
        <w:trPr>
          <w:trHeight w:val="92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24365D" w:rsidRPr="00876874" w:rsidTr="00A57B69">
        <w:trPr>
          <w:trHeight w:val="47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24365D" w:rsidRPr="00876874" w:rsidTr="00A57B69">
        <w:trPr>
          <w:trHeight w:val="155"/>
        </w:trPr>
        <w:tc>
          <w:tcPr>
            <w:tcW w:w="6031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24365D" w:rsidRPr="00876874" w:rsidTr="00A57B69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24365D" w:rsidRPr="00876874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876874" w:rsidTr="00A57B69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4365D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 w:rsidP="00951D48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3E362A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34600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5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10800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6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6875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8250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7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8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463D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9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463DA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F1B95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7333333.33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7333333.33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1466666.67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1466666.67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8800000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8800000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13500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17</w:t>
            </w:r>
          </w:p>
        </w:tc>
      </w:tr>
      <w:tr w:rsidR="0024365D" w:rsidRPr="00876874" w:rsidTr="00832F3D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Default="0024365D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3791.67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4550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19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8B365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38400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7416.67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2916.67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2916.67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26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27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Դելտա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240000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117600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15172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183148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81666.67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28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Չափաբաժին 29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4958.33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4958.33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991.67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991.67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6300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31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32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151727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33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34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35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36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24365D" w:rsidRPr="00876874" w:rsidTr="003E362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37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7462D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24365D" w:rsidRPr="00876874" w:rsidTr="00F720DA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A12F99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38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4000</w:t>
            </w:r>
          </w:p>
        </w:tc>
      </w:tr>
      <w:tr w:rsidR="0024365D" w:rsidRPr="00876874" w:rsidTr="003E362A"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 w:rsidP="00F720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2666.67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533.33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Default="0024365D" w:rsidP="003E362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</w:tr>
      <w:tr w:rsidR="0024365D" w:rsidRPr="00876874" w:rsidTr="00832F3D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5B501B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  <w:r>
              <w:rPr>
                <w:rFonts w:ascii="Sylfaen" w:hAnsi="Sylfaen"/>
                <w:sz w:val="12"/>
                <w:szCs w:val="12"/>
              </w:rPr>
              <w:t xml:space="preserve">Բանակցության են հրավիրվել  </w:t>
            </w:r>
            <w:r w:rsidRPr="0047430D">
              <w:rPr>
                <w:rFonts w:ascii="Sylfaen" w:hAnsi="Sylfaen"/>
                <w:sz w:val="12"/>
                <w:szCs w:val="12"/>
              </w:rPr>
              <w:t>«ԹԱԳՀԷՄ»</w:t>
            </w:r>
            <w:r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47430D">
              <w:rPr>
                <w:rFonts w:ascii="Sylfaen" w:hAnsi="Sylfaen"/>
                <w:sz w:val="12"/>
                <w:szCs w:val="12"/>
              </w:rPr>
              <w:t xml:space="preserve"> «</w:t>
            </w:r>
            <w:r>
              <w:rPr>
                <w:rFonts w:ascii="Sylfaen" w:hAnsi="Sylfaen"/>
                <w:sz w:val="12"/>
                <w:szCs w:val="12"/>
              </w:rPr>
              <w:t>Մեդիսար</w:t>
            </w:r>
            <w:r w:rsidRPr="0047430D">
              <w:rPr>
                <w:rFonts w:ascii="Sylfaen" w:hAnsi="Sylfaen"/>
                <w:sz w:val="12"/>
                <w:szCs w:val="12"/>
              </w:rPr>
              <w:t>»</w:t>
            </w:r>
            <w:r>
              <w:rPr>
                <w:rFonts w:ascii="Sylfaen" w:hAnsi="Sylfaen"/>
                <w:sz w:val="12"/>
                <w:szCs w:val="12"/>
              </w:rPr>
              <w:t xml:space="preserve"> և </w:t>
            </w:r>
            <w:r w:rsidRPr="0047430D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Ֆարմեգուս</w:t>
            </w:r>
            <w:r w:rsidRPr="0047430D">
              <w:rPr>
                <w:rFonts w:ascii="Sylfaen" w:hAnsi="Sylfaen"/>
                <w:sz w:val="12"/>
                <w:szCs w:val="12"/>
              </w:rPr>
              <w:t>»</w:t>
            </w:r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47430D">
              <w:rPr>
                <w:rFonts w:ascii="Sylfaen" w:hAnsi="Sylfaen"/>
                <w:sz w:val="12"/>
                <w:szCs w:val="12"/>
              </w:rPr>
              <w:t>ՍՊԸ</w:t>
            </w:r>
            <w:r>
              <w:rPr>
                <w:rFonts w:ascii="Sylfaen" w:hAnsi="Sylfaen"/>
                <w:sz w:val="12"/>
                <w:szCs w:val="12"/>
              </w:rPr>
              <w:t>-ները` գների նվազեցման նպատակով:</w:t>
            </w: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24365D" w:rsidRPr="0087687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24365D" w:rsidRPr="00876874" w:rsidTr="00A57B69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0B0BCC" w:rsidRPr="00876874" w:rsidTr="00832F3D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23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0BCC" w:rsidRPr="00876874" w:rsidRDefault="000B0BCC" w:rsidP="003D37B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Բավ.</w:t>
            </w:r>
          </w:p>
        </w:tc>
      </w:tr>
      <w:tr w:rsidR="0024365D" w:rsidRPr="00876874" w:rsidTr="00832F3D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0B0BCC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  <w:r w:rsidR="000B0BCC"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0B0BCC">
              <w:rPr>
                <w:rFonts w:ascii="Sylfaen" w:hAnsi="Sylfaen"/>
                <w:b/>
                <w:sz w:val="12"/>
                <w:szCs w:val="12"/>
              </w:rPr>
              <w:t>Ֆարմեգուս</w:t>
            </w:r>
            <w:r w:rsidR="000B0BCC"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="000B0BCC"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  <w:r w:rsidR="000B0BCC">
              <w:rPr>
                <w:rFonts w:ascii="Sylfaen" w:hAnsi="Sylfaen"/>
                <w:b/>
                <w:sz w:val="12"/>
                <w:szCs w:val="12"/>
              </w:rPr>
              <w:t>-ն ուներ ժամկետանց պարտավորություն</w:t>
            </w:r>
          </w:p>
        </w:tc>
      </w:tr>
      <w:tr w:rsidR="0024365D" w:rsidRPr="00876874" w:rsidTr="00A57B69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346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947B7F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13.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876874">
              <w:rPr>
                <w:rFonts w:ascii="Sylfaen" w:hAnsi="Sylfaen"/>
                <w:sz w:val="12"/>
                <w:szCs w:val="12"/>
              </w:rPr>
              <w:t>3.201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92"/>
        </w:trPr>
        <w:tc>
          <w:tcPr>
            <w:tcW w:w="47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24365D" w:rsidRPr="00876874" w:rsidTr="00A57B69">
        <w:trPr>
          <w:trHeight w:val="92"/>
        </w:trPr>
        <w:tc>
          <w:tcPr>
            <w:tcW w:w="47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8506B8" w:rsidP="008F377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8F377A">
              <w:rPr>
                <w:rFonts w:ascii="Sylfaen" w:hAnsi="Sylfaen"/>
                <w:sz w:val="12"/>
                <w:szCs w:val="12"/>
              </w:rPr>
              <w:t>8</w:t>
            </w:r>
            <w:r>
              <w:rPr>
                <w:rFonts w:ascii="Sylfaen" w:hAnsi="Sylfaen"/>
                <w:sz w:val="12"/>
                <w:szCs w:val="12"/>
              </w:rPr>
              <w:t>.04.2018թ</w:t>
            </w:r>
          </w:p>
        </w:tc>
        <w:tc>
          <w:tcPr>
            <w:tcW w:w="31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8506B8" w:rsidP="00105E6C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23.04.2018թ.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8F377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</w:t>
            </w:r>
            <w:r w:rsidR="008F377A">
              <w:rPr>
                <w:rFonts w:ascii="Sylfaen" w:hAnsi="Sylfaen"/>
                <w:sz w:val="12"/>
                <w:szCs w:val="12"/>
              </w:rPr>
              <w:t>7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="008F377A">
              <w:rPr>
                <w:rFonts w:ascii="Sylfaen" w:hAnsi="Sylfaen"/>
                <w:sz w:val="12"/>
                <w:szCs w:val="12"/>
              </w:rPr>
              <w:t>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.2018թ.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D37BF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D37BF">
              <w:rPr>
                <w:rFonts w:ascii="Sylfaen" w:hAnsi="Sylfaen"/>
                <w:sz w:val="12"/>
                <w:szCs w:val="12"/>
              </w:rPr>
              <w:t>1</w:t>
            </w:r>
            <w:r w:rsidR="003D37BF">
              <w:rPr>
                <w:rFonts w:ascii="Sylfaen" w:hAnsi="Sylfaen"/>
                <w:sz w:val="12"/>
                <w:szCs w:val="12"/>
              </w:rPr>
              <w:t>4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3D37BF">
              <w:rPr>
                <w:rFonts w:ascii="Sylfaen" w:hAnsi="Sylfaen"/>
                <w:sz w:val="12"/>
                <w:szCs w:val="12"/>
              </w:rPr>
              <w:t>0</w:t>
            </w:r>
            <w:r w:rsidR="003D37BF">
              <w:rPr>
                <w:rFonts w:ascii="Sylfaen" w:hAnsi="Sylfaen"/>
                <w:sz w:val="12"/>
                <w:szCs w:val="12"/>
              </w:rPr>
              <w:t>5</w:t>
            </w:r>
            <w:r w:rsidRPr="003D37BF">
              <w:rPr>
                <w:rFonts w:ascii="Sylfaen" w:hAnsi="Sylfaen"/>
                <w:sz w:val="12"/>
                <w:szCs w:val="12"/>
              </w:rPr>
              <w:t>.201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3D37B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DA241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D37BF">
              <w:rPr>
                <w:rFonts w:ascii="Sylfaen" w:hAnsi="Sylfaen"/>
                <w:sz w:val="12"/>
                <w:szCs w:val="12"/>
              </w:rPr>
              <w:t>1</w:t>
            </w:r>
            <w:r w:rsidR="00DA2412">
              <w:rPr>
                <w:rFonts w:ascii="Sylfaen" w:hAnsi="Sylfaen"/>
                <w:sz w:val="12"/>
                <w:szCs w:val="12"/>
              </w:rPr>
              <w:t>4</w:t>
            </w:r>
            <w:r w:rsidRPr="003D37BF">
              <w:rPr>
                <w:rFonts w:ascii="Sylfaen" w:hAnsi="Sylfaen"/>
                <w:sz w:val="12"/>
                <w:szCs w:val="12"/>
              </w:rPr>
              <w:t>.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DA2412">
              <w:rPr>
                <w:rFonts w:ascii="Sylfaen" w:hAnsi="Sylfaen"/>
                <w:sz w:val="12"/>
                <w:szCs w:val="12"/>
              </w:rPr>
              <w:t>5</w:t>
            </w:r>
            <w:r w:rsidRPr="003D37BF">
              <w:rPr>
                <w:rFonts w:ascii="Sylfaen" w:hAnsi="Sylfaen"/>
                <w:sz w:val="12"/>
                <w:szCs w:val="12"/>
              </w:rPr>
              <w:t>.201</w:t>
            </w:r>
            <w:r w:rsidRPr="003D37BF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Pr="003D37B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24365D" w:rsidRPr="00876874" w:rsidTr="00A57B69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24365D" w:rsidRPr="00876874" w:rsidTr="00A57B69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24365D" w:rsidRPr="00876874" w:rsidTr="00A57B69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E8027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E8027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E8027B" w:rsidP="0039636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092369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E8027B" w:rsidRDefault="00E8027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E802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46000</w:t>
            </w:r>
          </w:p>
        </w:tc>
      </w:tr>
      <w:tr w:rsidR="0024365D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39636B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 w:rsidR="0039636B"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DA2412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750000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DA2412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DA2412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17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98000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7600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35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39000</w:t>
            </w:r>
          </w:p>
        </w:tc>
      </w:tr>
      <w:tr w:rsidR="0039636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39636B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36B" w:rsidRPr="00876874" w:rsidRDefault="007C56E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13200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18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763623">
              <w:rPr>
                <w:rFonts w:ascii="Sylfaen" w:hAnsi="Sylfaen" w:cs="Sylfaen"/>
                <w:b/>
                <w:sz w:val="12"/>
                <w:szCs w:val="12"/>
              </w:rPr>
              <w:t>23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24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8900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25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26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5950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30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7000</w:t>
            </w:r>
          </w:p>
        </w:tc>
      </w:tr>
      <w:tr w:rsidR="008005D6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37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8005D6" w:rsidP="001A40E7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5D6" w:rsidRDefault="008005D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4800</w:t>
            </w:r>
          </w:p>
        </w:tc>
      </w:tr>
      <w:tr w:rsidR="00E8027B" w:rsidRPr="00876874" w:rsidTr="001A40E7">
        <w:trPr>
          <w:trHeight w:val="57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20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51332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51332" w:rsidP="00D5133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ԳՀԱՊՁԲ-18/</w:t>
            </w:r>
            <w:r w:rsidRPr="00876874">
              <w:rPr>
                <w:rFonts w:ascii="Sylfaen" w:hAnsi="Sylfaen"/>
                <w:sz w:val="12"/>
                <w:szCs w:val="12"/>
              </w:rPr>
              <w:t>5-</w:t>
            </w:r>
            <w:r>
              <w:rPr>
                <w:rFonts w:ascii="Sylfaen" w:hAnsi="Sylfaen"/>
                <w:sz w:val="12"/>
                <w:szCs w:val="12"/>
              </w:rPr>
              <w:t>2-3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DA241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14.05.2018թ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Pr="00876874" w:rsidRDefault="0009236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14.06.2018թ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027B" w:rsidRDefault="00D5133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213142</w:t>
            </w:r>
          </w:p>
        </w:tc>
      </w:tr>
      <w:tr w:rsidR="0024365D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24365D" w:rsidRPr="00876874" w:rsidTr="00832F3D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24365D" w:rsidRPr="00876874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671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 w:rsidR="00671E9B">
              <w:rPr>
                <w:rFonts w:ascii="Sylfaen" w:hAnsi="Sylfaen"/>
                <w:b/>
                <w:sz w:val="12"/>
                <w:szCs w:val="12"/>
              </w:rPr>
              <w:t>Մեդիսար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671E9B" w:rsidRDefault="0024365D">
            <w:pPr>
              <w:spacing w:before="60"/>
              <w:jc w:val="center"/>
              <w:rPr>
                <w:sz w:val="12"/>
                <w:szCs w:val="12"/>
              </w:rPr>
            </w:pP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71E9B">
              <w:rPr>
                <w:sz w:val="12"/>
                <w:szCs w:val="12"/>
                <w:lang w:val="hy-AM"/>
              </w:rPr>
              <w:t xml:space="preserve">, </w:t>
            </w: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876874">
              <w:rPr>
                <w:sz w:val="12"/>
                <w:szCs w:val="12"/>
                <w:lang w:val="hy-AM"/>
              </w:rPr>
              <w:t xml:space="preserve">, </w:t>
            </w:r>
            <w:r w:rsidR="00671E9B">
              <w:rPr>
                <w:rFonts w:ascii="Sylfaen" w:hAnsi="Sylfaen"/>
                <w:sz w:val="12"/>
                <w:szCs w:val="12"/>
              </w:rPr>
              <w:t>Գետառի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671E9B">
              <w:rPr>
                <w:rFonts w:ascii="Sylfaen" w:hAnsi="Sylfaen"/>
                <w:sz w:val="12"/>
                <w:szCs w:val="12"/>
              </w:rPr>
              <w:t>4/9</w:t>
            </w:r>
          </w:p>
          <w:p w:rsidR="0024365D" w:rsidRPr="00876874" w:rsidRDefault="0024365D" w:rsidP="00134B0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bookmarkStart w:id="1" w:name="OLE_LINK1"/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(010)</w:t>
            </w:r>
            <w:bookmarkEnd w:id="1"/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44 77 83, (010) 44 77 82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3D37BF" w:rsidP="00134B0C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29" w:history="1">
              <w:r w:rsidR="00671E9B" w:rsidRPr="00C939C4">
                <w:rPr>
                  <w:rStyle w:val="a3"/>
                  <w:rFonts w:ascii="Sylfaen" w:hAnsi="Sylfaen"/>
                  <w:color w:val="000000" w:themeColor="text1"/>
                  <w:sz w:val="12"/>
                  <w:szCs w:val="12"/>
                  <w:lang w:val="hy-AM"/>
                </w:rPr>
                <w:t>sales@medisar.am</w:t>
              </w:r>
            </w:hyperlink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5072F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Ինեկոբանկ</w:t>
            </w:r>
            <w:r w:rsidRPr="0045072F">
              <w:rPr>
                <w:rFonts w:ascii="Sylfaen" w:hAnsi="Sylfaen"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24365D" w:rsidRPr="00876874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24365D" w:rsidRPr="0045072F" w:rsidRDefault="0024365D" w:rsidP="0045072F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45072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45072F">
              <w:rPr>
                <w:rFonts w:ascii="Sylfaen" w:hAnsi="Sylfaen" w:cs="Sylfaen"/>
                <w:sz w:val="12"/>
                <w:szCs w:val="12"/>
              </w:rPr>
              <w:t>2050022415811001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45072F">
            <w:pPr>
              <w:shd w:val="clear" w:color="auto" w:fill="FFFFFF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02555635</w:t>
            </w:r>
          </w:p>
        </w:tc>
      </w:tr>
      <w:tr w:rsidR="00571361" w:rsidRPr="00571361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5713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671E9B" w:rsidP="0057136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ԹԱԳՀԷՄ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671E9B" w:rsidRDefault="0045072F" w:rsidP="0045072F">
            <w:pPr>
              <w:spacing w:before="60"/>
              <w:jc w:val="center"/>
              <w:rPr>
                <w:sz w:val="12"/>
                <w:szCs w:val="12"/>
              </w:rPr>
            </w:pP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71E9B">
              <w:rPr>
                <w:sz w:val="12"/>
                <w:szCs w:val="12"/>
                <w:lang w:val="hy-AM"/>
              </w:rPr>
              <w:t xml:space="preserve">, </w:t>
            </w:r>
            <w:r w:rsidRPr="00671E9B">
              <w:rPr>
                <w:rFonts w:ascii="Sylfaen" w:hAnsi="Sylfaen" w:cs="Sylfaen"/>
                <w:sz w:val="12"/>
                <w:szCs w:val="12"/>
                <w:lang w:val="hy-AM"/>
              </w:rPr>
              <w:t>Երևան</w:t>
            </w:r>
            <w:r w:rsidRPr="00876874">
              <w:rPr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</w:rPr>
              <w:t>Լենինգրադյան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31/7</w:t>
            </w:r>
          </w:p>
          <w:p w:rsidR="00571361" w:rsidRPr="00571361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Հեռ. (010) 44 77 83, (010) 44 77 82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671E9B" w:rsidRDefault="00671E9B" w:rsidP="00671E9B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671E9B">
              <w:rPr>
                <w:rFonts w:ascii="Sylfaen" w:hAnsi="Sylfaen"/>
                <w:sz w:val="12"/>
                <w:szCs w:val="12"/>
                <w:lang w:val="hy-AM"/>
              </w:rPr>
              <w:t>taggem@mail.ru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72F" w:rsidRPr="00876874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45072F">
              <w:rPr>
                <w:rFonts w:ascii="Sylfaen" w:hAnsi="Sylfaen"/>
                <w:sz w:val="12"/>
                <w:szCs w:val="12"/>
              </w:rPr>
              <w:t>«</w:t>
            </w:r>
            <w:r>
              <w:rPr>
                <w:rFonts w:ascii="Sylfaen" w:hAnsi="Sylfaen"/>
                <w:sz w:val="12"/>
                <w:szCs w:val="12"/>
              </w:rPr>
              <w:t>ՎՏԲՀԱՅԱՍՏԱՆԲԱՆԿ</w:t>
            </w:r>
            <w:r w:rsidRPr="0045072F">
              <w:rPr>
                <w:rFonts w:ascii="Sylfaen" w:hAnsi="Sylfaen"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571361" w:rsidRPr="00571361" w:rsidRDefault="0045072F" w:rsidP="0045072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45072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>
              <w:rPr>
                <w:rFonts w:ascii="Sylfaen" w:hAnsi="Sylfaen" w:cs="Sylfaen"/>
                <w:sz w:val="12"/>
                <w:szCs w:val="12"/>
              </w:rPr>
              <w:t>16047808168200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571361" w:rsidRDefault="0045072F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01232586</w:t>
            </w:r>
          </w:p>
        </w:tc>
      </w:tr>
      <w:tr w:rsidR="00571361" w:rsidRPr="00571361" w:rsidTr="00832F3D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876874" w:rsidRDefault="00571361" w:rsidP="0057136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</w:rPr>
              <w:t>ԴԻԱԷՄ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»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Pr="00145EB6" w:rsidRDefault="00145EB6" w:rsidP="00145E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ru-RU"/>
              </w:rPr>
            </w:pP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Г.Москва,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 xml:space="preserve"> 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129345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 xml:space="preserve">, 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ул</w:t>
            </w:r>
            <w:proofErr w:type="gramStart"/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.М</w:t>
            </w:r>
            <w:proofErr w:type="gramEnd"/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агаданская</w:t>
            </w:r>
            <w:r w:rsidR="0045072F" w:rsidRPr="00145EB6">
              <w:rPr>
                <w:rFonts w:ascii="Sylfaen" w:hAnsi="Sylfaen" w:cs="Sylfaen"/>
                <w:sz w:val="12"/>
                <w:szCs w:val="12"/>
                <w:lang w:val="ru-RU"/>
              </w:rPr>
              <w:t>,</w:t>
            </w:r>
            <w:r w:rsidRPr="00145EB6">
              <w:rPr>
                <w:rFonts w:ascii="Sylfaen" w:hAnsi="Sylfaen" w:cs="Sylfaen"/>
                <w:sz w:val="12"/>
                <w:szCs w:val="12"/>
                <w:lang w:val="ru-RU"/>
              </w:rPr>
              <w:t>д. 7,корпус 3, эт.2, офис 210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 w:rsidP="005713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Marine.balayan@gmail.com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BF3" w:rsidRPr="00145EB6" w:rsidRDefault="00A97BF3" w:rsidP="00145EB6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proofErr w:type="gramStart"/>
            <w:r>
              <w:rPr>
                <w:rFonts w:ascii="Sylfaen" w:hAnsi="Sylfaen" w:cs="Sylfaen"/>
                <w:sz w:val="12"/>
                <w:szCs w:val="12"/>
                <w:lang w:val="ru-RU"/>
              </w:rPr>
              <w:t>р</w:t>
            </w:r>
            <w:proofErr w:type="gramEnd"/>
            <w:r w:rsidRPr="00145EB6">
              <w:rPr>
                <w:rFonts w:ascii="Sylfaen" w:hAnsi="Sylfaen" w:cs="Sylfaen"/>
                <w:sz w:val="12"/>
                <w:szCs w:val="12"/>
              </w:rPr>
              <w:t>/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транзитный</w:t>
            </w:r>
            <w:r w:rsidRPr="00145EB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счет</w:t>
            </w:r>
          </w:p>
          <w:p w:rsidR="00A97BF3" w:rsidRPr="00145EB6" w:rsidRDefault="00A97BF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</w:rPr>
            </w:pPr>
            <w:r w:rsidRPr="00145EB6">
              <w:rPr>
                <w:rFonts w:ascii="Sylfaen" w:hAnsi="Sylfaen" w:cs="Sylfaen"/>
                <w:sz w:val="12"/>
                <w:szCs w:val="12"/>
              </w:rPr>
              <w:t>40702051200160652194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361" w:rsidRDefault="00571361">
            <w:pPr>
              <w:shd w:val="clear" w:color="auto" w:fill="FFFFFF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7743841430</w:t>
            </w:r>
          </w:p>
        </w:tc>
      </w:tr>
      <w:tr w:rsidR="0024365D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00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C461EA" w:rsidRDefault="0024365D">
            <w:pPr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Ծանոթություն` </w:t>
            </w:r>
            <w:r w:rsidR="008506B8" w:rsidRPr="008506B8">
              <w:rPr>
                <w:rFonts w:ascii="Sylfaen" w:hAnsi="Sylfaen"/>
                <w:sz w:val="12"/>
                <w:szCs w:val="12"/>
                <w:lang w:val="hy-AM"/>
              </w:rPr>
              <w:t>5-րդ չափաբաժինը չի կայացել նախահաշվային արժեքից բարձր գին ներկայացնելու պատճառով, 31, 33 չափաբաժին</w:t>
            </w:r>
            <w:r w:rsidR="008506B8">
              <w:rPr>
                <w:rFonts w:ascii="Sylfaen" w:hAnsi="Sylfaen"/>
                <w:sz w:val="12"/>
                <w:szCs w:val="12"/>
                <w:lang w:val="hy-AM"/>
              </w:rPr>
              <w:t>ները չեն կայացել, քանի որ չի նե</w:t>
            </w:r>
            <w:r w:rsidR="008506B8" w:rsidRPr="008506B8">
              <w:rPr>
                <w:rFonts w:ascii="Sylfaen" w:hAnsi="Sylfaen"/>
                <w:sz w:val="12"/>
                <w:szCs w:val="12"/>
                <w:lang w:val="hy-AM"/>
              </w:rPr>
              <w:t>րկայացվել ոչ մի հայտ, 7, 8, 13, 14, 15 չափաբաժինները համարվել են չկայացած`</w:t>
            </w:r>
            <w:r w:rsidR="008506B8" w:rsidRPr="00C461EA">
              <w:rPr>
                <w:rFonts w:ascii="Sylfaen" w:hAnsi="Sylfaen"/>
                <w:sz w:val="12"/>
                <w:szCs w:val="12"/>
                <w:lang w:val="hy-AM"/>
              </w:rPr>
              <w:t xml:space="preserve"> բողոքարկման խորհրդի որոշման արդյունքում:</w:t>
            </w:r>
          </w:p>
          <w:p w:rsidR="0024365D" w:rsidRPr="00876874" w:rsidRDefault="0024365D">
            <w:pPr>
              <w:pStyle w:val="a7"/>
              <w:spacing w:after="0" w:line="240" w:lineRule="auto"/>
              <w:ind w:left="0"/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75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B501B">
              <w:rPr>
                <w:rFonts w:ascii="Sylfaen" w:hAnsi="Sylfaen"/>
                <w:sz w:val="12"/>
                <w:szCs w:val="12"/>
                <w:lang w:val="hy-AM"/>
              </w:rPr>
              <w:t>23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.03.2018թ. հրավերը հրապարակվել է www.armeps.am կայքում</w:t>
            </w:r>
          </w:p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3D37BF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4C1FD2" w:rsidRDefault="00C461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C461EA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29.03.2018թ. ներկայացվել է բողոք  5, 7, 8, 13, 14, 15, 26 չափաբաժինների մասով: 5 և 26 չափաբաժինների մասով բողոքը մերժվել է, իսկ 7, 8, 13, 14, 15 չափաբաժինները </w:t>
            </w:r>
            <w:r w:rsidR="00FE4D7B" w:rsidRPr="004C1FD2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համարվել են չկայացած:</w:t>
            </w:r>
          </w:p>
        </w:tc>
      </w:tr>
      <w:tr w:rsidR="0024365D" w:rsidRPr="003D37BF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24365D" w:rsidRPr="00876874" w:rsidTr="00832F3D">
        <w:trPr>
          <w:trHeight w:val="427"/>
        </w:trPr>
        <w:tc>
          <w:tcPr>
            <w:tcW w:w="43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65D" w:rsidRPr="00876874" w:rsidRDefault="0024365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65D" w:rsidRPr="00876874" w:rsidRDefault="0024365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24365D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65D" w:rsidRPr="0087687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24365D" w:rsidRPr="00876874" w:rsidTr="00832F3D">
        <w:trPr>
          <w:trHeight w:val="47"/>
        </w:trPr>
        <w:tc>
          <w:tcPr>
            <w:tcW w:w="31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65D" w:rsidRPr="00876874" w:rsidRDefault="0024365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7F" w:rsidRDefault="009B5B7F" w:rsidP="00832F3D">
      <w:r>
        <w:separator/>
      </w:r>
    </w:p>
  </w:endnote>
  <w:endnote w:type="continuationSeparator" w:id="0">
    <w:p w:rsidR="009B5B7F" w:rsidRDefault="009B5B7F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7F" w:rsidRDefault="009B5B7F" w:rsidP="00832F3D">
      <w:r>
        <w:separator/>
      </w:r>
    </w:p>
  </w:footnote>
  <w:footnote w:type="continuationSeparator" w:id="0">
    <w:p w:rsidR="009B5B7F" w:rsidRDefault="009B5B7F" w:rsidP="00832F3D">
      <w:r>
        <w:continuationSeparator/>
      </w:r>
    </w:p>
  </w:footnote>
  <w:footnote w:id="1">
    <w:p w:rsidR="003D37BF" w:rsidRDefault="003D37BF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D37BF" w:rsidRDefault="003D37BF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D37BF" w:rsidRDefault="003D37BF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D37BF" w:rsidRDefault="003D37BF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52E93"/>
    <w:rsid w:val="00092369"/>
    <w:rsid w:val="000969D5"/>
    <w:rsid w:val="000B0BCC"/>
    <w:rsid w:val="000E32DF"/>
    <w:rsid w:val="00105E6C"/>
    <w:rsid w:val="00134B0C"/>
    <w:rsid w:val="00145EB6"/>
    <w:rsid w:val="00151727"/>
    <w:rsid w:val="001A2E48"/>
    <w:rsid w:val="001A40E7"/>
    <w:rsid w:val="001A7C62"/>
    <w:rsid w:val="001E32AA"/>
    <w:rsid w:val="00235754"/>
    <w:rsid w:val="0024365D"/>
    <w:rsid w:val="00262538"/>
    <w:rsid w:val="002F04AB"/>
    <w:rsid w:val="00391C31"/>
    <w:rsid w:val="0039636B"/>
    <w:rsid w:val="003D37BF"/>
    <w:rsid w:val="003E362A"/>
    <w:rsid w:val="003F1B95"/>
    <w:rsid w:val="004506A9"/>
    <w:rsid w:val="0045072F"/>
    <w:rsid w:val="00463DAB"/>
    <w:rsid w:val="0047430D"/>
    <w:rsid w:val="004A3D8F"/>
    <w:rsid w:val="004C1FD2"/>
    <w:rsid w:val="004D1D62"/>
    <w:rsid w:val="004D7592"/>
    <w:rsid w:val="0050276D"/>
    <w:rsid w:val="00530531"/>
    <w:rsid w:val="005312D8"/>
    <w:rsid w:val="00571361"/>
    <w:rsid w:val="005B501B"/>
    <w:rsid w:val="006548CF"/>
    <w:rsid w:val="00671E9B"/>
    <w:rsid w:val="00696FA0"/>
    <w:rsid w:val="006F068B"/>
    <w:rsid w:val="00712549"/>
    <w:rsid w:val="00741CE7"/>
    <w:rsid w:val="00745B82"/>
    <w:rsid w:val="007462D4"/>
    <w:rsid w:val="00763623"/>
    <w:rsid w:val="00771E67"/>
    <w:rsid w:val="007869BF"/>
    <w:rsid w:val="007C56EE"/>
    <w:rsid w:val="008005D6"/>
    <w:rsid w:val="008013BC"/>
    <w:rsid w:val="00832F3D"/>
    <w:rsid w:val="008506B8"/>
    <w:rsid w:val="00867B1A"/>
    <w:rsid w:val="00876874"/>
    <w:rsid w:val="008B3652"/>
    <w:rsid w:val="008F377A"/>
    <w:rsid w:val="009068BF"/>
    <w:rsid w:val="009324AA"/>
    <w:rsid w:val="00947B7F"/>
    <w:rsid w:val="00951D48"/>
    <w:rsid w:val="009B5B7F"/>
    <w:rsid w:val="00A01162"/>
    <w:rsid w:val="00A12F99"/>
    <w:rsid w:val="00A32651"/>
    <w:rsid w:val="00A57B69"/>
    <w:rsid w:val="00A86A9F"/>
    <w:rsid w:val="00A97BF3"/>
    <w:rsid w:val="00A97D98"/>
    <w:rsid w:val="00AC4C80"/>
    <w:rsid w:val="00AF7193"/>
    <w:rsid w:val="00BE29E5"/>
    <w:rsid w:val="00BE6810"/>
    <w:rsid w:val="00C115F9"/>
    <w:rsid w:val="00C23B3A"/>
    <w:rsid w:val="00C461EA"/>
    <w:rsid w:val="00C517CC"/>
    <w:rsid w:val="00C939C4"/>
    <w:rsid w:val="00CA15C3"/>
    <w:rsid w:val="00D058FE"/>
    <w:rsid w:val="00D20703"/>
    <w:rsid w:val="00D2487F"/>
    <w:rsid w:val="00D51332"/>
    <w:rsid w:val="00D67440"/>
    <w:rsid w:val="00D970A7"/>
    <w:rsid w:val="00DA2412"/>
    <w:rsid w:val="00DF7658"/>
    <w:rsid w:val="00E15CAA"/>
    <w:rsid w:val="00E33BC7"/>
    <w:rsid w:val="00E8027B"/>
    <w:rsid w:val="00E87A15"/>
    <w:rsid w:val="00F00AF4"/>
    <w:rsid w:val="00F31974"/>
    <w:rsid w:val="00F71A60"/>
    <w:rsid w:val="00F720DA"/>
    <w:rsid w:val="00F73D1E"/>
    <w:rsid w:val="00FD2CBD"/>
    <w:rsid w:val="00FE22A0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y.wikipedia.org/wiki/%D5%8B%D5%B8%D6%82%D6%80" TargetMode="External"/><Relationship Id="rId18" Type="http://schemas.openxmlformats.org/officeDocument/2006/relationships/hyperlink" Target="https://hy.wikipedia.org/w/index.php?title=%D4%B1%D5%A6%D5%B8%D5%BF%D5%AB_%D6%85%D6%84%D5%BD%D5%AB%D5%A4&amp;action=edit&amp;redlink=1" TargetMode="External"/><Relationship Id="rId26" Type="http://schemas.openxmlformats.org/officeDocument/2006/relationships/hyperlink" Target="https://hy.wikipedia.org/wiki/%D4%B1%D5%A6%D5%B8%D5%BF" TargetMode="External"/><Relationship Id="rId3" Type="http://schemas.openxmlformats.org/officeDocument/2006/relationships/styles" Target="styles.xml"/><Relationship Id="rId21" Type="http://schemas.openxmlformats.org/officeDocument/2006/relationships/hyperlink" Target="https://hy.wikipedia.org/wiki/%D4%B1%D5%B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y.wikipedia.org/wiki/%D4%B2%D5%B5%D5%B8%D6%82%D6%80%D5%A5%D5%B2" TargetMode="External"/><Relationship Id="rId17" Type="http://schemas.openxmlformats.org/officeDocument/2006/relationships/hyperlink" Target="https://hy.wikipedia.org/wiki/%D4%B9%D5%A9%D5%BE%D5%A1%D5%AE%D5%AB%D5%B6" TargetMode="External"/><Relationship Id="rId25" Type="http://schemas.openxmlformats.org/officeDocument/2006/relationships/hyperlink" Target="https://hy.wikipedia.org/wiki/%D4%B1%D6%81%D5%A5%D5%BF%D5%B8%D5%B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y.wikipedia.org/wiki/%D4%B1%D5%A6%D5%B8%D5%BF" TargetMode="External"/><Relationship Id="rId20" Type="http://schemas.openxmlformats.org/officeDocument/2006/relationships/hyperlink" Target="https://hy.wikipedia.org/wiki/%D4%B1%D6%80%D5%AE%D5%A1%D5%A9" TargetMode="External"/><Relationship Id="rId29" Type="http://schemas.openxmlformats.org/officeDocument/2006/relationships/hyperlink" Target="mailto:sales@medisa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y.wikipedia.org/wiki/%D4%B1%D5%B2" TargetMode="External"/><Relationship Id="rId24" Type="http://schemas.openxmlformats.org/officeDocument/2006/relationships/hyperlink" Target="https://hy.wikipedia.org/wiki/%D5%8D%D5%BA%D5%AB%D6%80%D5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y.wikipedia.org/wiki/%D4%B1%D6%81%D5%A5%D5%BF%D5%B8%D5%B6" TargetMode="External"/><Relationship Id="rId23" Type="http://schemas.openxmlformats.org/officeDocument/2006/relationships/hyperlink" Target="https://hy.wikipedia.org/wiki/%D5%8B%D5%B8%D6%82%D6%80" TargetMode="External"/><Relationship Id="rId28" Type="http://schemas.openxmlformats.org/officeDocument/2006/relationships/hyperlink" Target="https://hy.wikipedia.org/w/index.php?title=%D4%B1%D5%A6%D5%B8%D5%BF%D5%AB_%D6%85%D6%84%D5%BD%D5%AB%D5%A4&amp;action=edit&amp;redlink=1" TargetMode="External"/><Relationship Id="rId10" Type="http://schemas.openxmlformats.org/officeDocument/2006/relationships/hyperlink" Target="https://hy.wikipedia.org/wiki/%D4%B1%D6%80%D5%AE%D5%A1%D5%A9" TargetMode="External"/><Relationship Id="rId19" Type="http://schemas.openxmlformats.org/officeDocument/2006/relationships/hyperlink" Target="https://hy.wikipedia.org/wiki/%D4%B1%D5%A6%D5%B8%D5%BF%D5%A1%D5%AF%D5%A1%D5%B6_%D5%A9%D5%A9%D5%B8%D6%8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y.wikipedia.org/wiki/%D4%B1%D5%A6%D5%B8%D5%BF%D5%A1%D5%AF%D5%A1%D5%B6_%D5%A9%D5%A9%D5%B8%D6%82" TargetMode="External"/><Relationship Id="rId14" Type="http://schemas.openxmlformats.org/officeDocument/2006/relationships/hyperlink" Target="https://hy.wikipedia.org/wiki/%D5%8D%D5%BA%D5%AB%D6%80%D5%BF" TargetMode="External"/><Relationship Id="rId22" Type="http://schemas.openxmlformats.org/officeDocument/2006/relationships/hyperlink" Target="https://hy.wikipedia.org/wiki/%D4%B2%D5%B5%D5%B8%D6%82%D6%80%D5%A5%D5%B2" TargetMode="External"/><Relationship Id="rId27" Type="http://schemas.openxmlformats.org/officeDocument/2006/relationships/hyperlink" Target="https://hy.wikipedia.org/wiki/%D4%B9%D5%A9%D5%BE%D5%A1%D5%AE%D5%AB%D5%B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49989E-5C93-47B2-AEBC-D48E1E06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4376</Words>
  <Characters>24946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49</cp:revision>
  <dcterms:created xsi:type="dcterms:W3CDTF">2018-03-13T11:17:00Z</dcterms:created>
  <dcterms:modified xsi:type="dcterms:W3CDTF">2018-05-17T07:31:00Z</dcterms:modified>
</cp:coreProperties>
</file>