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EA309E" w:rsidRDefault="00CD7003" w:rsidP="00545115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AF051D" w:rsidP="00AF051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</w:t>
      </w:r>
      <w:r w:rsidR="00831991">
        <w:rPr>
          <w:rFonts w:ascii="GHEA Grapalat" w:hAnsi="GHEA Grapalat" w:cs="Sylfaen"/>
          <w:sz w:val="20"/>
          <w:u w:val="single"/>
          <w:lang w:val="af-ZA"/>
        </w:rPr>
        <w:t>-ը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21161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Սննդամթերք</w:t>
      </w:r>
      <w:r w:rsidR="00CD7003">
        <w:rPr>
          <w:rFonts w:ascii="GHEA Grapalat" w:hAnsi="GHEA Grapalat" w:cs="Sylfaen"/>
          <w:sz w:val="20"/>
          <w:lang w:val="af-ZA"/>
        </w:rPr>
        <w:t xml:space="preserve">իձեռքբերման նպատակով կազմակերպված </w:t>
      </w:r>
      <w:r w:rsidR="007146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ՄՄ-ԳՀԱՊՁԲ-18/1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կնքված պայմանագրի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0FE7" w:rsidRPr="00BF7713" w:rsidTr="00760FE7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760FE7" w:rsidRPr="00AF051D" w:rsidRDefault="00760FE7" w:rsidP="00AF051D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760FE7" w:rsidRDefault="00760FE7" w:rsidP="00760FE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60FE7">
              <w:rPr>
                <w:rFonts w:ascii="GHEA Grapalat" w:hAnsi="GHEA Grapalat"/>
                <w:color w:val="000000"/>
                <w:sz w:val="18"/>
                <w:szCs w:val="18"/>
              </w:rPr>
              <w:t>873200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spacing w:after="100" w:afterAutospacing="1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Հրազդան տեսակի, միջին չափի Ցորենի 1</w:t>
            </w:r>
            <w:r w:rsidRPr="00AF051D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F051D">
              <w:rPr>
                <w:rFonts w:ascii="GHEA Grapalat" w:hAnsi="GHEA Grapalat"/>
                <w:sz w:val="16"/>
                <w:szCs w:val="16"/>
              </w:rPr>
              <w:t>Ցորենի 1-ին տեսակի ալյուրից պատրաստված։ Պիտանելիության մնացորդային ժամկետը ոչ պակաս քան 90 %: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8332C6">
            <w:pPr>
              <w:spacing w:after="100" w:afterAutospacing="1"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60FE7" w:rsidRPr="00BF7713" w:rsidTr="00760FE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760FE7" w:rsidRDefault="00760FE7" w:rsidP="00760FE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60FE7">
              <w:rPr>
                <w:rFonts w:ascii="GHEA Grapalat" w:hAnsi="GHEA Grapalat"/>
                <w:color w:val="000000"/>
                <w:sz w:val="18"/>
                <w:szCs w:val="18"/>
              </w:rPr>
              <w:t>172000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 xml:space="preserve">Սպիտակ, խոշոր, բարձր, երկար տեսակի, չկոտրած, լայնությունից բաժանվում են  1-ից մինչև  4 տիպերի, ըստ տիպերի խոնավությունը  13% -ից մինչև 15%: Անվտանգությունը և մակնշումը՝ ըստ ՀՀ կառ. 2007թ. հունվարի  11-ին  N  22-ն որոշմամբ հաստատված, Հացահատիկին, դրա արտադրմանը, պահմանը, վերամշակմանը և օգտահանմանը ներկայացնող պահանջների  տեխնիկական կանոնակարգի և </w:t>
            </w:r>
            <w:r w:rsidRPr="00AF051D">
              <w:rPr>
                <w:rFonts w:ascii="GHEA Grapalat" w:hAnsi="GHEA Grapalat"/>
                <w:sz w:val="16"/>
                <w:szCs w:val="16"/>
              </w:rPr>
              <w:lastRenderedPageBreak/>
              <w:t>"Սննդամթերքի անվտանգության մասին"  ՀՀ օրենքի 8-րդ հոդվածի: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8332C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lastRenderedPageBreak/>
              <w:t xml:space="preserve">Սպիտակ, խոշոր, բարձր, երկար տեսակի, չկոտրած, լայնությունից բաժանվում են  1-ից մինչև  4 տիպերի, ըստ տիպերի խոնավությունը  13% -ից մինչև 15%: Անվտանգությունը և մակնշումը՝ ըստ ՀՀ կառ. 2007թ. հունվարի  11-ին  N  22-ն որոշմամբ հաստատված, Հացահատիկին, դրա արտադրմանը, պահմանը, վերամշակմանը և օգտահանմանը ներկայացնող պահանջների  տեխնիկական կանոնակարգի և </w:t>
            </w:r>
            <w:r w:rsidRPr="00AF051D">
              <w:rPr>
                <w:rFonts w:ascii="GHEA Grapalat" w:hAnsi="GHEA Grapalat"/>
                <w:sz w:val="16"/>
                <w:szCs w:val="16"/>
              </w:rPr>
              <w:lastRenderedPageBreak/>
              <w:t>"Սննդամթերքի անվտանգության մասին"  ՀՀ օրենքի 8-րդ հոդվածի:</w:t>
            </w:r>
          </w:p>
        </w:tc>
      </w:tr>
      <w:tr w:rsidR="00760FE7" w:rsidRPr="00BF7713" w:rsidTr="00760FE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lastRenderedPageBreak/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760FE7" w:rsidRDefault="00760FE7" w:rsidP="00760FE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60FE7">
              <w:rPr>
                <w:rFonts w:ascii="GHEA Grapalat" w:hAnsi="GHEA Grapalat"/>
                <w:color w:val="000000"/>
                <w:sz w:val="18"/>
                <w:szCs w:val="18"/>
              </w:rPr>
              <w:t>77000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Հնդկաձավար | տեսակի</w:t>
            </w:r>
            <w:proofErr w:type="gramStart"/>
            <w:r w:rsidRPr="00AF051D">
              <w:rPr>
                <w:rFonts w:ascii="GHEA Grapalat" w:hAnsi="GHEA Grapalat"/>
                <w:sz w:val="16"/>
                <w:szCs w:val="16"/>
              </w:rPr>
              <w:t>,գործարանային</w:t>
            </w:r>
            <w:proofErr w:type="gramEnd"/>
            <w:r w:rsidRPr="00AF051D">
              <w:rPr>
                <w:rFonts w:ascii="GHEA Grapalat" w:hAnsi="GHEA Grapalat"/>
                <w:sz w:val="16"/>
                <w:szCs w:val="16"/>
              </w:rPr>
              <w:t xml:space="preserve"> փաթեթավորմամբ, խոնավությունը՝ 14,0%-ից ոչ ավելի,հատիկները՝  97,5%-ից ոչ պակաս: Պիտանելիության մնացորդային ժամկետը ոչ պակաս քան  70%: Անվտանգությունը և մակնշումը՝ ըստ ՀՀ կառավարության 2007թ. հունվարի  11-ին  N  22-ն որոշմամբ հաստատված, Հացահատիկին, դրա արտադրմանը, պահմանը, վերամշակմանը և օգտահանմանը ներկայացնող պահանջների  տեխնիկական կանոնակարգի և "Սննդամթերքի անվտանգության մասին"  ՀՀ օրենքի 8-րդ հոդվածի: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8332C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Հնդկաձավար | տեսակի</w:t>
            </w:r>
            <w:proofErr w:type="gramStart"/>
            <w:r w:rsidRPr="00AF051D">
              <w:rPr>
                <w:rFonts w:ascii="GHEA Grapalat" w:hAnsi="GHEA Grapalat"/>
                <w:sz w:val="16"/>
                <w:szCs w:val="16"/>
              </w:rPr>
              <w:t>,գործարանային</w:t>
            </w:r>
            <w:proofErr w:type="gramEnd"/>
            <w:r w:rsidRPr="00AF051D">
              <w:rPr>
                <w:rFonts w:ascii="GHEA Grapalat" w:hAnsi="GHEA Grapalat"/>
                <w:sz w:val="16"/>
                <w:szCs w:val="16"/>
              </w:rPr>
              <w:t xml:space="preserve"> փաթեթավորմամբ, խոնավությունը՝ 14,0%-ից ոչ ավելի,հատիկները՝  97,5%-ից ոչ պակաս: Պիտանելիության մնացորդային ժամկետը ոչ պակաս քան  70%: Անվտանգությունը և մակնշումը՝ ըստ ՀՀ կառավարության 2007թ. հունվարի  11-ին  N  22-ն որոշմամբ հաստատված, Հացահատիկին, դրա արտադրմանը, պահմանը, վերամշակմանը և օգտահանմանը ներկայացնող պահանջների  տեխնիկական կանոնակարգի և "Սննդամթերքի անվտանգության մասին"  ՀՀ օրենքի 8-րդ հոդվածի:</w:t>
            </w:r>
          </w:p>
        </w:tc>
      </w:tr>
      <w:tr w:rsidR="00760FE7" w:rsidRPr="00BF7713" w:rsidTr="00760FE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AF051D">
              <w:rPr>
                <w:rFonts w:ascii="GHEA Grapalat" w:hAnsi="GHEA Grapalat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760FE7" w:rsidRDefault="00760FE7" w:rsidP="00760FE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60FE7">
              <w:rPr>
                <w:rFonts w:ascii="GHEA Grapalat" w:hAnsi="GHEA Grapalat"/>
                <w:color w:val="000000"/>
                <w:sz w:val="18"/>
                <w:szCs w:val="18"/>
              </w:rPr>
              <w:t>87000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AF051D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Ցորենի ալյուր բարձր տեսակի, գործարանային փաթեթավորմամբ, առանց կողմնակի համի և հոտի: Առանց թթվության և դառնության, առանց փտահոտի և բորբոսի: Խոնավության զանգվածային մասը՝ ոչ ավելի 15%-ից, մետաղամագնիսական խառնուրդները՝ ոչ ավելի  3,0%-ից, մոխրի զանգ</w:t>
            </w:r>
            <w:bookmarkStart w:id="0" w:name="_GoBack"/>
            <w:bookmarkEnd w:id="0"/>
            <w:r w:rsidRPr="00AF051D">
              <w:rPr>
                <w:rFonts w:ascii="GHEA Grapalat" w:hAnsi="GHEA Grapalat"/>
                <w:sz w:val="16"/>
                <w:szCs w:val="16"/>
              </w:rPr>
              <w:t>վածային մասը՝ չոր նյութի 0,55%, հում սոսնձանյութի քանակությունը՝ առնվազն 28,0%: ՀՍՏ 280- 2007: Անվտանգությունը և մակնշումը  N 2-||| - 4.9-01-2010 հիգիենիկ նորմատիվների և «Սննդամթերքի անվտանգության մասին» ՀՀ օրենքի 8-րդ հոդվածի: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FE7" w:rsidRPr="00AF051D" w:rsidRDefault="00760FE7" w:rsidP="008332C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AF051D">
              <w:rPr>
                <w:rFonts w:ascii="GHEA Grapalat" w:hAnsi="GHEA Grapalat"/>
                <w:sz w:val="16"/>
                <w:szCs w:val="16"/>
              </w:rPr>
              <w:t>Ցորենի ալյուր բարձր տեսակի, գործարանային փաթեթավորմամբ, առանց կողմնակի համի և հոտի: Առանց թթվության և դառնության, առանց փտահոտի և բորբոսի: Խոնավության զանգվածային մասը՝ ոչ ավելի 15%-ից, մետաղամագնիսական խառնուրդները՝ ոչ ավելի  3,0%-ից, մոխրի զանգվածային մասը՝ չոր նյութի 0,55%, հում սոսնձանյութի քանակությունը՝ առնվազն 28,0%: ՀՍՏ 280- 2007: Անվտանգությունը և մակնշումը  N 2-||| - 4.9-01-2010 հիգիենիկ նորմատիվների և «Սննդամթերքի անվտանգության մասին» ՀՀ օրենքի 8-րդ հոդվածի:</w:t>
            </w:r>
          </w:p>
        </w:tc>
      </w:tr>
      <w:tr w:rsidR="00714623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>-րդ հոդվածի 1-ին մաս</w:t>
            </w:r>
          </w:p>
        </w:tc>
      </w:tr>
      <w:tr w:rsidR="00CD7003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AF051D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3134F0"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7D2455"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AF05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AF05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D7003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:rsidR="003134F0" w:rsidRDefault="003134F0"/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229"/>
        <w:gridCol w:w="2316"/>
        <w:gridCol w:w="1701"/>
        <w:gridCol w:w="1559"/>
        <w:gridCol w:w="1134"/>
        <w:gridCol w:w="1134"/>
        <w:gridCol w:w="992"/>
        <w:gridCol w:w="992"/>
      </w:tblGrid>
      <w:tr w:rsidR="00AF051D" w:rsidRPr="00D268D0" w:rsidTr="00831991">
        <w:trPr>
          <w:trHeight w:val="5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AF051D" w:rsidRPr="00D268D0" w:rsidTr="00AF051D">
        <w:trPr>
          <w:trHeight w:val="31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&lt;&lt;Խռնդատ&gt;&gt;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136800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27360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164160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AF051D" w:rsidRPr="00D268D0" w:rsidTr="00AF051D">
        <w:trPr>
          <w:trHeight w:val="31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141860,8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28372,17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170233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AF051D" w:rsidRPr="00D268D0" w:rsidTr="00AF051D">
        <w:trPr>
          <w:trHeight w:val="34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AF051D" w:rsidRPr="00D268D0" w:rsidTr="00AF051D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&lt;&lt;Խռնդատ&gt;&gt;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39200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7840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47040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AF051D" w:rsidRPr="00D268D0" w:rsidTr="00AF051D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62064,17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12412,83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74477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AF051D" w:rsidRPr="00D268D0" w:rsidTr="00831991">
        <w:trPr>
          <w:trHeight w:val="56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AF051D" w:rsidRPr="00D268D0" w:rsidTr="00AF051D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&lt;&lt;Խռնդատ&gt;&gt;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60950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12190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AF051D" w:rsidRPr="00D268D0" w:rsidTr="00AF051D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69996,67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13999,33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268D0">
              <w:rPr>
                <w:rFonts w:ascii="GHEA Grapalat" w:hAnsi="GHEA Grapalat"/>
                <w:color w:val="000000"/>
                <w:sz w:val="16"/>
                <w:szCs w:val="16"/>
              </w:rPr>
              <w:t>83996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D" w:rsidRPr="00D268D0" w:rsidRDefault="00AF051D" w:rsidP="008332C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</w:tbl>
    <w:p w:rsidR="00AF051D" w:rsidRDefault="00AF051D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AF051D" w:rsidTr="00AF051D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AF051D" w:rsidRDefault="00CD7003" w:rsidP="009B35F5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</w:t>
            </w:r>
            <w:proofErr w:type="gramStart"/>
            <w:r>
              <w:rPr>
                <w:rFonts w:ascii="GHEA Grapalat" w:hAnsi="GHEA Grapalat"/>
                <w:sz w:val="14"/>
                <w:szCs w:val="14"/>
              </w:rPr>
              <w:t xml:space="preserve">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</w:t>
            </w:r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AF051D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AF051D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7003" w:rsidRPr="00BF7713" w:rsidTr="00AF051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D7003" w:rsidRPr="00BF7713" w:rsidTr="00AF051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AF051D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D6570" w:rsidP="00DF07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</w:t>
            </w:r>
            <w:r w:rsidR="00DF07F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AF051D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7003" w:rsidRPr="00BF7713" w:rsidTr="00AF051D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D6570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սահմանվել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F07F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սահմանվել</w:t>
            </w:r>
          </w:p>
        </w:tc>
      </w:tr>
      <w:tr w:rsidR="00CD7003" w:rsidRPr="00BF7713" w:rsidTr="00AF051D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545115" w:rsidRDefault="00CD7003" w:rsidP="00DF07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F07F3">
              <w:rPr>
                <w:rFonts w:ascii="GHEA Grapalat" w:hAnsi="GHEA Grapalat" w:cs="Sylfaen"/>
                <w:b/>
                <w:sz w:val="14"/>
                <w:szCs w:val="14"/>
              </w:rPr>
              <w:t>05.04.2018</w:t>
            </w:r>
          </w:p>
        </w:tc>
      </w:tr>
      <w:tr w:rsidR="00CD7003" w:rsidRPr="00BF7713" w:rsidTr="00AF051D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F07F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06.04.2018</w:t>
            </w:r>
          </w:p>
        </w:tc>
      </w:tr>
      <w:tr w:rsidR="00CD7003" w:rsidRPr="00BF7713" w:rsidTr="00AF051D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F07F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06.04.2018</w:t>
            </w:r>
          </w:p>
        </w:tc>
      </w:tr>
      <w:tr w:rsidR="00CD7003" w:rsidRPr="00BF7713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7003" w:rsidRPr="00BF7713" w:rsidTr="00AF051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7003" w:rsidRPr="00BF7713" w:rsidTr="00AF051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7003" w:rsidRPr="00BF7713" w:rsidTr="00AF051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072B1" w:rsidRPr="00BF7713" w:rsidTr="00AF051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072B1" w:rsidRPr="00534D53" w:rsidRDefault="00DF07F3" w:rsidP="00534D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2-4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072B1" w:rsidRPr="00534D53" w:rsidRDefault="00DF07F3" w:rsidP="00534D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7F3">
              <w:rPr>
                <w:rFonts w:ascii="GHEA Grapalat" w:hAnsi="GHEA Grapalat"/>
                <w:sz w:val="18"/>
                <w:szCs w:val="18"/>
              </w:rPr>
              <w:t>&lt;&lt;ԱՐՏ ՍԻԹԻ&gt;&gt;ՍՊԸ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B072B1" w:rsidRPr="00534D53" w:rsidRDefault="00AF051D" w:rsidP="00DF07F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ՄՄ-ԳՀԱՊՁԲ-18/1</w:t>
            </w:r>
            <w:r w:rsidR="00DF07F3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B072B1" w:rsidRPr="00534D53" w:rsidRDefault="00DF07F3" w:rsidP="00534D53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06.04</w:t>
            </w:r>
            <w:r w:rsidR="00B072B1" w:rsidRPr="00534D53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072B1" w:rsidRPr="00534D53" w:rsidRDefault="00B072B1" w:rsidP="00534D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B072B1" w:rsidRPr="00534D53" w:rsidRDefault="00B072B1" w:rsidP="00534D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072B1" w:rsidRPr="00534D53" w:rsidRDefault="00DF07F3" w:rsidP="00534D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F07F3">
              <w:rPr>
                <w:rFonts w:ascii="GHEA Grapalat" w:hAnsi="GHEA Grapalat" w:cs="Sylfaen"/>
                <w:sz w:val="18"/>
                <w:szCs w:val="18"/>
              </w:rPr>
              <w:t>328706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B072B1" w:rsidRPr="00534D53" w:rsidRDefault="00B072B1" w:rsidP="00534D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BF7713" w:rsidTr="00AF051D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CD7003" w:rsidRPr="00BF7713" w:rsidTr="00AF051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831991" w:rsidRPr="00BF7713" w:rsidTr="00831991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2-4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7F3">
              <w:rPr>
                <w:rFonts w:ascii="GHEA Grapalat" w:hAnsi="GHEA Grapalat"/>
                <w:sz w:val="18"/>
                <w:szCs w:val="18"/>
              </w:rPr>
              <w:t>&lt;&lt;ԱՐՏ ՍԻԹԻ&gt;&gt;ՍՊԸ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831991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Արարատի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մարզ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831991">
              <w:rPr>
                <w:rFonts w:ascii="GHEA Grapalat" w:hAnsi="GHEA Grapalat"/>
                <w:sz w:val="18"/>
                <w:szCs w:val="18"/>
              </w:rPr>
              <w:t>.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Մխչյան</w:t>
            </w:r>
          </w:p>
          <w:p w:rsidR="00831991" w:rsidRPr="00534D53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vardanyan.adelaida@mail.ru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831991" w:rsidRDefault="00831991" w:rsidP="00831991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31991">
              <w:rPr>
                <w:rFonts w:ascii="Arial LatArm" w:hAnsi="Arial LatArm"/>
                <w:sz w:val="18"/>
                <w:szCs w:val="18"/>
              </w:rPr>
              <w:t>§²Î´²-Îðº¸Æî ²¶ðÆÎàÈ ´²ÜÎ¦</w:t>
            </w:r>
          </w:p>
          <w:p w:rsidR="00831991" w:rsidRPr="00534D53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831991">
              <w:rPr>
                <w:rFonts w:ascii="GHEA Grapalat" w:hAnsi="GHEA Grapalat"/>
                <w:sz w:val="18"/>
                <w:szCs w:val="18"/>
              </w:rPr>
              <w:t>/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Հ</w:t>
            </w:r>
            <w:r>
              <w:rPr>
                <w:rFonts w:ascii="GHEA Grapalat" w:hAnsi="GHEA Grapalat"/>
                <w:sz w:val="18"/>
                <w:szCs w:val="18"/>
              </w:rPr>
              <w:t xml:space="preserve"> 220013333830000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ՀՎՀՀ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 04228097</w:t>
            </w:r>
          </w:p>
        </w:tc>
      </w:tr>
      <w:tr w:rsidR="00CD7003" w:rsidRPr="00211610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AF051D" w:rsidTr="00AF0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9D0ECB" w:rsidRPr="00831991" w:rsidRDefault="00831991" w:rsidP="00B072B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3199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3-րդ կետի համաձայն 1-ին չափաբաժինը հայտարարել չկայացած՝ ոչ մի հայտ չի ներկայացվել.</w:t>
            </w: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AA54BE">
        <w:trPr>
          <w:trHeight w:val="241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AF051D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AF051D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D7003" w:rsidRPr="00BF7713" w:rsidTr="00AF051D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831991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Էդվարդ Գրիգորյան</w:t>
            </w:r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0A4CE9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Pr="00BA5C97" w:rsidRDefault="00CD7003" w:rsidP="00831991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831991" w:rsidRPr="0083199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831991"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CD7003" w:rsidRPr="00365437" w:rsidRDefault="00CD7003" w:rsidP="00CD700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95224" w:rsidRPr="00E3213C" w:rsidRDefault="00695224">
      <w:pPr>
        <w:rPr>
          <w:lang w:val="af-ZA"/>
        </w:rPr>
      </w:pPr>
    </w:p>
    <w:sectPr w:rsidR="00695224" w:rsidRPr="00E3213C" w:rsidSect="00831991">
      <w:footerReference w:type="even" r:id="rId8"/>
      <w:footerReference w:type="default" r:id="rId9"/>
      <w:pgSz w:w="11906" w:h="16838"/>
      <w:pgMar w:top="2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E9" w:rsidRDefault="000A4CE9" w:rsidP="00CD7003">
      <w:r>
        <w:separator/>
      </w:r>
    </w:p>
  </w:endnote>
  <w:endnote w:type="continuationSeparator" w:id="0">
    <w:p w:rsidR="000A4CE9" w:rsidRDefault="000A4CE9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B1" w:rsidRDefault="00B072B1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2B1" w:rsidRDefault="00B072B1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B1" w:rsidRDefault="00B072B1" w:rsidP="000F668F">
    <w:pPr>
      <w:pStyle w:val="a8"/>
      <w:framePr w:wrap="around" w:vAnchor="text" w:hAnchor="margin" w:xAlign="right" w:y="1"/>
      <w:rPr>
        <w:rStyle w:val="a7"/>
      </w:rPr>
    </w:pPr>
  </w:p>
  <w:p w:rsidR="00B072B1" w:rsidRDefault="00B072B1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E9" w:rsidRDefault="000A4CE9" w:rsidP="00CD7003">
      <w:r>
        <w:separator/>
      </w:r>
    </w:p>
  </w:footnote>
  <w:footnote w:type="continuationSeparator" w:id="0">
    <w:p w:rsidR="000A4CE9" w:rsidRDefault="000A4CE9" w:rsidP="00CD7003">
      <w:r>
        <w:continuationSeparator/>
      </w:r>
    </w:p>
  </w:footnote>
  <w:footnote w:id="1">
    <w:p w:rsidR="00B072B1" w:rsidRPr="00541A77" w:rsidRDefault="00B072B1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072B1" w:rsidRPr="00EB00B9" w:rsidRDefault="00B072B1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072B1" w:rsidRPr="00C868EC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072B1" w:rsidRPr="0087136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072B1" w:rsidRPr="002D0BF6" w:rsidRDefault="00B072B1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73C95"/>
    <w:rsid w:val="000A4CE9"/>
    <w:rsid w:val="000F668F"/>
    <w:rsid w:val="001242B6"/>
    <w:rsid w:val="00211610"/>
    <w:rsid w:val="003134F0"/>
    <w:rsid w:val="00340FC4"/>
    <w:rsid w:val="004C2946"/>
    <w:rsid w:val="00534D53"/>
    <w:rsid w:val="00545115"/>
    <w:rsid w:val="00590288"/>
    <w:rsid w:val="00634F6C"/>
    <w:rsid w:val="00695224"/>
    <w:rsid w:val="00714623"/>
    <w:rsid w:val="00760FE7"/>
    <w:rsid w:val="007D2455"/>
    <w:rsid w:val="00831991"/>
    <w:rsid w:val="00935C69"/>
    <w:rsid w:val="009B35F5"/>
    <w:rsid w:val="009D0ECB"/>
    <w:rsid w:val="00AA54BE"/>
    <w:rsid w:val="00AF051D"/>
    <w:rsid w:val="00B072B1"/>
    <w:rsid w:val="00B16BF2"/>
    <w:rsid w:val="00BE2946"/>
    <w:rsid w:val="00CD7003"/>
    <w:rsid w:val="00DF07F3"/>
    <w:rsid w:val="00E13EA0"/>
    <w:rsid w:val="00E3213C"/>
    <w:rsid w:val="00EA0D67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2">
    <w:name w:val="Body Text Indent 2"/>
    <w:basedOn w:val="a"/>
    <w:link w:val="20"/>
    <w:rsid w:val="00AF051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F051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2">
    <w:name w:val="Body Text Indent 2"/>
    <w:basedOn w:val="a"/>
    <w:link w:val="20"/>
    <w:rsid w:val="00AF051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F051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22</cp:revision>
  <dcterms:created xsi:type="dcterms:W3CDTF">2018-03-15T10:23:00Z</dcterms:created>
  <dcterms:modified xsi:type="dcterms:W3CDTF">2018-04-07T10:49:00Z</dcterms:modified>
</cp:coreProperties>
</file>