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հոկտեմբերի 10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(</w:t>
      </w:r>
      <w:r>
        <w:rPr>
          <w:rFonts w:ascii="GHEA Grapalat" w:hAnsi="GHEA Grapalat"/>
          <w:i w:val="0"/>
          <w:sz w:val="24"/>
          <w:szCs w:val="24"/>
          <w:lang w:val="hy-AM"/>
        </w:rPr>
        <w:t>հրամանի</w:t>
      </w:r>
      <w:r>
        <w:rPr>
          <w:rFonts w:ascii="GHEA Grapalat" w:hAnsi="GHEA Grapalat"/>
          <w:i w:val="0"/>
          <w:sz w:val="24"/>
          <w:szCs w:val="24"/>
          <w:lang w:val="af-ZA"/>
        </w:rPr>
        <w:t>)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ԱՍՀՆ-ՊՈԱԿ-ԵՄԾՁԲ-22/34-ՏԻ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</w:t>
      </w:r>
      <w:r>
        <w:rPr>
          <w:rFonts w:ascii="Calibri" w:hAnsi="Calibri" w:cs="Calibri"/>
          <w:i w:val="0"/>
          <w:sz w:val="24"/>
          <w:szCs w:val="24"/>
          <w:lang w:val="hy-AM"/>
        </w:rPr>
        <w:t>«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N1 տուն-ինտերնատ</w:t>
      </w:r>
      <w:r>
        <w:rPr>
          <w:rFonts w:ascii="Calibri" w:hAnsi="Calibri" w:cs="Calibri"/>
          <w:i w:val="0"/>
          <w:sz w:val="24"/>
          <w:szCs w:val="24"/>
          <w:lang w:val="af-ZA"/>
        </w:rPr>
        <w:t>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հոդվածի 3-րդ մասի 1-ին կետով սահմանված «Մասնագիտական </w:t>
      </w:r>
      <w:r>
        <w:rPr>
          <w:rFonts w:ascii="GHEA Grapalat" w:hAnsi="GHEA Grapalat"/>
          <w:lang w:val="af-ZA"/>
        </w:rPr>
        <w:lastRenderedPageBreak/>
        <w:t xml:space="preserve">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Խոհարարական ծառայությունների իրականացման փորձ վերջին երեք տարվա ընթացքում և ներկայացնի համանման աշխատանքների կատարման առնվազն 1 պայմանագիր (ցանկալի է ներդրման փորձ</w:t>
      </w:r>
      <w:r>
        <w:rPr>
          <w:rFonts w:ascii="GHEA Grapalat" w:hAnsi="GHEA Grapalat"/>
          <w:b/>
          <w:lang w:val="af-ZA"/>
        </w:rPr>
        <w:t>)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Խոհարարական ծառայություններ մատուցող խոհարարները պետք է ունենան խոհարարի որակավորումը հավաստող պետական նմուշի փաստաթուղթ, խոհարարական ծառայություններ մատուցող ընկերության խոհարարը, ինչպես նաև խոհանոցի աշխատողների  առողջական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Cambria Math" w:hAnsi="Cambria Math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>
        <w:rPr>
          <w:rFonts w:ascii="Cambria Math" w:hAnsi="Cambria Math"/>
          <w:i w:val="0"/>
          <w:sz w:val="24"/>
          <w:szCs w:val="24"/>
          <w:lang w:val="hy-AM"/>
        </w:rPr>
        <w:t>․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6. Մասնակիցն իրավունք ունի նախաորակավորման հայտերի ներկայացման վերջնաժամկետը լրանալուց առնվազն հինգ օրացուցային օր առաջ գրավոր պահանջելու նախաորակավորման հայտարարության վերաբերյալ պարզաբանում։ Հարցումը կատարած մասնակցին պարզաբանումը տրամադրում է գրավոր՝ հարցումը ստանալու օրվան հաջորդող երկու օրացուցային օրվա ընթացքում: Որևէ մասնակցի տեղեկություն տրամադրելու դեպքում պատվիրատուն պետք է ապահովի այդ տեղեկության մատչելիությունը բոլոր հնարավոր մասնակիցների համար: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կետում նշված հարցումը էլեկտրոնային փոստի միջոցով  ներկայացվելու դեպքում մասնակիցը գրության բնօրիկանից արտատպված տարբերակը ուղարկում է հանձնաժողովի քարտուղարի էլեկտրոնային փոստի հասցեին: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Հարցումը էլեկտրոնային փոստի միջոցով  ներկայացված լինելու դեպքում դրա պարզաբանման վերաբերյալ գրության բնօրինակից արտատպված տարբերակը ուղարկվում է հանձնաժողովի քարտուղարի` սույն հրավերով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նախատեսված էլեկտրոնային փոստից մասնակցի` հարցումը ստացված էլեկտրոնային փոստին ուղարկելու միջոցով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7. Հարցման և պարզաբանումների բովանդակության մասին հայտարարությունը հրապարակվում է տեղեկագրում` հարցումը կատարած մասնակցին պարզաբանումը տրամադրելու օրը, առանց նշելու հարցումը կատարած մասնակցի տվյալները,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8. Պարզաբանում չի տրամադրվում, եթե հարցումը կատարվել է սույն բաժնով սահմանված ժամկետի խախտմամբ, ինչպես նաև, եթե հարցումը դուրս է սույն հայտարարության բովանդակության շրջանակից։ Ընդ որում, մասնակիցը գրավոր ծանուցվում է պարզաբանում չտրամադրելու հիմքերի մասին` հարցումը ստանալու օրվան հաջորդող երկու օրացուցային օրվա ընթացքում: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9. Հայտերի ներկայացման վերջնաժամկետը լրանալուց առնվազն երկու օրացուցային օր առաջ սույն հայտարարության մեջ կարող են կատարվել փոփոխություններ։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տեղեկագրում։ </w:t>
      </w:r>
    </w:p>
    <w:p>
      <w:pPr>
        <w:pStyle w:val="BodyTextIndent"/>
        <w:rPr>
          <w:rFonts w:ascii="GHEA Grapalat" w:hAnsi="GHEA Grapalat" w:cs="Arial Unicode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10.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օրվանից։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>15-րդ օրվա ժամը 11:00-ն /27.10.2022թ/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 xml:space="preserve">բացումը, </w:t>
      </w:r>
      <w:r>
        <w:rPr>
          <w:rFonts w:ascii="GHEA Grapalat" w:hAnsi="GHEA Grapalat" w:cs="Sylfaen"/>
          <w:lang w:val="af-ZA"/>
        </w:rPr>
        <w:t>գնահատումը</w:t>
      </w:r>
      <w:r>
        <w:rPr>
          <w:rFonts w:ascii="GHEA Grapalat" w:hAnsi="GHEA Grapalat" w:cs="Sylfaen"/>
          <w:lang w:val="hy-AM"/>
        </w:rPr>
        <w:t xml:space="preserve"> և արդյունքների ամփոփումը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lastRenderedPageBreak/>
        <w:t>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</w:t>
      </w:r>
      <w:r>
        <w:rPr>
          <w:rFonts w:ascii="GHEA Grapalat" w:hAnsi="GHEA Grapalat" w:cs="Sylfaen"/>
          <w:b/>
          <w:u w:val="single"/>
          <w:lang w:val="af-ZA"/>
        </w:rPr>
        <w:t>5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af-ZA"/>
        </w:rPr>
        <w:t>11:00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/27</w:t>
      </w:r>
      <w:r>
        <w:rPr>
          <w:rFonts w:ascii="GHEA Grapalat" w:hAnsi="GHEA Grapalat" w:cs="Sylfaen"/>
          <w:b/>
          <w:lang w:val="hy-AM"/>
        </w:rPr>
        <w:t>.</w:t>
      </w:r>
      <w:r>
        <w:rPr>
          <w:rFonts w:ascii="GHEA Grapalat" w:hAnsi="GHEA Grapalat" w:cs="Sylfaen"/>
          <w:b/>
          <w:lang w:val="af-ZA"/>
        </w:rPr>
        <w:t>10</w:t>
      </w:r>
      <w:r>
        <w:rPr>
          <w:rFonts w:ascii="GHEA Grapalat" w:hAnsi="GHEA Grapalat" w:cs="Sylfaen"/>
          <w:b/>
          <w:lang w:val="hy-AM"/>
        </w:rPr>
        <w:t>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</w:t>
      </w:r>
      <w:r>
        <w:rPr>
          <w:rFonts w:ascii="GHEA Grapalat" w:hAnsi="GHEA Grapalat" w:cs="Sylfaen"/>
          <w:lang w:val="hy-AM"/>
        </w:rPr>
        <w:t>ում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․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</w:t>
      </w:r>
      <w:r>
        <w:rPr>
          <w:rFonts w:ascii="GHEA Grapalat" w:hAnsi="GHEA Grapalat" w:cs="Sylfaen"/>
          <w:sz w:val="24"/>
          <w:szCs w:val="24"/>
          <w:lang w:val="es-ES"/>
        </w:rPr>
        <w:lastRenderedPageBreak/>
        <w:t xml:space="preserve">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</w:t>
      </w:r>
      <w:r>
        <w:rPr>
          <w:rFonts w:ascii="GHEA Grapalat" w:hAnsi="GHEA Grapalat"/>
          <w:i w:val="0"/>
          <w:sz w:val="24"/>
          <w:szCs w:val="24"/>
          <w:lang w:val="hy-AM"/>
        </w:rPr>
        <w:t>, գնահատման և արդյունքների ամփոփման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նիստի ավարտին հաջորդող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առնվազն </w:t>
      </w:r>
      <w:r>
        <w:rPr>
          <w:rFonts w:ascii="GHEA Grapalat" w:hAnsi="GHEA Grapalat"/>
          <w:i w:val="0"/>
          <w:sz w:val="24"/>
          <w:szCs w:val="24"/>
          <w:lang w:val="af-ZA"/>
        </w:rPr>
        <w:t>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26</w:t>
      </w:r>
      <w:r>
        <w:rPr>
          <w:rFonts w:ascii="GHEA Grapalat" w:hAnsi="GHEA Grapalat"/>
          <w:lang w:val="af-ZA"/>
        </w:rPr>
        <w:t>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Ընդ որում յուրաքանչյուր՝  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 պահանջները: 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ԱՍՀՆ-ՊՈԱԿ-ԵՄԾՁԲ-22/34-ՏԻ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ԱՍՀՆ-ՊՈԱԿ-ԵՄԾՁԲ-22/34-ՏԻ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ԱՍՀՆ-ՊՈԱԿ-ԵՄԾՁԲ-22/34-ՏԻ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A2DB-0076-49E0-B118-AA121C28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2214</Words>
  <Characters>12622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352</cp:revision>
  <cp:lastPrinted>2018-02-16T07:12:00Z</cp:lastPrinted>
  <dcterms:created xsi:type="dcterms:W3CDTF">2021-04-13T12:35:00Z</dcterms:created>
  <dcterms:modified xsi:type="dcterms:W3CDTF">2022-10-13T05:53:00Z</dcterms:modified>
</cp:coreProperties>
</file>