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0C7517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56F8">
        <w:rPr>
          <w:rFonts w:ascii="GHEA Grapalat" w:hAnsi="GHEA Grapalat" w:cstheme="minorHAnsi"/>
          <w:b w:val="0"/>
          <w:i/>
          <w:sz w:val="20"/>
          <w:lang w:val="hy-AM"/>
        </w:rPr>
        <w:t>մայիսի</w:t>
      </w:r>
      <w:r w:rsidR="009D22DB" w:rsidRPr="009D22DB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56F8">
        <w:rPr>
          <w:rFonts w:ascii="GHEA Grapalat" w:hAnsi="GHEA Grapalat" w:cstheme="minorHAnsi"/>
          <w:b w:val="0"/>
          <w:i/>
          <w:sz w:val="20"/>
          <w:lang w:val="hy-AM"/>
        </w:rPr>
        <w:t>12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D641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F656F8">
        <w:rPr>
          <w:rFonts w:ascii="GHEA Grapalat" w:eastAsia="Calibri" w:hAnsi="GHEA Grapalat"/>
          <w:b w:val="0"/>
          <w:iCs/>
          <w:sz w:val="20"/>
          <w:lang w:val="hy-AM" w:eastAsia="en-US"/>
        </w:rPr>
        <w:t xml:space="preserve">ԳՄՄՀ-ԳՀԱՊՁԲ-26/03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F656F8">
        <w:rPr>
          <w:rFonts w:ascii="GHEA Grapalat" w:hAnsi="GHEA Grapalat" w:cstheme="minorHAnsi"/>
          <w:b w:val="0"/>
          <w:sz w:val="20"/>
          <w:lang w:val="af-ZA"/>
        </w:rPr>
        <w:t xml:space="preserve">ԳՄՄՀ-ԳՀԱՊՁԲ-26/03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0C7517">
        <w:rPr>
          <w:rFonts w:ascii="GHEA Grapalat" w:hAnsi="GHEA Grapalat" w:cstheme="minorHAnsi"/>
          <w:b w:val="0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F656F8">
        <w:rPr>
          <w:rFonts w:ascii="GHEA Grapalat" w:hAnsi="GHEA Grapalat" w:cstheme="minorHAnsi"/>
          <w:b w:val="0"/>
          <w:sz w:val="20"/>
          <w:lang w:val="hy-AM"/>
        </w:rPr>
        <w:t>մայիսի  12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A547A" w:rsidRPr="003A547A">
        <w:rPr>
          <w:rFonts w:ascii="GHEA Grapalat" w:hAnsi="GHEA Grapalat" w:cstheme="minorHAnsi"/>
          <w:b w:val="0"/>
          <w:sz w:val="20"/>
          <w:lang w:val="af-ZA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656F8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656F8" w:rsidRPr="004D6709" w:rsidRDefault="00F656F8" w:rsidP="00F656F8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F656F8" w:rsidRPr="00CC2638" w:rsidRDefault="00F656F8" w:rsidP="00F656F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A77CA">
              <w:rPr>
                <w:rFonts w:ascii="GHEA Grapalat" w:hAnsi="GHEA Grapalat"/>
                <w:sz w:val="20"/>
                <w:lang w:val="hy-AM"/>
              </w:rPr>
              <w:t>Մետալ Գռուպ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656F8" w:rsidRPr="002B745A" w:rsidRDefault="00F656F8" w:rsidP="00F656F8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56F8" w:rsidRPr="002B745A" w:rsidRDefault="00F656F8" w:rsidP="00F656F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656F8" w:rsidRPr="002B745A" w:rsidRDefault="00F656F8" w:rsidP="00F656F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656F8" w:rsidRPr="008E08B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656F8" w:rsidRPr="004D6709" w:rsidRDefault="00F656F8" w:rsidP="00F656F8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F656F8" w:rsidRPr="00EA77CA" w:rsidRDefault="00F656F8" w:rsidP="00F656F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A77CA">
              <w:rPr>
                <w:rFonts w:ascii="GHEA Grapalat" w:hAnsi="GHEA Grapalat"/>
                <w:sz w:val="20"/>
                <w:lang w:val="hy-AM"/>
              </w:rPr>
              <w:t>ՄԵԳԱՍՏՈՆ</w:t>
            </w:r>
          </w:p>
        </w:tc>
        <w:tc>
          <w:tcPr>
            <w:tcW w:w="2386" w:type="dxa"/>
            <w:shd w:val="clear" w:color="auto" w:fill="auto"/>
          </w:tcPr>
          <w:p w:rsidR="00F656F8" w:rsidRDefault="00F656F8" w:rsidP="00F656F8"/>
        </w:tc>
        <w:tc>
          <w:tcPr>
            <w:tcW w:w="2469" w:type="dxa"/>
            <w:shd w:val="clear" w:color="auto" w:fill="auto"/>
            <w:vAlign w:val="center"/>
          </w:tcPr>
          <w:p w:rsidR="00F656F8" w:rsidRPr="002B745A" w:rsidRDefault="00F656F8" w:rsidP="00F656F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3476D3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656F8" w:rsidRPr="002B745A" w:rsidRDefault="00F656F8" w:rsidP="00F656F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բացակայում</w:t>
            </w:r>
            <w:r w:rsidRPr="00CC26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C2638">
              <w:rPr>
                <w:rFonts w:ascii="GHEA Grapalat" w:hAnsi="GHEA Grapalat" w:cs="Arial"/>
                <w:sz w:val="20"/>
                <w:lang w:val="hy-AM"/>
              </w:rPr>
              <w:t>են</w:t>
            </w:r>
            <w:r w:rsidRPr="00CC26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հրավերով </w:t>
            </w:r>
            <w:r w:rsidRPr="00CC2638">
              <w:rPr>
                <w:rFonts w:ascii="GHEA Grapalat" w:hAnsi="GHEA Grapalat" w:cs="Arial"/>
                <w:sz w:val="20"/>
                <w:lang w:val="hy-AM"/>
              </w:rPr>
              <w:t>պահանջվող</w:t>
            </w:r>
            <w:r w:rsidRPr="00CC26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բոլոր </w:t>
            </w:r>
            <w:r w:rsidRPr="00CC2638">
              <w:rPr>
                <w:rFonts w:ascii="GHEA Grapalat" w:hAnsi="GHEA Grapalat" w:cs="Arial"/>
                <w:sz w:val="20"/>
                <w:lang w:val="hy-AM"/>
              </w:rPr>
              <w:t>փաստաթղթերը</w:t>
            </w: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8E08B7">
        <w:rPr>
          <w:rFonts w:ascii="GHEA Grapalat" w:hAnsi="GHEA Grapalat"/>
          <w:sz w:val="20"/>
          <w:lang w:val="af-ZA"/>
        </w:rPr>
        <w:t>«</w:t>
      </w:r>
      <w:r w:rsidR="008E08B7" w:rsidRPr="008E08B7">
        <w:rPr>
          <w:lang w:val="af-ZA"/>
        </w:rPr>
        <w:t xml:space="preserve"> </w:t>
      </w:r>
      <w:r w:rsidR="008E08B7" w:rsidRPr="008E08B7">
        <w:rPr>
          <w:rFonts w:ascii="GHEA Grapalat" w:hAnsi="GHEA Grapalat"/>
          <w:sz w:val="20"/>
          <w:lang w:val="hy-AM"/>
        </w:rPr>
        <w:t xml:space="preserve">ՀՀ Գեղարքունիքի մարզի Մարտունու համայնքապետարանի կարիքների համար </w:t>
      </w:r>
      <w:r w:rsidR="008E08B7">
        <w:rPr>
          <w:rFonts w:ascii="GHEA Grapalat" w:hAnsi="GHEA Grapalat"/>
          <w:sz w:val="20"/>
          <w:lang w:val="hy-AM"/>
        </w:rPr>
        <w:t xml:space="preserve">երկաթյա խողովակների </w:t>
      </w:r>
      <w:r w:rsidR="00340636">
        <w:rPr>
          <w:rFonts w:ascii="GHEA Grapalat" w:hAnsi="GHEA Grapalat"/>
          <w:sz w:val="20"/>
          <w:lang w:val="af-ZA"/>
        </w:rPr>
        <w:t>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Style w:val="1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1620"/>
        <w:gridCol w:w="2160"/>
        <w:gridCol w:w="1440"/>
        <w:gridCol w:w="2880"/>
      </w:tblGrid>
      <w:tr w:rsidR="000C7517" w:rsidRPr="00F656F8" w:rsidTr="000C7517">
        <w:trPr>
          <w:trHeight w:val="413"/>
        </w:trPr>
        <w:tc>
          <w:tcPr>
            <w:tcW w:w="900" w:type="dxa"/>
          </w:tcPr>
          <w:p w:rsidR="000C7517" w:rsidRPr="00666249" w:rsidRDefault="000C7517" w:rsidP="005C51A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6363AE" w:rsidRPr="00F656F8" w:rsidTr="000C7517">
        <w:trPr>
          <w:trHeight w:val="485"/>
        </w:trPr>
        <w:tc>
          <w:tcPr>
            <w:tcW w:w="900" w:type="dxa"/>
          </w:tcPr>
          <w:p w:rsidR="006363AE" w:rsidRPr="00CC2638" w:rsidRDefault="006363AE" w:rsidP="006363AE">
            <w:pPr>
              <w:rPr>
                <w:rFonts w:ascii="GHEA Grapalat" w:hAnsi="GHEA Grapalat"/>
                <w:sz w:val="20"/>
                <w:lang w:val="en-US"/>
              </w:rPr>
            </w:pPr>
            <w:r w:rsidRPr="00CC2638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710" w:type="dxa"/>
          </w:tcPr>
          <w:p w:rsidR="006363AE" w:rsidRPr="00CC2638" w:rsidRDefault="006363AE" w:rsidP="006363AE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CC263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D1185">
              <w:rPr>
                <w:rFonts w:ascii="GHEA Grapalat" w:hAnsi="GHEA Grapalat" w:cs="Arial"/>
                <w:sz w:val="20"/>
                <w:lang w:val="hy-AM"/>
              </w:rPr>
              <w:t>Մետալ Գռուպ ՍՊԸ</w:t>
            </w:r>
          </w:p>
        </w:tc>
        <w:tc>
          <w:tcPr>
            <w:tcW w:w="1620" w:type="dxa"/>
            <w:vAlign w:val="center"/>
          </w:tcPr>
          <w:p w:rsidR="006363AE" w:rsidRPr="00CC2638" w:rsidRDefault="006363AE" w:rsidP="006363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4900000</w:t>
            </w:r>
          </w:p>
        </w:tc>
        <w:tc>
          <w:tcPr>
            <w:tcW w:w="2160" w:type="dxa"/>
          </w:tcPr>
          <w:p w:rsidR="006363AE" w:rsidRPr="00CC2638" w:rsidRDefault="006363AE" w:rsidP="006363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3904250</w:t>
            </w:r>
          </w:p>
        </w:tc>
        <w:tc>
          <w:tcPr>
            <w:tcW w:w="1440" w:type="dxa"/>
          </w:tcPr>
          <w:p w:rsidR="006363AE" w:rsidRPr="00CC2638" w:rsidRDefault="006363AE" w:rsidP="006363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780850</w:t>
            </w:r>
          </w:p>
        </w:tc>
        <w:tc>
          <w:tcPr>
            <w:tcW w:w="2880" w:type="dxa"/>
          </w:tcPr>
          <w:p w:rsidR="006363AE" w:rsidRPr="00CC2638" w:rsidRDefault="006363AE" w:rsidP="006363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4685100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6363AE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6363AE">
        <w:rPr>
          <w:rFonts w:ascii="GHEA Grapalat" w:hAnsi="GHEA Grapalat" w:cs="Sylfaen"/>
          <w:sz w:val="20"/>
          <w:lang w:val="af-ZA"/>
        </w:rPr>
        <w:t>Անգործության ժամկետ չի սահմանվում՝ ըստ «Գնումների մասին» ՀՀ օրենքի 10-րդ հոդվածի 4-րդ կետի 1-ին մասի: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</w:t>
      </w:r>
      <w:bookmarkStart w:id="0" w:name="_GoBack"/>
      <w:bookmarkEnd w:id="0"/>
      <w:r w:rsidR="003A547A" w:rsidRPr="003A547A">
        <w:rPr>
          <w:rFonts w:ascii="GHEA Grapalat" w:hAnsi="GHEA Grapalat" w:cs="Sylfaen"/>
          <w:sz w:val="20"/>
          <w:lang w:val="af-ZA"/>
        </w:rPr>
        <w:t>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3C0D36" w:rsidRPr="002B745A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martunihamaynq_gnum@mail.ru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6C" w:rsidRDefault="00BD5F6C" w:rsidP="00FD4AD9">
      <w:r>
        <w:separator/>
      </w:r>
    </w:p>
  </w:endnote>
  <w:endnote w:type="continuationSeparator" w:id="0">
    <w:p w:rsidR="00BD5F6C" w:rsidRDefault="00BD5F6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BD5F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3AE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BD5F6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6C" w:rsidRDefault="00BD5F6C" w:rsidP="00FD4AD9">
      <w:r>
        <w:separator/>
      </w:r>
    </w:p>
  </w:footnote>
  <w:footnote w:type="continuationSeparator" w:id="0">
    <w:p w:rsidR="00BD5F6C" w:rsidRDefault="00BD5F6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C7517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C719F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62182D"/>
    <w:rsid w:val="006363AE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28DA"/>
    <w:rsid w:val="00716774"/>
    <w:rsid w:val="00730CE1"/>
    <w:rsid w:val="00742741"/>
    <w:rsid w:val="007507F1"/>
    <w:rsid w:val="007552C6"/>
    <w:rsid w:val="0076379C"/>
    <w:rsid w:val="00784096"/>
    <w:rsid w:val="00796AA3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08B7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20727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5F6C"/>
    <w:rsid w:val="00BE6662"/>
    <w:rsid w:val="00BF2999"/>
    <w:rsid w:val="00C3012D"/>
    <w:rsid w:val="00C35A5D"/>
    <w:rsid w:val="00C35EC7"/>
    <w:rsid w:val="00C41084"/>
    <w:rsid w:val="00C8480A"/>
    <w:rsid w:val="00C84AA8"/>
    <w:rsid w:val="00C84AE8"/>
    <w:rsid w:val="00C9435A"/>
    <w:rsid w:val="00CB1E1F"/>
    <w:rsid w:val="00CB3905"/>
    <w:rsid w:val="00CB564A"/>
    <w:rsid w:val="00CC3BFC"/>
    <w:rsid w:val="00CE4813"/>
    <w:rsid w:val="00CE504F"/>
    <w:rsid w:val="00D01C8E"/>
    <w:rsid w:val="00D2784D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0698C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656F8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5C98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2C71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2827-5101-48AD-8F0D-04E96107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163</cp:revision>
  <cp:lastPrinted>2021-08-11T08:58:00Z</cp:lastPrinted>
  <dcterms:created xsi:type="dcterms:W3CDTF">2018-10-04T11:35:00Z</dcterms:created>
  <dcterms:modified xsi:type="dcterms:W3CDTF">2026-05-14T05:42:00Z</dcterms:modified>
</cp:coreProperties>
</file>