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79FA"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Պարզաբանման պահանջ 1</w:t>
      </w:r>
    </w:p>
    <w:p w14:paraId="00B73421"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Արդյոք տեխնիկական բնութագիրը կազմելիս առաջնորդվել եք մրցակցային բնութագիր կազմելու սկզբունքով։ Եթե այո, արդյոք համադրել եք մի քանի արտադրողների տեխնիկական բնութագրերը, միջինացրել դրանք և այլն։</w:t>
      </w:r>
    </w:p>
    <w:p w14:paraId="0F579455"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2DE23927"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Պարզաբանում 1</w:t>
      </w:r>
    </w:p>
    <w:p w14:paraId="5AB75BF4"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 </w:t>
      </w:r>
    </w:p>
    <w:p w14:paraId="474F8C79"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ՀՀ ԳՄ ԳՀԱՊՁԲ-34/23 ծածկագրով ընթացակարգի թիվ 4 չափաբաժնով սահմանված ապրանքի տեխնիկական բնութագիրը կազմվել է հիմք ընդունելով «Գնումների մասին» ՀՀ Օրենքի և ՀՀ կառավարության թիվ 526-Ն որոշմամաբ հասատատված գնումների գործընթացի կազմակերպման կարգի համապատախան պահանջները՝</w:t>
      </w:r>
    </w:p>
    <w:p w14:paraId="51CCE49C"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3C6B08AB"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«Գնումների մասին» ՀՀ Օրենքի 3-րդ հոդվածի 1-ին մասի 1-ին կետի համաձայն՝</w:t>
      </w:r>
      <w:r w:rsidRPr="00D97198">
        <w:rPr>
          <w:rFonts w:ascii="GHEA Grapalat" w:hAnsi="GHEA Grapalat" w:cs="Arial"/>
          <w:b/>
          <w:bCs/>
          <w:color w:val="000000"/>
          <w:sz w:val="21"/>
          <w:szCs w:val="21"/>
        </w:rPr>
        <w:t> </w:t>
      </w:r>
    </w:p>
    <w:p w14:paraId="71385359" w14:textId="77777777" w:rsidR="00F43C70" w:rsidRPr="00D97198" w:rsidRDefault="00F43C70" w:rsidP="00F43C70">
      <w:pPr>
        <w:pStyle w:val="msonormalmrcssattr"/>
        <w:shd w:val="clear" w:color="auto" w:fill="FFFFFF"/>
        <w:spacing w:before="0" w:beforeAutospacing="0" w:after="0" w:afterAutospacing="0"/>
        <w:ind w:firstLine="375"/>
        <w:jc w:val="both"/>
        <w:rPr>
          <w:rFonts w:ascii="GHEA Grapalat" w:hAnsi="GHEA Grapalat" w:cs="Arial"/>
          <w:color w:val="2C2D2E"/>
          <w:sz w:val="23"/>
          <w:szCs w:val="23"/>
        </w:rPr>
      </w:pPr>
      <w:r w:rsidRPr="00D97198">
        <w:rPr>
          <w:rFonts w:ascii="GHEA Grapalat" w:hAnsi="GHEA Grapalat" w:cs="Arial"/>
          <w:i/>
          <w:iCs/>
          <w:color w:val="000000"/>
          <w:sz w:val="21"/>
          <w:szCs w:val="21"/>
        </w:rPr>
        <w:t>1</w:t>
      </w:r>
      <w:r w:rsidRPr="00D97198">
        <w:rPr>
          <w:rFonts w:ascii="GHEA Grapalat" w:hAnsi="GHEA Grapalat" w:cs="Arial"/>
          <w:i/>
          <w:iCs/>
          <w:color w:val="2C2D2E"/>
          <w:sz w:val="23"/>
          <w:szCs w:val="23"/>
        </w:rPr>
        <w:t>. </w:t>
      </w:r>
      <w:bookmarkStart w:id="0" w:name="mailruanchor__Hlk143136004"/>
      <w:r w:rsidRPr="00D97198">
        <w:rPr>
          <w:rFonts w:ascii="GHEA Grapalat" w:hAnsi="GHEA Grapalat" w:cs="Arial"/>
          <w:i/>
          <w:iCs/>
          <w:color w:val="2C2D2E"/>
          <w:sz w:val="23"/>
          <w:szCs w:val="23"/>
          <w:u w:val="single"/>
        </w:rPr>
        <w:t>Սույն օրենքի նպատակն է՝ պատվիրատուին վերապահված լիազորությունների կատարման համար անհրաժեշտ` կարիքին համապատասխան ապրանքների, աշխատանքների և ծառայությունների ձեռքբերումը` համարժեք հատուցմամբ.</w:t>
      </w:r>
      <w:bookmarkEnd w:id="0"/>
    </w:p>
    <w:p w14:paraId="18E26543"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40536C6B"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Նույն Օրենքի 13-րդ հոդվածի 1-ին և 3-րդ մասերի համաձայն՝</w:t>
      </w:r>
    </w:p>
    <w:p w14:paraId="5B731DBC"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6A489F78"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i/>
          <w:iCs/>
          <w:color w:val="2C2D2E"/>
          <w:sz w:val="23"/>
          <w:szCs w:val="23"/>
        </w:rPr>
        <w:t>Գնման առարկայի բնութագրերը</w:t>
      </w:r>
    </w:p>
    <w:p w14:paraId="7F1AA731" w14:textId="77777777" w:rsidR="00F43C70" w:rsidRPr="00D97198" w:rsidRDefault="00F43C70" w:rsidP="00F43C70">
      <w:pPr>
        <w:pStyle w:val="msonormalmrcssattr"/>
        <w:shd w:val="clear" w:color="auto" w:fill="FFFFFF"/>
        <w:spacing w:before="0" w:beforeAutospacing="0" w:after="0" w:afterAutospacing="0"/>
        <w:ind w:firstLine="375"/>
        <w:jc w:val="both"/>
        <w:rPr>
          <w:rFonts w:ascii="GHEA Grapalat" w:hAnsi="GHEA Grapalat" w:cs="Arial"/>
          <w:color w:val="2C2D2E"/>
          <w:sz w:val="23"/>
          <w:szCs w:val="23"/>
        </w:rPr>
      </w:pPr>
      <w:r w:rsidRPr="00D97198">
        <w:rPr>
          <w:rFonts w:ascii="GHEA Grapalat" w:hAnsi="GHEA Grapalat" w:cs="Arial"/>
          <w:i/>
          <w:iCs/>
          <w:color w:val="2C2D2E"/>
          <w:sz w:val="23"/>
          <w:szCs w:val="23"/>
        </w:rPr>
        <w:t>1. պետք է ամբողջությամբ և հստակ նկարագրեն ձեռք բերվող ապրանքի, աշխատանքի կամ ծառայության հատկանիշները, դրանց ձեռքբերման և վճարման պայմանները` բացառելով տարակերպ մեկնաբանությունը: Գնման առարկայի բնութագրերը, որոնք ներառում են նաև պայմանագրի գինը, ընդգրկվում են պայմանագրում:</w:t>
      </w:r>
    </w:p>
    <w:p w14:paraId="3C8CF285" w14:textId="77777777" w:rsidR="00F43C70" w:rsidRPr="00D97198" w:rsidRDefault="00F43C70" w:rsidP="00F43C70">
      <w:pPr>
        <w:pStyle w:val="msonormalmrcssattr"/>
        <w:shd w:val="clear" w:color="auto" w:fill="FFFFFF"/>
        <w:spacing w:before="0" w:beforeAutospacing="0" w:after="0" w:afterAutospacing="0"/>
        <w:ind w:firstLine="375"/>
        <w:jc w:val="both"/>
        <w:rPr>
          <w:rFonts w:ascii="GHEA Grapalat" w:hAnsi="GHEA Grapalat" w:cs="Arial"/>
          <w:color w:val="2C2D2E"/>
          <w:sz w:val="23"/>
          <w:szCs w:val="23"/>
        </w:rPr>
      </w:pPr>
      <w:r w:rsidRPr="00D97198">
        <w:rPr>
          <w:rFonts w:ascii="GHEA Grapalat" w:hAnsi="GHEA Grapalat" w:cs="Arial"/>
          <w:i/>
          <w:iCs/>
          <w:color w:val="2C2D2E"/>
          <w:sz w:val="23"/>
          <w:szCs w:val="23"/>
        </w:rPr>
        <w:t>3. Ելնելով գնման առարկայի առանձնահատկությունից՝ դրանց հատկանիշները հնարավորինս ներառում են ձեռք բերվող ապրանքի, աշխատանքի կամ ծառայության որակին, ստանդարտին, անվտանգությանը, պայմանական նշաններին, տերմինաբանությանը, փաթեթավորմանը, բեռնաթափմանը, չափին, նախագծերին, ինչպես նաև գնման առարկայի այլ հատկանիշներին վերաբերող պայմանների հստակ նկարագրությունը` հիմնված միջազգային ստանդարտների և Հայաստանի Հանրապետությունում գործող նորմատիվատեխնիկական փաստաթղթերի, ստանդարտների, իսկ դրանց բացակայության դեպքում` ժամանակավոր տեխնիկական պայմանների վրա:</w:t>
      </w:r>
    </w:p>
    <w:p w14:paraId="0640AB91"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7A028595"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ՀՀ կառավարության թիվ 526-Ն որոշմամաբ հասատատված գնումների գործընթացի կազմակերպման կարգի 22-րդ կետի համաձայն՝</w:t>
      </w:r>
    </w:p>
    <w:p w14:paraId="155C649E" w14:textId="77777777" w:rsidR="00F43C70" w:rsidRPr="00D97198" w:rsidRDefault="00F43C70" w:rsidP="00F43C70">
      <w:pPr>
        <w:pStyle w:val="msonormalmrcssattr"/>
        <w:shd w:val="clear" w:color="auto" w:fill="FFFFFF"/>
        <w:spacing w:before="0" w:beforeAutospacing="0" w:after="0" w:afterAutospacing="0"/>
        <w:ind w:firstLine="720"/>
        <w:jc w:val="both"/>
        <w:rPr>
          <w:rFonts w:ascii="GHEA Grapalat" w:hAnsi="GHEA Grapalat" w:cs="Arial"/>
          <w:color w:val="2C2D2E"/>
          <w:sz w:val="23"/>
          <w:szCs w:val="23"/>
        </w:rPr>
      </w:pPr>
      <w:r w:rsidRPr="00D97198">
        <w:rPr>
          <w:rFonts w:ascii="GHEA Grapalat" w:hAnsi="GHEA Grapalat" w:cs="Arial"/>
          <w:i/>
          <w:iCs/>
          <w:color w:val="2C2D2E"/>
          <w:sz w:val="23"/>
          <w:szCs w:val="23"/>
        </w:rPr>
        <w:t>22. գնման առարկայի բնութագրերը սահմանելիս պետք է հաշվի առնել, որ դրանց պետք է բավարարեն մեկից ավելի հնարավոր մասնակիցներ՝ բացառությամբ սույն կարգի 23-րդ կետի        4-րդ ենթակետով նախատեսված հիմքով և նույն կարգի 21-րդ կետի 1-ին ենթակետի «դ» պարբերությամբ նախատեսված՝ պատվիրատուի ղեկավարի հետ համաձայնեցված դեպքերում կատարվող գնումների: Ապրանքների գնման դեպքում հղումներ օգտագործելիս ներկայացվում են որպես համարժեք առաջարկվող ապրանքների ֆիրմային անվանումը, մոդելը և արտադրողը:</w:t>
      </w:r>
    </w:p>
    <w:p w14:paraId="148CB0C2"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Հաշվի առնելով վերոգրյալը, գտնում ենք, որ</w:t>
      </w:r>
    </w:p>
    <w:p w14:paraId="7465AE28" w14:textId="77777777" w:rsidR="00F43C70" w:rsidRPr="00D97198" w:rsidRDefault="00F43C70" w:rsidP="00F43C70">
      <w:pPr>
        <w:pStyle w:val="msolistparagraphcxspfirst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1.</w:t>
      </w:r>
      <w:r w:rsidRPr="00D97198">
        <w:rPr>
          <w:rFonts w:ascii="GHEA Grapalat" w:hAnsi="GHEA Grapalat"/>
          <w:color w:val="2C2D2E"/>
          <w:sz w:val="14"/>
          <w:szCs w:val="14"/>
        </w:rPr>
        <w:t>       </w:t>
      </w:r>
      <w:r w:rsidRPr="00D97198">
        <w:rPr>
          <w:rFonts w:ascii="GHEA Grapalat" w:hAnsi="GHEA Grapalat" w:cs="Arial"/>
          <w:color w:val="2C2D2E"/>
          <w:sz w:val="23"/>
          <w:szCs w:val="23"/>
        </w:rPr>
        <w:t>Պատվիրատուն ինքնուրույն է որոշում և համապատասխանաբար կազմում իր կարիքների համար անհրաժեշտ գնման առարկայի տեխնիկական բնութագիրը՝ պահպանելով գնումների օրենսդրության համապատախսան պահանջները:</w:t>
      </w:r>
    </w:p>
    <w:p w14:paraId="7BD730C2" w14:textId="77777777" w:rsidR="00F43C70" w:rsidRPr="00D97198" w:rsidRDefault="00F43C70" w:rsidP="00F43C70">
      <w:pPr>
        <w:pStyle w:val="msolistparagraphcxspmiddle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lastRenderedPageBreak/>
        <w:t>2.</w:t>
      </w:r>
      <w:r w:rsidRPr="00D97198">
        <w:rPr>
          <w:rFonts w:ascii="GHEA Grapalat" w:hAnsi="GHEA Grapalat"/>
          <w:color w:val="2C2D2E"/>
          <w:sz w:val="14"/>
          <w:szCs w:val="14"/>
        </w:rPr>
        <w:t>       </w:t>
      </w:r>
      <w:r w:rsidRPr="00D97198">
        <w:rPr>
          <w:rFonts w:ascii="GHEA Grapalat" w:hAnsi="GHEA Grapalat" w:cs="Arial"/>
          <w:color w:val="2C2D2E"/>
          <w:sz w:val="23"/>
          <w:szCs w:val="23"/>
        </w:rPr>
        <w:t>Ընթացակարգի 4-րդ չափաբաժնով սահմանված՝ տեխնիկական բնութագիրը կազմված է ելնելով պատվիրատուի իրական կարիքներից, պահպանելով գնումների օրենսդրության վերոնշյալ պահանջները և չեն պարունակում որևէ հղում, ինչի լրացուցիչ ապացույց է հանդիսանում նաև Ձեր կողմից ներկայացված պարզաբանմամբ «</w:t>
      </w:r>
      <w:r w:rsidRPr="00D97198">
        <w:rPr>
          <w:rFonts w:ascii="GHEA Grapalat" w:hAnsi="GHEA Grapalat" w:cs="Arial"/>
          <w:b/>
          <w:bCs/>
          <w:color w:val="2C2D2E"/>
          <w:sz w:val="23"/>
          <w:szCs w:val="23"/>
        </w:rPr>
        <w:t>տեխնիկական բնութագրում առկա են պահանջներ, որոնք չնայած ուղիղ հղումներ չեն պարունակում,........</w:t>
      </w:r>
      <w:r w:rsidRPr="00D97198">
        <w:rPr>
          <w:rFonts w:ascii="GHEA Grapalat" w:hAnsi="GHEA Grapalat" w:cs="Arial"/>
          <w:color w:val="2C2D2E"/>
          <w:sz w:val="23"/>
          <w:szCs w:val="23"/>
        </w:rPr>
        <w:t>» արտահայտությունը:</w:t>
      </w:r>
    </w:p>
    <w:p w14:paraId="097688FA" w14:textId="77777777" w:rsidR="00F43C70" w:rsidRPr="00D97198" w:rsidRDefault="00F43C70" w:rsidP="00F43C70">
      <w:pPr>
        <w:pStyle w:val="msolistparagraphcxspmiddle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3.</w:t>
      </w:r>
      <w:r w:rsidRPr="00D97198">
        <w:rPr>
          <w:rFonts w:ascii="GHEA Grapalat" w:hAnsi="GHEA Grapalat"/>
          <w:color w:val="2C2D2E"/>
          <w:sz w:val="14"/>
          <w:szCs w:val="14"/>
        </w:rPr>
        <w:t>       </w:t>
      </w:r>
      <w:r w:rsidRPr="00D97198">
        <w:rPr>
          <w:rFonts w:ascii="GHEA Grapalat" w:hAnsi="GHEA Grapalat" w:cs="Arial"/>
          <w:color w:val="2C2D2E"/>
          <w:sz w:val="23"/>
          <w:szCs w:val="23"/>
        </w:rPr>
        <w:t>Թեև գործող գնումների օրենսդրությամբ չեն սահմանվում ապրանքի տեխնիկական բնութգրին մեկ արտադրողի համապատասխանության որևէ սահմանափակումներ, այնուամենայնիվ հայտնում ենք, որ ընթացակարգի 4-րդ չափաբաժնով սահմանված սարքավորման բնութագիրը կազմվել է տվյալ սարքերի ոլորտում մասնագիտացված անձերի կողմից՝ տարբեր արտադրողների նմանատիպ սարքավորումների ուսումնասիրության արդյունքում և հիմք են ընդունվել թվով երեք արտադրողների տեխնիկական չափորոշիչները: Տեխնիկական բնութագրում առկա բոլոր չափորոշիչների համար սահմանված բոլոր տիրույթները բավարարում են մեկից ավելի արտադրող ընկերությունների կողմից արտադրված նմանատիպ սարքավորումների բնութագրերին, ուստի և մեկից ավելի հնարավոր մասնակիցներին:</w:t>
      </w:r>
    </w:p>
    <w:p w14:paraId="23719419" w14:textId="68F2A100" w:rsidR="00F43C70" w:rsidRPr="00D97198" w:rsidRDefault="00F43C70" w:rsidP="00F43C70">
      <w:pPr>
        <w:pStyle w:val="msolistparagraphcxspmiddle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Ի դեպ նշենք, որ վերոնշյալ ուսումնասիրության ընթացքում Ձեր կողմից պարզաբանման գրությամբ և Ձեր պնդմամբ տեխնիկական բնութագրին բավարարող «Quanta» արտադրող ընկերության սարքավորումները չեն ուսումնասիրվել, ինչը ինքնաբերաբար ավելացնում է ՀՀ ԳՄ ԳՀԱՊՁԲ-34/23 ծածկագրով ընթացակարգի թիվ 4 չափաբաժնով սահմանված ապրանքատեսակի բնութագրի մրցակցությունը:</w:t>
      </w:r>
    </w:p>
    <w:p w14:paraId="574B3C2D" w14:textId="77777777" w:rsidR="00F43C70" w:rsidRPr="00D97198" w:rsidRDefault="00F43C70" w:rsidP="00F43C70">
      <w:pPr>
        <w:pStyle w:val="msolistparagraphcxspmiddle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Բացի այդ,</w:t>
      </w:r>
    </w:p>
    <w:p w14:paraId="7C5073EB" w14:textId="77777777" w:rsidR="00F43C70" w:rsidRPr="00D97198" w:rsidRDefault="00F43C70" w:rsidP="00F43C70">
      <w:pPr>
        <w:pStyle w:val="msolistparagraphcxsplast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ՀՀ կառավարության թիվ 526-Ն որոշմամաբ հասատատված գնումների գործընթացի կազմակերպման կարգի 22-րդ կետի վերջին նախադասցության համաձայն՝</w:t>
      </w:r>
    </w:p>
    <w:p w14:paraId="357BFBF4" w14:textId="77777777" w:rsidR="00F43C70" w:rsidRPr="00D97198" w:rsidRDefault="00F43C70" w:rsidP="00F43C70">
      <w:pPr>
        <w:pStyle w:val="msonormalmrcssattr"/>
        <w:shd w:val="clear" w:color="auto" w:fill="FFFFFF"/>
        <w:spacing w:before="0" w:beforeAutospacing="0" w:after="0" w:afterAutospacing="0"/>
        <w:ind w:left="720" w:firstLine="720"/>
        <w:jc w:val="both"/>
        <w:rPr>
          <w:rFonts w:ascii="GHEA Grapalat" w:hAnsi="GHEA Grapalat" w:cs="Arial"/>
          <w:color w:val="2C2D2E"/>
          <w:sz w:val="23"/>
          <w:szCs w:val="23"/>
        </w:rPr>
      </w:pPr>
      <w:r w:rsidRPr="00D97198">
        <w:rPr>
          <w:rFonts w:ascii="GHEA Grapalat" w:hAnsi="GHEA Grapalat" w:cs="Arial"/>
          <w:i/>
          <w:iCs/>
          <w:color w:val="2C2D2E"/>
          <w:sz w:val="23"/>
          <w:szCs w:val="23"/>
        </w:rPr>
        <w:t>Ապրանքների գնման դեպքում հղումներ օգտագործելիս ներկայացվում են որպես համարժեք առաջարկվող ապրանքների ֆիրմային անվանումը, մոդելը և արտադրողը:</w:t>
      </w:r>
    </w:p>
    <w:p w14:paraId="707D8399" w14:textId="77777777" w:rsidR="00F43C70" w:rsidRPr="00D97198" w:rsidRDefault="00F43C70" w:rsidP="00F43C70">
      <w:pPr>
        <w:pStyle w:val="msolistparagraphcxspfirst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Վերոնշյալով պայմանավորված հայտնում ենք, որ տարբեր արտադրող ընկերությունների նմանատիպ սարքերը ուսումնասիրելիս, Պատվիրատուն բնութագրում չի ներառել այդ արտադրողներից որևէ մեկի կամ մի քանիսի սարքավորումները բնութագրող որևէ հղում՝ հաշվի առնելով այն հանգամանքը, որ հղում կատարելիս և մեկից ավելի արտադրող նշելիս կսահմանափակվեն այլ արտադրող ընկերությունների այն սարքավորումները որոնք չեն ուսումնասիրվել Պատվիրատուի կողմից, սակայն դրանք բավարարում են հրավերի պահանջներին:  Բացառություն չի կազմում Ձեր կողմից նշված «Quanta» արտադրող ընկերության սարքավորումը:</w:t>
      </w:r>
    </w:p>
    <w:p w14:paraId="1A2E7B1F" w14:textId="77777777" w:rsidR="00F43C70" w:rsidRPr="00D97198" w:rsidRDefault="00F43C70" w:rsidP="00F43C70">
      <w:pPr>
        <w:pStyle w:val="msolistparagraphcxsplast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4.</w:t>
      </w:r>
      <w:r w:rsidRPr="00D97198">
        <w:rPr>
          <w:rFonts w:ascii="GHEA Grapalat" w:hAnsi="GHEA Grapalat"/>
          <w:color w:val="2C2D2E"/>
          <w:sz w:val="14"/>
          <w:szCs w:val="14"/>
        </w:rPr>
        <w:t>       </w:t>
      </w:r>
      <w:r w:rsidRPr="00D97198">
        <w:rPr>
          <w:rFonts w:ascii="GHEA Grapalat" w:hAnsi="GHEA Grapalat" w:cs="Arial"/>
          <w:color w:val="2C2D2E"/>
          <w:sz w:val="23"/>
          <w:szCs w:val="23"/>
        </w:rPr>
        <w:t>Որևէ ապրանքի կամ ապրանքների արտադրողի կամ արտադրողների կողմից ՀՀ տարածքում մեկ կամ մի քանի ներկայացուցիչ ունենալը գնումների օրենսդրությամբ չի սահմանափակում այդ արտադրողի կամ արտադրողների կամ վերջիններիս ներկայացուցիչների մասնակցությունը գնման ընթացակարգերին:</w:t>
      </w:r>
    </w:p>
    <w:p w14:paraId="29E4978A" w14:textId="36EC985C"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r w:rsidRPr="00D97198">
        <w:rPr>
          <w:rFonts w:ascii="GHEA Grapalat" w:hAnsi="GHEA Grapalat" w:cs="Arial"/>
          <w:b/>
          <w:bCs/>
          <w:color w:val="2C2D2E"/>
          <w:sz w:val="23"/>
          <w:szCs w:val="23"/>
        </w:rPr>
        <w:t>Պարզաբանման պահանջ 2</w:t>
      </w:r>
    </w:p>
    <w:p w14:paraId="41964527"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Պետական միջոցների արդյունավետ ծախսման անհրաժեշտությունից ելնելով, կանխատեսվող գինը 65.000.000 սահմանելիս, արդյոք Quanta ընկերության ներկայացուցչից բացի այլ ընկերությունների ևս ուղարկել եք հարցում, թե հիմնվել եք ընդամենը մեկ արտադրողի ներկայացուցչից ստացված գնային առաջարկի վրա։</w:t>
      </w:r>
    </w:p>
    <w:p w14:paraId="3CE7AF9A" w14:textId="77777777" w:rsidR="00F43C70"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2A52D8BA" w14:textId="77777777" w:rsidR="007542FB" w:rsidRDefault="007542FB"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p>
    <w:p w14:paraId="0CB12B0F" w14:textId="77777777" w:rsidR="007542FB" w:rsidRDefault="007542FB"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p>
    <w:p w14:paraId="00B75F06" w14:textId="77777777" w:rsidR="007542FB" w:rsidRPr="00D97198" w:rsidRDefault="007542FB"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p>
    <w:p w14:paraId="1F4876E5"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lastRenderedPageBreak/>
        <w:t>Պարզաբանում 2</w:t>
      </w:r>
    </w:p>
    <w:p w14:paraId="3A0601C3"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137E7620"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Ապրանքի նախահաշվային արժեք սահմանելու վերաբերյալ հայտնում ենք, որ գործող գնումների օրենսդրությամբ նախահաշվային գին որոշելու որևէ մեթոդաբանություն սահմանված չէ: Ապրանքի նախահաշվային արժեքը որոշվում է ելնելով կոնկրետ ապրանքի առանձանահատկություններից: Ձեր կողմից նշված Quanta ընկերությանը հարցում չի ներկայացվել:</w:t>
      </w:r>
    </w:p>
    <w:p w14:paraId="75866CC2"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Պարզաբանման պահանջ 3</w:t>
      </w:r>
    </w:p>
    <w:p w14:paraId="41074517"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4EF24B83"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bookmarkStart w:id="1" w:name="mailruanchor__Hlk143135524"/>
      <w:r w:rsidRPr="00D97198">
        <w:rPr>
          <w:rFonts w:ascii="GHEA Grapalat" w:hAnsi="GHEA Grapalat" w:cs="Arial"/>
          <w:color w:val="2C2D2E"/>
          <w:sz w:val="23"/>
          <w:szCs w:val="23"/>
          <w:u w:val="single"/>
        </w:rPr>
        <w:t>Ինչու է տեխնիկական բնութագիրը կազմված այնպես, որ դրան համապատասխանի ընդամենը մեկ արտադրող</w:t>
      </w:r>
      <w:bookmarkEnd w:id="1"/>
      <w:r w:rsidRPr="00D97198">
        <w:rPr>
          <w:rFonts w:ascii="GHEA Grapalat" w:hAnsi="GHEA Grapalat" w:cs="Arial"/>
          <w:color w:val="2C2D2E"/>
          <w:sz w:val="23"/>
          <w:szCs w:val="23"/>
        </w:rPr>
        <w:t>, մասնավորապես իտալական </w:t>
      </w:r>
      <w:bookmarkStart w:id="2" w:name="mailruanchor__Hlk143007958"/>
      <w:r w:rsidRPr="00D97198">
        <w:rPr>
          <w:rFonts w:ascii="GHEA Grapalat" w:hAnsi="GHEA Grapalat" w:cs="Arial"/>
          <w:color w:val="2C2D2E"/>
          <w:sz w:val="23"/>
          <w:szCs w:val="23"/>
          <w:u w:val="single"/>
        </w:rPr>
        <w:t>Quanta</w:t>
      </w:r>
      <w:bookmarkEnd w:id="2"/>
      <w:r w:rsidRPr="00D97198">
        <w:rPr>
          <w:rFonts w:ascii="GHEA Grapalat" w:hAnsi="GHEA Grapalat" w:cs="Arial"/>
          <w:color w:val="2C2D2E"/>
          <w:sz w:val="23"/>
          <w:szCs w:val="23"/>
        </w:rPr>
        <w:t> ընկերությունը։ Տեխնիկական բնութագրում առկա են պահանջներ, </w:t>
      </w:r>
      <w:r w:rsidRPr="00D97198">
        <w:rPr>
          <w:rFonts w:ascii="GHEA Grapalat" w:hAnsi="GHEA Grapalat" w:cs="Arial"/>
          <w:b/>
          <w:bCs/>
          <w:color w:val="2C2D2E"/>
          <w:sz w:val="23"/>
          <w:szCs w:val="23"/>
        </w:rPr>
        <w:t>որոնք չնայած ուղիղ հղումներ չեն պարունակում</w:t>
      </w:r>
      <w:r w:rsidRPr="00D97198">
        <w:rPr>
          <w:rFonts w:ascii="GHEA Grapalat" w:hAnsi="GHEA Grapalat" w:cs="Arial"/>
          <w:color w:val="2C2D2E"/>
          <w:sz w:val="23"/>
          <w:szCs w:val="23"/>
        </w:rPr>
        <w:t>, սակայն բնութագրերի համակցությամբ ուղղորդում են դեպի նշված արտադրողը։ Դրանք են, օրինակ </w:t>
      </w:r>
      <w:bookmarkStart w:id="3" w:name="mailruanchor__Hlk143008826"/>
      <w:r w:rsidRPr="00D97198">
        <w:rPr>
          <w:rFonts w:ascii="GHEA Grapalat" w:hAnsi="GHEA Grapalat" w:cs="Arial"/>
          <w:color w:val="2C2D2E"/>
          <w:sz w:val="23"/>
          <w:szCs w:val="23"/>
          <w:u w:val="single"/>
        </w:rPr>
        <w:t>''</w:t>
      </w:r>
      <w:bookmarkEnd w:id="3"/>
      <w:r w:rsidRPr="00D97198">
        <w:rPr>
          <w:rFonts w:ascii="GHEA Grapalat" w:hAnsi="GHEA Grapalat" w:cs="Arial"/>
          <w:color w:val="2C2D2E"/>
          <w:sz w:val="23"/>
          <w:szCs w:val="23"/>
        </w:rPr>
        <w:t>Հաճախականություն միջակայքը՝ առնվազն 1-2500 Հց'', ''Իմպուլսի տևողությունը առնվազն 100 մկվ իմպուլսային ռեժիմում'', </w:t>
      </w:r>
      <w:bookmarkStart w:id="4" w:name="mailruanchor__Hlk143008855"/>
      <w:r w:rsidRPr="00D97198">
        <w:rPr>
          <w:rFonts w:ascii="GHEA Grapalat" w:hAnsi="GHEA Grapalat" w:cs="Arial"/>
          <w:color w:val="2C2D2E"/>
          <w:sz w:val="23"/>
          <w:szCs w:val="23"/>
          <w:u w:val="single"/>
        </w:rPr>
        <w:t>''Մեկ իմպուլսի </w:t>
      </w:r>
      <w:bookmarkStart w:id="5" w:name="mailruanchor__Hlk143009022"/>
      <w:bookmarkEnd w:id="4"/>
      <w:r w:rsidRPr="00D97198">
        <w:rPr>
          <w:rFonts w:ascii="GHEA Grapalat" w:hAnsi="GHEA Grapalat" w:cs="Arial"/>
          <w:color w:val="2C2D2E"/>
          <w:sz w:val="23"/>
          <w:szCs w:val="23"/>
          <w:u w:val="single"/>
        </w:rPr>
        <w:t>ծախսվող էներգիաի տիրույթը առնվազն 0,02 – 6 Ջ</w:t>
      </w:r>
      <w:bookmarkEnd w:id="5"/>
      <w:r w:rsidRPr="00D97198">
        <w:rPr>
          <w:rFonts w:ascii="GHEA Grapalat" w:hAnsi="GHEA Grapalat" w:cs="Arial"/>
          <w:color w:val="2C2D2E"/>
          <w:sz w:val="23"/>
          <w:szCs w:val="23"/>
        </w:rPr>
        <w:t>'', ''տարլուծումը առնվազն 1280*800 պիքսել'', ''Դիրքավորման լազերի առկայություն, տիպը </w:t>
      </w:r>
      <w:bookmarkStart w:id="6" w:name="mailruanchor__Hlk143009170"/>
      <w:r w:rsidRPr="00D97198">
        <w:rPr>
          <w:rFonts w:ascii="GHEA Grapalat" w:hAnsi="GHEA Grapalat" w:cs="Arial"/>
          <w:color w:val="2C2D2E"/>
          <w:sz w:val="23"/>
          <w:szCs w:val="23"/>
          <w:u w:val="single"/>
        </w:rPr>
        <w:t>կանաչ լազեր, ոչ պակաս քան 5մՎտ հզորությամ</w:t>
      </w:r>
      <w:bookmarkEnd w:id="6"/>
      <w:r w:rsidRPr="00D97198">
        <w:rPr>
          <w:rFonts w:ascii="GHEA Grapalat" w:hAnsi="GHEA Grapalat" w:cs="Arial"/>
          <w:color w:val="2C2D2E"/>
          <w:sz w:val="23"/>
          <w:szCs w:val="23"/>
        </w:rPr>
        <w:t>բ, դասը 3R'', ''Մանրաթելերի տեսակները առնվազն 200, 272, 365, 550, 800, 1000 մկմ'', ''Հովացումը՝ ներքին, օդային հովացում'', ''Ինտերֆեյսը հայերեն կամ ռուսերեն'':</w:t>
      </w:r>
    </w:p>
    <w:p w14:paraId="4047B75B"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Բոլոր այս պահանջների համակցությունը հանգեցնում է նրան, որ մրցակցություն տեղի չունենա, իսկ մրցակցության բացակայության պարագայում պետական միջոցները արդյունավետ ծախսվել չեն կարող, քանի որ մրցույթին մասնակցող միակ ընկերությունը իր գնային առաջակը չի նվազեցնելու, քանի որ չունի մրցակից։</w:t>
      </w:r>
    </w:p>
    <w:p w14:paraId="1A5204F0"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57942DB9"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Պարզաբանում 3</w:t>
      </w:r>
    </w:p>
    <w:p w14:paraId="6AAAF76F"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3BE34660"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Պարզաբանման պահանջի 3-րդ հարցը պարունակնում է իր մեջ որոշակի հակասություն, քանի որ </w:t>
      </w:r>
      <w:r w:rsidRPr="00D97198">
        <w:rPr>
          <w:rFonts w:ascii="GHEA Grapalat" w:hAnsi="GHEA Grapalat" w:cs="Arial"/>
          <w:b/>
          <w:bCs/>
          <w:color w:val="2C2D2E"/>
          <w:sz w:val="23"/>
          <w:szCs w:val="23"/>
        </w:rPr>
        <w:t>«ինչու է տեխնիկական բնութագիրը կազմված այնպես, որ դրան համապատասխանի ընդամենը մեկ արտադրող» </w:t>
      </w:r>
      <w:r w:rsidRPr="00D97198">
        <w:rPr>
          <w:rFonts w:ascii="GHEA Grapalat" w:hAnsi="GHEA Grapalat" w:cs="Arial"/>
          <w:color w:val="2C2D2E"/>
          <w:sz w:val="23"/>
          <w:szCs w:val="23"/>
        </w:rPr>
        <w:t>և «</w:t>
      </w:r>
      <w:r w:rsidRPr="00D97198">
        <w:rPr>
          <w:rFonts w:ascii="GHEA Grapalat" w:hAnsi="GHEA Grapalat" w:cs="Arial"/>
          <w:b/>
          <w:bCs/>
          <w:color w:val="2C2D2E"/>
          <w:sz w:val="23"/>
          <w:szCs w:val="23"/>
        </w:rPr>
        <w:t>տեխնիկական բնութագրում առկա են պահանջներ, որոնք չնայած ուղիղ հղումներ չեն պարունակում,........</w:t>
      </w:r>
      <w:r w:rsidRPr="00D97198">
        <w:rPr>
          <w:rFonts w:ascii="GHEA Grapalat" w:hAnsi="GHEA Grapalat" w:cs="Arial"/>
          <w:color w:val="2C2D2E"/>
          <w:sz w:val="23"/>
          <w:szCs w:val="23"/>
        </w:rPr>
        <w:t>» արտահայտությունները հակասում են միմյանց: Այնուամենայնիվ կազմված տեխնիկական բնութագիրը մեկ արտադրողին համապատասխանության վերաբերյալ պատասխանը ներկայացված է Պատասխան 1-ով:</w:t>
      </w:r>
    </w:p>
    <w:p w14:paraId="190F9DAE"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Ինչ վերաբերվում է ապագայում մրցույթին մեկ մասնակցի մասնակցության և վերջինիս կողմից գնային առաջարկը չնվազեցնելու Ձեր կանխատեսումներին, հայտնում ենք որ դրանք կարգավորվում են գործող գնումների օրենսդրությամբ:</w:t>
      </w:r>
    </w:p>
    <w:p w14:paraId="0720D6A9"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11D7B896"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1BD105E5" w14:textId="77777777" w:rsidR="00F43C70" w:rsidRPr="00D97198" w:rsidRDefault="00F43C70" w:rsidP="00F43C70">
      <w:pPr>
        <w:pStyle w:val="msonormalmrcssattr"/>
        <w:shd w:val="clear" w:color="auto" w:fill="FFFFFF"/>
        <w:spacing w:before="0" w:beforeAutospacing="0" w:after="0" w:afterAutospacing="0"/>
        <w:rPr>
          <w:rFonts w:ascii="GHEA Grapalat" w:hAnsi="GHEA Grapalat" w:cs="Arial"/>
          <w:color w:val="2C2D2E"/>
          <w:sz w:val="23"/>
          <w:szCs w:val="23"/>
        </w:rPr>
      </w:pPr>
      <w:r w:rsidRPr="00D97198">
        <w:rPr>
          <w:rFonts w:ascii="GHEA Grapalat" w:hAnsi="GHEA Grapalat" w:cs="Arial"/>
          <w:b/>
          <w:bCs/>
          <w:color w:val="2C2D2E"/>
          <w:sz w:val="23"/>
          <w:szCs w:val="23"/>
        </w:rPr>
        <w:t>Պարզաբանման պահանջ 4</w:t>
      </w:r>
    </w:p>
    <w:p w14:paraId="3CDBECE5"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5C1BEAB3"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xml:space="preserve">Վերոնշյալ պահանջների խտրական լինելը ավելի ցայտուն կերպով կտեսնեք, եթե փորձեք պատասխանել հետևյալ հարցերին: Խնդրում եմ մասնագիտորեն հիմնավորել, թե ինչու է ընտրվել Հաճախականություն միջակայքը՝ առնվազն 1-2500 Հց կամ Իմպուլսի տևողությունը առնվազն 100 մկվ իմպուլսային ռեժիմում կամ Մեկ իմպուլսի ծախսվող էներգիաի տիրույթը առնվազն 0,02 – 6 Ջ։ Սարքի վերջնական շահագործողի համար արդյոք կրիտիկական է կամ կարևոր է, թե հաճախությունը 1-2500 Հց միջակայքում կլինի թե 1-ից 1000 կամ ծախսվող էներգիաի տիրույթը առնվազն 0,02 – 6 Ջ, թե այլ միջակայքով </w:t>
      </w:r>
      <w:r w:rsidRPr="00D97198">
        <w:rPr>
          <w:rFonts w:ascii="GHEA Grapalat" w:hAnsi="GHEA Grapalat" w:cs="Arial"/>
          <w:color w:val="2C2D2E"/>
          <w:sz w:val="23"/>
          <w:szCs w:val="23"/>
        </w:rPr>
        <w:lastRenderedPageBreak/>
        <w:t>կամ հովացումը իմչու է պետք է անպայամն լինի օդային և չի կարող լինել ջրային։ Ի վերջո սարքը շահագործողի համար ինչու է կարևոր որ դիրքավորման լազերը լինի հենց կանաչ և ոչ կարմիր օրինակ։ Ավելին, բնութագրում նշված է կանաչ լազեր, ոչ պակաս քան 5մՎտ հզորությամբ, որը սխալ պահանջ է, քանի որ որպես կանոն դիրքավորման լազերի հզորությունը բնութագրելիս օգտագործում են ''ոչ ավել'' արտահայտությունը, այլ ոչ թե ''ոչ պակաս''։</w:t>
      </w:r>
    </w:p>
    <w:p w14:paraId="3607C93E" w14:textId="77777777" w:rsidR="00F43C70" w:rsidRPr="00D97198" w:rsidRDefault="00F43C70" w:rsidP="00F43C70">
      <w:pPr>
        <w:pStyle w:val="msonormalmrcssattr"/>
        <w:shd w:val="clear" w:color="auto" w:fill="FFFFFF"/>
        <w:spacing w:before="0" w:beforeAutospacing="0" w:after="0" w:afterAutospacing="0"/>
        <w:rPr>
          <w:rFonts w:ascii="GHEA Grapalat" w:hAnsi="GHEA Grapalat" w:cs="Arial"/>
          <w:color w:val="2C2D2E"/>
          <w:sz w:val="23"/>
          <w:szCs w:val="23"/>
        </w:rPr>
      </w:pPr>
      <w:r w:rsidRPr="00D97198">
        <w:rPr>
          <w:rFonts w:ascii="GHEA Grapalat" w:hAnsi="GHEA Grapalat" w:cs="Calibri"/>
          <w:color w:val="2C2D2E"/>
          <w:sz w:val="22"/>
          <w:szCs w:val="22"/>
        </w:rPr>
        <w:t> </w:t>
      </w:r>
    </w:p>
    <w:p w14:paraId="63C01ECC"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Պատասխամ 4</w:t>
      </w:r>
    </w:p>
    <w:p w14:paraId="5C6A58B1"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Հաշվի առնելով, որ պարզաբանման պահանջի 4-րդ հարցի բնույթը կրկնում է 1-ին, 2-րդ և 3-րդ հարցերի հիմնական բովանդակությունը, կրկին հայտնում ենք, որ Օրենքի նպատակն է՝ պատվիրատուին վերապահված լիազորությունների կատարման համար անհրաժեշտ` կարիքին համապատասխան ապրանքների, աշխատանքների և ծառայությունների ձեռքբերումը` համարժեք հատուցմամբ, ուստի՝ Պատվիրատուն իրեն վերապահված լիազորությունների կատարման և կարիքների բավարարման համար ինքնուրույն է որոշում և համապատասխանաբար կազմում անհրաժեշտ գնման առարկայի տեխնիկական բնութագիրը՝ պահպանելով գնումների օրենսդրության համապատախսան պահանջները:</w:t>
      </w:r>
    </w:p>
    <w:p w14:paraId="76D95D4F"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Հարգելի հնարավոր մասնակից,</w:t>
      </w:r>
    </w:p>
    <w:p w14:paraId="0BDD85D4"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Վերոնշյալով պայմանավորված հայտնում ենք, որ եթե հրավերով սահմանված գնման առարկայի տեխնիկական բնութագիրը չի բավարարում որևէ մասնակցի կամ մասնակիցների պահանջների, դա դեռ չի նշանակում, որ մրցակցությունը բացակայում է:</w:t>
      </w:r>
    </w:p>
    <w:p w14:paraId="4C63DFAB"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b/>
          <w:bCs/>
          <w:color w:val="2C2D2E"/>
          <w:sz w:val="23"/>
          <w:szCs w:val="23"/>
        </w:rPr>
        <w:t>Օրենքի 3-րդ հոդվածի 2-րդ մասի 3-րդ կետի համաձայն՝</w:t>
      </w:r>
    </w:p>
    <w:p w14:paraId="2E88922B"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 </w:t>
      </w:r>
    </w:p>
    <w:p w14:paraId="485C3671"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i/>
          <w:iCs/>
          <w:color w:val="000000"/>
          <w:sz w:val="23"/>
          <w:szCs w:val="23"/>
        </w:rPr>
        <w:t>Գնումների գործընթացը հիմնվում է հետևյալ սկզբունքների վրա.</w:t>
      </w:r>
    </w:p>
    <w:p w14:paraId="14A15715" w14:textId="77777777" w:rsidR="00F43C70" w:rsidRPr="00D97198" w:rsidRDefault="00F43C70" w:rsidP="00F43C70">
      <w:pPr>
        <w:pStyle w:val="msonormalmrcssattr"/>
        <w:shd w:val="clear" w:color="auto" w:fill="FFFFFF"/>
        <w:spacing w:before="0" w:beforeAutospacing="0" w:after="0" w:afterAutospacing="0"/>
        <w:ind w:firstLine="375"/>
        <w:jc w:val="both"/>
        <w:rPr>
          <w:rFonts w:ascii="GHEA Grapalat" w:hAnsi="GHEA Grapalat" w:cs="Arial"/>
          <w:color w:val="2C2D2E"/>
          <w:sz w:val="23"/>
          <w:szCs w:val="23"/>
        </w:rPr>
      </w:pPr>
      <w:r w:rsidRPr="00D97198">
        <w:rPr>
          <w:rFonts w:ascii="GHEA Grapalat" w:hAnsi="GHEA Grapalat" w:cs="Arial"/>
          <w:i/>
          <w:iCs/>
          <w:color w:val="000000"/>
          <w:sz w:val="23"/>
          <w:szCs w:val="23"/>
        </w:rPr>
        <w:t>3) ցանկացած անձի համար, անկախ նրա օտարերկրյա ֆիզիկական անձ, կազմակերպություն կամ քաղաքացիություն չունեցող անձ լինելու հանգամանքից, գնման գործընթացին մասնակցելու իրավահավասարություն:</w:t>
      </w:r>
    </w:p>
    <w:p w14:paraId="0C9685CB" w14:textId="77777777" w:rsidR="00F43C70" w:rsidRPr="00D97198" w:rsidRDefault="00F43C70" w:rsidP="00F43C70">
      <w:pPr>
        <w:pStyle w:val="msonormalmrcssattr"/>
        <w:shd w:val="clear" w:color="auto" w:fill="FFFFFF"/>
        <w:spacing w:before="0" w:beforeAutospacing="0" w:after="0" w:afterAutospacing="0"/>
        <w:ind w:firstLine="375"/>
        <w:rPr>
          <w:rFonts w:ascii="GHEA Grapalat" w:hAnsi="GHEA Grapalat" w:cs="Arial"/>
          <w:color w:val="2C2D2E"/>
          <w:sz w:val="23"/>
          <w:szCs w:val="23"/>
        </w:rPr>
      </w:pPr>
      <w:r w:rsidRPr="00D97198">
        <w:rPr>
          <w:rFonts w:ascii="GHEA Grapalat" w:hAnsi="GHEA Grapalat" w:cs="Arial"/>
          <w:i/>
          <w:iCs/>
          <w:color w:val="000000"/>
          <w:sz w:val="21"/>
          <w:szCs w:val="21"/>
        </w:rPr>
        <w:t> </w:t>
      </w:r>
    </w:p>
    <w:p w14:paraId="059762F7" w14:textId="77777777" w:rsidR="00F43C70" w:rsidRPr="00D97198" w:rsidRDefault="00F43C70" w:rsidP="00F43C70">
      <w:pPr>
        <w:pStyle w:val="msonormalmrcssattr"/>
        <w:shd w:val="clear" w:color="auto" w:fill="FFFFFF"/>
        <w:spacing w:before="0" w:beforeAutospacing="0" w:after="0" w:afterAutospacing="0"/>
        <w:jc w:val="both"/>
        <w:rPr>
          <w:rFonts w:ascii="GHEA Grapalat" w:hAnsi="GHEA Grapalat" w:cs="Arial"/>
          <w:color w:val="2C2D2E"/>
          <w:sz w:val="23"/>
          <w:szCs w:val="23"/>
        </w:rPr>
      </w:pPr>
      <w:r w:rsidRPr="00D97198">
        <w:rPr>
          <w:rFonts w:ascii="GHEA Grapalat" w:hAnsi="GHEA Grapalat" w:cs="Arial"/>
          <w:color w:val="2C2D2E"/>
          <w:sz w:val="23"/>
          <w:szCs w:val="23"/>
        </w:rPr>
        <w:t>Ուստի եթե հարցումը կատարված է մասնակցության նպատակով և հնարավոր մասնակիցը գտնում է, որ իր մասնակցությունը սահմանափակվում է ընթացակարգի հրավերի ցանկացած, այդ թվում նաև 4-րդ չափաբաժնով սահմանված տեխնիկական բնութագրի այն հատկանիշներով, որոնք իր համոզմամբ և հետագայում հստակ հիմնավորմամբ պարունակում են հղում կամ հղումներ, ապա այդ հատկանիշների մասով կարող են առաջարկվել համարժեք  հատկանիշներ, պայմանով, որ որպես համարժեք առաջարկվող հատկանիշները պետք է համարժեք լինեն պատվիրատուի այն կարիքին, որի բավարարման նպատակով իրականացվում է տվյալ գնման գործընթացը: Միևնույն ժամանակ հայտնում ենք, որ հրավերով սահմանված է նաև, որ ապրանքների գնման դեպքում ընթացակարգի գնահատող հանձնաժողովը </w:t>
      </w:r>
      <w:bookmarkStart w:id="7" w:name="mailruanchor__Hlk127398776"/>
      <w:r w:rsidRPr="00D97198">
        <w:rPr>
          <w:rFonts w:ascii="GHEA Grapalat" w:hAnsi="GHEA Grapalat" w:cs="Arial"/>
          <w:color w:val="2C2D2E"/>
          <w:sz w:val="23"/>
          <w:szCs w:val="23"/>
          <w:u w:val="single"/>
        </w:rPr>
        <w:t>գնահատում է նաև ներկայացված ապրանքի ամբողջական նկարագրերի համապատասխանությունը հրավերի պահանջներին</w:t>
      </w:r>
      <w:bookmarkEnd w:id="7"/>
      <w:r w:rsidRPr="00D97198">
        <w:rPr>
          <w:rFonts w:ascii="GHEA Grapalat" w:hAnsi="GHEA Grapalat" w:cs="Arial"/>
          <w:color w:val="2C2D2E"/>
          <w:sz w:val="23"/>
          <w:szCs w:val="23"/>
        </w:rPr>
        <w:t>:</w:t>
      </w:r>
    </w:p>
    <w:p w14:paraId="6CE84248" w14:textId="77777777" w:rsidR="001C4872" w:rsidRPr="00D97198" w:rsidRDefault="001C4872" w:rsidP="00F43C70">
      <w:pPr>
        <w:spacing w:after="0" w:line="240" w:lineRule="auto"/>
        <w:rPr>
          <w:rFonts w:ascii="GHEA Grapalat" w:hAnsi="GHEA Grapalat"/>
        </w:rPr>
      </w:pPr>
    </w:p>
    <w:sectPr w:rsidR="001C4872" w:rsidRPr="00D97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70"/>
    <w:rsid w:val="001C4872"/>
    <w:rsid w:val="006C341C"/>
    <w:rsid w:val="007431DC"/>
    <w:rsid w:val="007542FB"/>
    <w:rsid w:val="00B217FF"/>
    <w:rsid w:val="00D97198"/>
    <w:rsid w:val="00F43C70"/>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6DB1"/>
  <w15:chartTrackingRefBased/>
  <w15:docId w15:val="{DD94CDBF-C0C3-45AC-A8E7-621CC9A8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F43C70"/>
    <w:pPr>
      <w:spacing w:before="100" w:beforeAutospacing="1" w:after="100" w:afterAutospacing="1" w:line="240" w:lineRule="auto"/>
    </w:pPr>
    <w:rPr>
      <w:rFonts w:ascii="Times New Roman" w:eastAsia="Times New Roman" w:hAnsi="Times New Roman" w:cs="Times New Roman"/>
      <w:kern w:val="0"/>
      <w:sz w:val="24"/>
      <w:szCs w:val="24"/>
      <w:lang w:eastAsia="hy-AM"/>
      <w14:ligatures w14:val="none"/>
    </w:rPr>
  </w:style>
  <w:style w:type="paragraph" w:customStyle="1" w:styleId="msolistparagraphcxspfirstmrcssattr">
    <w:name w:val="msolistparagraphcxspfirst_mr_css_attr"/>
    <w:basedOn w:val="a"/>
    <w:rsid w:val="00F43C70"/>
    <w:pPr>
      <w:spacing w:before="100" w:beforeAutospacing="1" w:after="100" w:afterAutospacing="1" w:line="240" w:lineRule="auto"/>
    </w:pPr>
    <w:rPr>
      <w:rFonts w:ascii="Times New Roman" w:eastAsia="Times New Roman" w:hAnsi="Times New Roman" w:cs="Times New Roman"/>
      <w:kern w:val="0"/>
      <w:sz w:val="24"/>
      <w:szCs w:val="24"/>
      <w:lang w:eastAsia="hy-AM"/>
      <w14:ligatures w14:val="none"/>
    </w:rPr>
  </w:style>
  <w:style w:type="paragraph" w:customStyle="1" w:styleId="msolistparagraphcxspmiddlemrcssattr">
    <w:name w:val="msolistparagraphcxspmiddle_mr_css_attr"/>
    <w:basedOn w:val="a"/>
    <w:rsid w:val="00F43C70"/>
    <w:pPr>
      <w:spacing w:before="100" w:beforeAutospacing="1" w:after="100" w:afterAutospacing="1" w:line="240" w:lineRule="auto"/>
    </w:pPr>
    <w:rPr>
      <w:rFonts w:ascii="Times New Roman" w:eastAsia="Times New Roman" w:hAnsi="Times New Roman" w:cs="Times New Roman"/>
      <w:kern w:val="0"/>
      <w:sz w:val="24"/>
      <w:szCs w:val="24"/>
      <w:lang w:eastAsia="hy-AM"/>
      <w14:ligatures w14:val="none"/>
    </w:rPr>
  </w:style>
  <w:style w:type="paragraph" w:customStyle="1" w:styleId="msolistparagraphcxsplastmrcssattr">
    <w:name w:val="msolistparagraphcxsplast_mr_css_attr"/>
    <w:basedOn w:val="a"/>
    <w:rsid w:val="00F43C70"/>
    <w:pPr>
      <w:spacing w:before="100" w:beforeAutospacing="1" w:after="100" w:afterAutospacing="1" w:line="240" w:lineRule="auto"/>
    </w:pPr>
    <w:rPr>
      <w:rFonts w:ascii="Times New Roman" w:eastAsia="Times New Roman" w:hAnsi="Times New Roman" w:cs="Times New Roman"/>
      <w:kern w:val="0"/>
      <w:sz w:val="24"/>
      <w:szCs w:val="24"/>
      <w:lang w:eastAsia="hy-A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1526</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2023-08-17T08:14:00Z</dcterms:created>
  <dcterms:modified xsi:type="dcterms:W3CDTF">2023-08-17T10:29:00Z</dcterms:modified>
</cp:coreProperties>
</file>