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3172D095" w:rsidR="00716704" w:rsidRPr="00602352" w:rsidRDefault="006D08F1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6D08F1">
        <w:rPr>
          <w:rFonts w:ascii="GHEA Grapalat" w:hAnsi="GHEA Grapalat" w:cs="Sylfaen"/>
          <w:i/>
          <w:lang w:val="hy-AM"/>
        </w:rPr>
        <w:t xml:space="preserve">Աբովյան համայնքի 2026 թվականի կարիքների համար շինարարական աշխատանքների իրականացման համար տեխնիկական հսկողության խորհրդատվական ծառայությունների ձեռքբերման նպատակով «ԱԲՀ-ԲՄԽԾՁԲ-26/50»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769EA14D" w:rsidR="004C6E7E" w:rsidRPr="009438E6" w:rsidRDefault="00716704" w:rsidP="006D08F1">
      <w:pPr>
        <w:pStyle w:val="HTML"/>
        <w:shd w:val="clear" w:color="auto" w:fill="F8F9FA"/>
        <w:spacing w:line="276" w:lineRule="auto"/>
        <w:jc w:val="center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"ABH-BMKhTsDzB-2</w:t>
      </w:r>
      <w:r w:rsidR="0078049A" w:rsidRPr="00963BAB">
        <w:rPr>
          <w:rFonts w:ascii="GHEA Grapalat" w:hAnsi="GHEA Grapalat" w:cs="Sylfaen"/>
          <w:i/>
          <w:lang w:val="hy-AM"/>
        </w:rPr>
        <w:t>6</w:t>
      </w:r>
      <w:r w:rsidR="0078049A">
        <w:rPr>
          <w:rFonts w:ascii="GHEA Grapalat" w:hAnsi="GHEA Grapalat" w:cs="Sylfaen"/>
          <w:i/>
          <w:lang w:val="hy-AM"/>
        </w:rPr>
        <w:t>/</w:t>
      </w:r>
      <w:r w:rsidR="006D08F1">
        <w:rPr>
          <w:rFonts w:ascii="GHEA Grapalat" w:hAnsi="GHEA Grapalat" w:cs="Sylfaen"/>
          <w:i/>
        </w:rPr>
        <w:t>50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6D08F1" w:rsidRPr="006D08F1">
        <w:rPr>
          <w:rFonts w:ascii="GHEA Grapalat" w:hAnsi="GHEA Grapalat" w:cs="Sylfaen"/>
          <w:i/>
          <w:lang w:val="hy-AM"/>
        </w:rPr>
        <w:t>приобретение консультационных услуг по техническому надзору за реализацией строительных работ для нужд общины Абовян в 2026 году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8"/>
        <w:gridCol w:w="951"/>
        <w:gridCol w:w="398"/>
        <w:gridCol w:w="268"/>
        <w:gridCol w:w="169"/>
        <w:gridCol w:w="582"/>
        <w:gridCol w:w="183"/>
        <w:gridCol w:w="536"/>
        <w:gridCol w:w="132"/>
        <w:gridCol w:w="142"/>
        <w:gridCol w:w="204"/>
        <w:gridCol w:w="217"/>
        <w:gridCol w:w="731"/>
        <w:gridCol w:w="168"/>
        <w:gridCol w:w="190"/>
        <w:gridCol w:w="332"/>
        <w:gridCol w:w="422"/>
        <w:gridCol w:w="429"/>
        <w:gridCol w:w="120"/>
        <w:gridCol w:w="17"/>
        <w:gridCol w:w="523"/>
        <w:gridCol w:w="249"/>
        <w:gridCol w:w="225"/>
        <w:gridCol w:w="23"/>
        <w:gridCol w:w="260"/>
        <w:gridCol w:w="142"/>
        <w:gridCol w:w="1843"/>
      </w:tblGrid>
      <w:tr w:rsidR="0022631D" w:rsidRPr="00A63F0D" w14:paraId="3BCB0F4A" w14:textId="77777777" w:rsidTr="00D5338D">
        <w:trPr>
          <w:trHeight w:val="146"/>
        </w:trPr>
        <w:tc>
          <w:tcPr>
            <w:tcW w:w="993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4" w:type="dxa"/>
            <w:gridSpan w:val="27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7D42F7">
        <w:trPr>
          <w:trHeight w:val="1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 համարը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 միավորը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582" w:type="dxa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686" w:type="dxa"/>
            <w:gridSpan w:val="12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 գինը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համառոտ նկարագրությունը (տեխնիկական </w:t>
            </w:r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պայմանագրով նախատեսված համառոտ նկարագրությունը (տեխնիկական </w:t>
            </w:r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</w:p>
        </w:tc>
      </w:tr>
      <w:tr w:rsidR="0022631D" w:rsidRPr="00A63F0D" w14:paraId="02BE1D52" w14:textId="77777777" w:rsidTr="007D42F7">
        <w:trPr>
          <w:trHeight w:val="175"/>
        </w:trPr>
        <w:tc>
          <w:tcPr>
            <w:tcW w:w="993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2693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417" w:type="dxa"/>
            <w:gridSpan w:val="7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7D42F7">
        <w:trPr>
          <w:trHeight w:val="275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3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6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54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6D08F1" w:rsidRPr="002725F2" w14:paraId="60682EB9" w14:textId="77777777" w:rsidTr="006D08F1">
        <w:trPr>
          <w:trHeight w:val="2107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2055799E" w14:textId="2FA19957" w:rsidR="006D08F1" w:rsidRPr="00A63F0D" w:rsidRDefault="006D08F1" w:rsidP="006D0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F8451B9" w14:textId="1FF8204A" w:rsidR="006D08F1" w:rsidRPr="006D08F1" w:rsidRDefault="006D08F1" w:rsidP="006D08F1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Աբովյան համայնքի Վերին Պտղնի բնակավայրի 4-րդ փողոցի ոռոգման համակարգի կառուցման աշխատանքների իրականացման համար տեխնիկական հսկողության խորհրդատվական ծառայություններ, Консультационные услуги по техническому надзору за строительством ирригационной системы на 4-й улице, поселке Верин Птгни, община Абовян</w:t>
            </w:r>
          </w:p>
        </w:tc>
        <w:tc>
          <w:tcPr>
            <w:tcW w:w="835" w:type="dxa"/>
            <w:gridSpan w:val="3"/>
            <w:vMerge w:val="restart"/>
            <w:shd w:val="clear" w:color="auto" w:fill="auto"/>
            <w:vAlign w:val="center"/>
          </w:tcPr>
          <w:p w14:paraId="2480483E" w14:textId="3878CD2B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vMerge w:val="restart"/>
            <w:shd w:val="clear" w:color="auto" w:fill="auto"/>
            <w:vAlign w:val="center"/>
          </w:tcPr>
          <w:p w14:paraId="741A1A97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6E0B9D58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vMerge w:val="restart"/>
            <w:shd w:val="clear" w:color="auto" w:fill="auto"/>
            <w:vAlign w:val="center"/>
          </w:tcPr>
          <w:p w14:paraId="7B136AE7" w14:textId="7884F0FB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BA3567">
              <w:rPr>
                <w:rFonts w:ascii="GHEA Grapalat" w:hAnsi="GHEA Grapalat"/>
                <w:i/>
              </w:rPr>
              <w:t>474 000</w:t>
            </w:r>
          </w:p>
        </w:tc>
        <w:tc>
          <w:tcPr>
            <w:tcW w:w="1541" w:type="dxa"/>
            <w:gridSpan w:val="5"/>
            <w:vMerge w:val="restart"/>
            <w:shd w:val="clear" w:color="auto" w:fill="auto"/>
            <w:vAlign w:val="center"/>
          </w:tcPr>
          <w:p w14:paraId="32F92644" w14:textId="1F1DD45B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BA3567">
              <w:rPr>
                <w:rFonts w:ascii="GHEA Grapalat" w:hAnsi="GHEA Grapalat"/>
                <w:i/>
              </w:rPr>
              <w:t>474 000</w:t>
            </w:r>
          </w:p>
        </w:tc>
        <w:tc>
          <w:tcPr>
            <w:tcW w:w="3402" w:type="dxa"/>
            <w:gridSpan w:val="9"/>
            <w:vMerge w:val="restart"/>
            <w:shd w:val="clear" w:color="auto" w:fill="auto"/>
            <w:vAlign w:val="center"/>
          </w:tcPr>
          <w:p w14:paraId="2CD7731F" w14:textId="4A21D52C" w:rsidR="006D08F1" w:rsidRPr="00730745" w:rsidRDefault="006D08F1" w:rsidP="006D08F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i/>
              </w:rPr>
            </w:pP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Աբովյան համայնքի Վերին Պտղնի բնակավայրի 4-րդ փողոցի ոռոգման համակարգի կառուցման աշխատանքների իրականացման համար տեխնիկական հսկողության խորհրդատվական ծառայություններ, Консультационные услуги по техническому надзору за строительством ирригационной системы на 4-й улице, поселке Верин Птгни, община Абовян</w:t>
            </w:r>
          </w:p>
        </w:tc>
      </w:tr>
      <w:tr w:rsidR="006D08F1" w:rsidRPr="002725F2" w14:paraId="7D066AF7" w14:textId="77777777" w:rsidTr="007D42F7">
        <w:trPr>
          <w:trHeight w:val="4800"/>
        </w:trPr>
        <w:tc>
          <w:tcPr>
            <w:tcW w:w="993" w:type="dxa"/>
            <w:vMerge/>
            <w:shd w:val="clear" w:color="auto" w:fill="auto"/>
            <w:vAlign w:val="center"/>
          </w:tcPr>
          <w:p w14:paraId="2834C6DF" w14:textId="77777777" w:rsidR="006D08F1" w:rsidRPr="002725F2" w:rsidRDefault="006D08F1" w:rsidP="006D0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BBE0F1D" w14:textId="77777777" w:rsidR="006D08F1" w:rsidRPr="00730745" w:rsidRDefault="006D08F1" w:rsidP="006D08F1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</w:p>
        </w:tc>
        <w:tc>
          <w:tcPr>
            <w:tcW w:w="835" w:type="dxa"/>
            <w:gridSpan w:val="3"/>
            <w:vMerge/>
            <w:shd w:val="clear" w:color="auto" w:fill="auto"/>
            <w:vAlign w:val="center"/>
          </w:tcPr>
          <w:p w14:paraId="1556848F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765" w:type="dxa"/>
            <w:gridSpan w:val="2"/>
            <w:vMerge/>
            <w:shd w:val="clear" w:color="auto" w:fill="auto"/>
            <w:vAlign w:val="center"/>
          </w:tcPr>
          <w:p w14:paraId="33281E31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251B1924" w14:textId="77777777" w:rsidR="006D08F1" w:rsidRPr="002725F2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shd w:val="clear" w:color="auto" w:fill="auto"/>
            <w:vAlign w:val="center"/>
          </w:tcPr>
          <w:p w14:paraId="1BA03DAA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</w:tc>
        <w:tc>
          <w:tcPr>
            <w:tcW w:w="1541" w:type="dxa"/>
            <w:gridSpan w:val="5"/>
            <w:vMerge/>
            <w:shd w:val="clear" w:color="auto" w:fill="auto"/>
            <w:vAlign w:val="center"/>
          </w:tcPr>
          <w:p w14:paraId="6D6A7673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3402" w:type="dxa"/>
            <w:gridSpan w:val="9"/>
            <w:vMerge/>
            <w:shd w:val="clear" w:color="auto" w:fill="auto"/>
            <w:vAlign w:val="center"/>
          </w:tcPr>
          <w:p w14:paraId="284F15DC" w14:textId="77777777" w:rsidR="006D08F1" w:rsidRPr="0078049A" w:rsidRDefault="006D08F1" w:rsidP="006D08F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</w:p>
        </w:tc>
      </w:tr>
      <w:tr w:rsidR="006D08F1" w:rsidRPr="00D70350" w14:paraId="43A91E02" w14:textId="77777777" w:rsidTr="00B06C79">
        <w:trPr>
          <w:trHeight w:val="1835"/>
        </w:trPr>
        <w:tc>
          <w:tcPr>
            <w:tcW w:w="993" w:type="dxa"/>
            <w:shd w:val="clear" w:color="auto" w:fill="auto"/>
            <w:vAlign w:val="center"/>
          </w:tcPr>
          <w:p w14:paraId="232800F7" w14:textId="6C50009B" w:rsidR="006D08F1" w:rsidRDefault="006D08F1" w:rsidP="006D0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0B9D6E6" w14:textId="47DA7F8A" w:rsidR="006D08F1" w:rsidRPr="006D08F1" w:rsidRDefault="006D08F1" w:rsidP="006D08F1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</w:pP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Աբովյան համայնքի Պտղնի բնակավայրի 1-ին փողոց ոռոգման համակարգի կառուցման աշխատանքների իրականացման համար տեխնիկական հսկողության խորհրդատվական ծառայություններ</w:t>
            </w: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en-US"/>
              </w:rPr>
              <w:t xml:space="preserve">, </w:t>
            </w: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Консультационные услуги по техническому надзору за строительством ирригационной системы на 1-й улице в поселке Птгни, община Абовян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0476273A" w14:textId="7D468EC4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16DFE719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43CB7E3D" w14:textId="26B16128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7DE90269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70B6BD67" w14:textId="6F0E6FE7" w:rsidR="006D08F1" w:rsidRPr="003A4FEB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2D8D110E" w14:textId="139A0ED8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BA3567">
              <w:rPr>
                <w:rFonts w:ascii="GHEA Grapalat" w:hAnsi="GHEA Grapalat"/>
                <w:i/>
              </w:rPr>
              <w:t>591 000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14:paraId="17D40AA6" w14:textId="3DBD3C73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BA3567">
              <w:rPr>
                <w:rFonts w:ascii="GHEA Grapalat" w:hAnsi="GHEA Grapalat"/>
                <w:i/>
              </w:rPr>
              <w:t>591 000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3CA93D80" w14:textId="6C645789" w:rsidR="006D08F1" w:rsidRPr="00730745" w:rsidRDefault="006D08F1" w:rsidP="006D08F1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Աբովյան համայնքի Պտղնի բնակավայրի 1-ին փողոց ոռոգման համակարգի կառուցման աշխատանքների իրականացման համար տեխնիկական հսկողության խորհրդատվական ծառայություններ, Консультационные услуги по техническому надзору за строительством ирригационной системы на 1-й улице в поселке Птгни, община Абовян</w:t>
            </w:r>
          </w:p>
        </w:tc>
      </w:tr>
      <w:tr w:rsidR="006D08F1" w:rsidRPr="00D70350" w14:paraId="592D6E92" w14:textId="77777777" w:rsidTr="00B06C79">
        <w:trPr>
          <w:trHeight w:val="1835"/>
        </w:trPr>
        <w:tc>
          <w:tcPr>
            <w:tcW w:w="993" w:type="dxa"/>
            <w:shd w:val="clear" w:color="auto" w:fill="auto"/>
            <w:vAlign w:val="center"/>
          </w:tcPr>
          <w:p w14:paraId="2DD487BB" w14:textId="3EF7B560" w:rsidR="006D08F1" w:rsidRPr="006D08F1" w:rsidRDefault="006D08F1" w:rsidP="006D0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4D67E9DF" w14:textId="1BCAA08E" w:rsidR="006D08F1" w:rsidRPr="006D08F1" w:rsidRDefault="006D08F1" w:rsidP="006D08F1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Աբովյան համայնքի Մայակովսկի բնակավայրի 3-րդ փողոցի ոռոգման համակարգի կառուցման աշխատանքների իրականացման համար տեխնիկական հսկողության խորհրդատվական ծառայություններ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, </w:t>
            </w: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Консультационные услуги по техническому надзору за строительством ирригационной системы на 3-й улице поселка Маяковский, общины Абовян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26840128" w14:textId="7E033726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5C679687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312D19A6" w14:textId="0D069E46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51F2A61D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2A3DBF09" w14:textId="64DB99B3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1DD68BEC" w14:textId="548B074B" w:rsidR="006D08F1" w:rsidRPr="006D08F1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9141DA">
              <w:rPr>
                <w:rFonts w:ascii="GHEA Grapalat" w:hAnsi="GHEA Grapalat"/>
                <w:i/>
              </w:rPr>
              <w:t>165 000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14:paraId="4AC2936F" w14:textId="74A3A202" w:rsidR="006D08F1" w:rsidRPr="006D08F1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9141DA">
              <w:rPr>
                <w:rFonts w:ascii="GHEA Grapalat" w:hAnsi="GHEA Grapalat"/>
                <w:i/>
              </w:rPr>
              <w:t>165 000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259ED3BB" w14:textId="158D4DA7" w:rsidR="006D08F1" w:rsidRPr="002725F2" w:rsidRDefault="006D08F1" w:rsidP="006D08F1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Աբովյան համայնքի Մայակովսկի բնակավայրի 3-րդ փողոցի ոռոգման համակարգի կառուցման աշխատանքների իրականացման համար տեխնիկական հսկողության խորհրդատվական ծառայություններ</w:t>
            </w: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 xml:space="preserve">, </w:t>
            </w: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Консультационные услуги по техническому надзору за строительством ирригационной системы на 3-й улице поселка Маяковский, общины Абовян</w:t>
            </w:r>
          </w:p>
        </w:tc>
      </w:tr>
      <w:tr w:rsidR="006D08F1" w:rsidRPr="00D70350" w14:paraId="5C891562" w14:textId="77777777" w:rsidTr="00B06C79">
        <w:trPr>
          <w:trHeight w:val="1835"/>
        </w:trPr>
        <w:tc>
          <w:tcPr>
            <w:tcW w:w="993" w:type="dxa"/>
            <w:shd w:val="clear" w:color="auto" w:fill="auto"/>
            <w:vAlign w:val="center"/>
          </w:tcPr>
          <w:p w14:paraId="1A94FD14" w14:textId="12064857" w:rsidR="006D08F1" w:rsidRDefault="006D08F1" w:rsidP="006D0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0BDB6A4" w14:textId="481492C4" w:rsidR="006D08F1" w:rsidRPr="006D08F1" w:rsidRDefault="006D08F1" w:rsidP="006D08F1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Աբովյան համայնքի Կամարիս բնակավայրի 10-րդ փողոց (ՕԿՋ-ից դուրս եկող հիմնական գիծ), Նոր ՕԿՋ-ից 10-րդ փողոցով դեպի 2-րդ փողոց 2-րդ նրբանցք 6 հասցե, (հիմնական գործող ՕԿՋ) խմելու ջրամատակարարման համակարգի կառուցման աշխատանքների իրականացման համար </w:t>
            </w: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lastRenderedPageBreak/>
              <w:t>տեխնիկական հսկողության խորհրդատվական ծառայություններ, Консультационные услуги по техническому надзору за выполнением строительных работ по системе питьевого водоснабжения на 10-й улице (магистральная линия, отходящая от ОКР), 2-й полосе 6, 10-й улице от нового ОКР до 2-й улицы (магистральная действующая линия ОКР), поселке Камарис, общине Абовян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69148B44" w14:textId="2A8AD594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2B3067C8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42F99CD" w14:textId="7B0A3566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51AF90C6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412C2F1B" w14:textId="5751EC8C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5717EC49" w14:textId="1A809450" w:rsidR="006D08F1" w:rsidRPr="006D08F1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9141DA">
              <w:rPr>
                <w:rFonts w:ascii="GHEA Grapalat" w:hAnsi="GHEA Grapalat"/>
                <w:i/>
              </w:rPr>
              <w:t>876 000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14:paraId="4BD07F51" w14:textId="51C68E2A" w:rsidR="006D08F1" w:rsidRPr="006D08F1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9141DA">
              <w:rPr>
                <w:rFonts w:ascii="GHEA Grapalat" w:hAnsi="GHEA Grapalat"/>
                <w:i/>
              </w:rPr>
              <w:t>876 000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18B11541" w14:textId="7E33DD68" w:rsidR="006D08F1" w:rsidRPr="002725F2" w:rsidRDefault="006D08F1" w:rsidP="006D08F1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Աբովյան համայնքի Կամարիս բնակավայրի 10-րդ փողոց (ՕԿՋ-ից դուրս եկող հիմնական գիծ), Նոր ՕԿՋ-ից 10-րդ փողոցով դեպի 2-րդ փողոց 2-րդ նրբանցք 6 հասցե, (հիմնական գործող ՕԿՋ) խմելու ջրամատակարարման համակարգի կառուցման աշխատանքների իրականացման համար տեխնիկական հսկողության խորհրդատվական ծառայություններ, Консультационные услуги по техническому надзору за выполнением строительных работ по системе питьевого водоснабжения на 10-й улице (магистральная линия, отходящая от ОКР), 2-й полосе 6, 10-й улице </w:t>
            </w: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lastRenderedPageBreak/>
              <w:t>от нового ОКР до 2-й улицы (магистральная действующая линия ОКР), поселке Камарис, общине Абовян</w:t>
            </w:r>
          </w:p>
        </w:tc>
      </w:tr>
      <w:tr w:rsidR="006D08F1" w:rsidRPr="00D70350" w14:paraId="72DF3359" w14:textId="77777777" w:rsidTr="00B06C79">
        <w:trPr>
          <w:trHeight w:val="1835"/>
        </w:trPr>
        <w:tc>
          <w:tcPr>
            <w:tcW w:w="993" w:type="dxa"/>
            <w:shd w:val="clear" w:color="auto" w:fill="auto"/>
            <w:vAlign w:val="center"/>
          </w:tcPr>
          <w:p w14:paraId="7F196AE1" w14:textId="7711B99F" w:rsidR="006D08F1" w:rsidRDefault="006D08F1" w:rsidP="006D0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lastRenderedPageBreak/>
              <w:t>5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262E1B" w14:textId="103C7CA0" w:rsidR="006D08F1" w:rsidRPr="006D08F1" w:rsidRDefault="006D08F1" w:rsidP="006D08F1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</w:pP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 xml:space="preserve">Աբովյան համայնքի Գեղաշեն գյուղի 9-րդ փողոց 1-ին նրբանցքից մինչև 3-րդ թաղամաս 6-րդ փողոց, 9-րդ փողոց 1-ին նրբանցքից մինչև 4-րդ փողոց 2-րդ նրբանցք, 4-րդ փողոց 2-րդ նրբանցքից մինչև 4-րդ փողոցի հատման վայրը ջրագծի նոր խողովակաշարի կառուցման աշխատանքների իրականացման համար տեխնիկական հսկողության խորհրդատվական ծառայություններ, Услуги по техническому надзору и консультированию при выполнении строительных работ по прокладке нового водопровода в селе Гегашен, община Абовян, от 1-го переулка до 3-го квартала, 6-й улицы, 9-й улицы, от 1-го переулка до 4-й </w:t>
            </w: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lastRenderedPageBreak/>
              <w:t>улицы, 2-го переулка, 4-й улицы, от 2-го переулка до пересечения с 4-й улицей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0CC378BC" w14:textId="7E5DC878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6EE09CFA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41FB7D3E" w14:textId="39F3068D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3B4F2012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008F29" w14:textId="658E2C00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7880F75A" w14:textId="6337F094" w:rsidR="006D08F1" w:rsidRPr="006D08F1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9141DA">
              <w:rPr>
                <w:rFonts w:ascii="GHEA Grapalat" w:hAnsi="GHEA Grapalat"/>
                <w:i/>
              </w:rPr>
              <w:t>852 000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14:paraId="069E2146" w14:textId="7415507A" w:rsidR="006D08F1" w:rsidRPr="006D08F1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9141DA">
              <w:rPr>
                <w:rFonts w:ascii="GHEA Grapalat" w:hAnsi="GHEA Grapalat"/>
                <w:i/>
              </w:rPr>
              <w:t>852 000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7B6F2B5B" w14:textId="3EDFB366" w:rsidR="006D08F1" w:rsidRPr="002725F2" w:rsidRDefault="006D08F1" w:rsidP="006D08F1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Աբովյան համայնքի Գեղաշեն գյուղի 9-րդ փողոց 1-ին նրբանցքից մինչև 3-րդ թաղամաս 6-րդ փողոց, 9-րդ փողոց 1-ին նրբանցքից մինչև 4-րդ փողոց 2-րդ նրբանցք, 4-րդ փողոց 2-րդ նրբանցքից մինչև 4-րդ փողոցի հատման վայրը ջրագծի նոր խողովակաշարի կառուցման աշխատանքների իրականացման համար տեխնիկական հսկողության խորհրդատվական ծառայություններ, Услуги по техническому надзору и консультированию при выполнении строительных работ по прокладке нового водопровода в селе Гегашен, община Абовян, от 1-го переулка до 3-го квартала, 6-й улицы, 9-й улицы, от 1-го переулка до 4-й улицы, 2-го переулка, 4-й улицы, от 2-го переулка до пересечения с 4-й улицей</w:t>
            </w:r>
          </w:p>
        </w:tc>
      </w:tr>
      <w:tr w:rsidR="006D08F1" w:rsidRPr="00D70350" w14:paraId="3218414D" w14:textId="77777777" w:rsidTr="00B06C79">
        <w:trPr>
          <w:trHeight w:val="1835"/>
        </w:trPr>
        <w:tc>
          <w:tcPr>
            <w:tcW w:w="993" w:type="dxa"/>
            <w:shd w:val="clear" w:color="auto" w:fill="auto"/>
            <w:vAlign w:val="center"/>
          </w:tcPr>
          <w:p w14:paraId="514C7B69" w14:textId="678E02E8" w:rsidR="006D08F1" w:rsidRDefault="006D08F1" w:rsidP="006D08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7E275EFB" w14:textId="69AE12BC" w:rsidR="006D08F1" w:rsidRPr="006D08F1" w:rsidRDefault="006D08F1" w:rsidP="006D08F1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6"/>
                <w:szCs w:val="16"/>
              </w:rPr>
            </w:pP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Աբովյան համայնքի Պտղնի գյուղի 1-ին այգետարածք 5-րդ թաղամաս թիվ 9 այգետնակ և 44 (քառասունչորս) համատեղ հասցեների արտաքին ջրագծի կառուցման աշխատանքների իրականացման նախահաշվային փաստաթղթերի կազմման խորհրդատվական աշխատանքների իրականացման համար տեխնիկական հսկողության խորհրդատվական ծառայություններ</w:t>
            </w:r>
            <w:r>
              <w:rPr>
                <w:rFonts w:ascii="GHEA Grapalat" w:hAnsi="GHEA Grapalat" w:cs="Sylfaen"/>
                <w:i/>
                <w:sz w:val="16"/>
                <w:szCs w:val="16"/>
              </w:rPr>
              <w:t xml:space="preserve">, </w:t>
            </w: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Технический надзор и консультационные услуги по выполнению сметной документации на строительство наружного водопровода 5-го района 1-го садового участка села Птгни общины Абовян, сада № 9 и 44 (сорока четырех) общих адресов</w:t>
            </w:r>
          </w:p>
        </w:tc>
        <w:tc>
          <w:tcPr>
            <w:tcW w:w="835" w:type="dxa"/>
            <w:gridSpan w:val="3"/>
            <w:shd w:val="clear" w:color="auto" w:fill="auto"/>
            <w:vAlign w:val="center"/>
          </w:tcPr>
          <w:p w14:paraId="4773BC58" w14:textId="75C026FA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765" w:type="dxa"/>
            <w:gridSpan w:val="2"/>
            <w:shd w:val="clear" w:color="auto" w:fill="auto"/>
            <w:vAlign w:val="center"/>
          </w:tcPr>
          <w:p w14:paraId="67A438BC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3E0D4ADE" w14:textId="22217511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810" w:type="dxa"/>
            <w:gridSpan w:val="3"/>
            <w:shd w:val="clear" w:color="auto" w:fill="auto"/>
            <w:vAlign w:val="center"/>
          </w:tcPr>
          <w:p w14:paraId="7894CECF" w14:textId="77777777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1EFE0AC1" w14:textId="7FCEDFE5" w:rsidR="006D08F1" w:rsidRPr="000D6D04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152" w:type="dxa"/>
            <w:gridSpan w:val="3"/>
            <w:shd w:val="clear" w:color="auto" w:fill="auto"/>
            <w:vAlign w:val="center"/>
          </w:tcPr>
          <w:p w14:paraId="12EF5B5E" w14:textId="74968D21" w:rsidR="006D08F1" w:rsidRPr="006D08F1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9141DA">
              <w:rPr>
                <w:rFonts w:ascii="GHEA Grapalat" w:hAnsi="GHEA Grapalat"/>
                <w:i/>
              </w:rPr>
              <w:t>1</w:t>
            </w:r>
            <w:r w:rsidRPr="009141DA">
              <w:rPr>
                <w:rFonts w:cs="Calibri"/>
                <w:i/>
              </w:rPr>
              <w:t> </w:t>
            </w:r>
            <w:r w:rsidRPr="009141DA">
              <w:rPr>
                <w:rFonts w:ascii="GHEA Grapalat" w:hAnsi="GHEA Grapalat"/>
                <w:i/>
              </w:rPr>
              <w:t>375 000</w:t>
            </w:r>
          </w:p>
        </w:tc>
        <w:tc>
          <w:tcPr>
            <w:tcW w:w="1541" w:type="dxa"/>
            <w:gridSpan w:val="5"/>
            <w:shd w:val="clear" w:color="auto" w:fill="auto"/>
            <w:vAlign w:val="center"/>
          </w:tcPr>
          <w:p w14:paraId="0390E30B" w14:textId="4EB1128A" w:rsidR="006D08F1" w:rsidRPr="006D08F1" w:rsidRDefault="006D08F1" w:rsidP="006D08F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lang w:val="ru-RU"/>
              </w:rPr>
            </w:pPr>
            <w:r w:rsidRPr="009141DA">
              <w:rPr>
                <w:rFonts w:ascii="GHEA Grapalat" w:hAnsi="GHEA Grapalat"/>
                <w:i/>
              </w:rPr>
              <w:t>1</w:t>
            </w:r>
            <w:r w:rsidRPr="009141DA">
              <w:rPr>
                <w:rFonts w:cs="Calibri"/>
                <w:i/>
              </w:rPr>
              <w:t> </w:t>
            </w:r>
            <w:r w:rsidRPr="009141DA">
              <w:rPr>
                <w:rFonts w:ascii="GHEA Grapalat" w:hAnsi="GHEA Grapalat"/>
                <w:i/>
              </w:rPr>
              <w:t>375 000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6862D1D2" w14:textId="408DE0B6" w:rsidR="006D08F1" w:rsidRPr="002725F2" w:rsidRDefault="006D08F1" w:rsidP="006D08F1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Աբովյան համայնքի Պտղնի գյուղի 1-ին այգետարածք 5-րդ թաղամաս թիվ 9 այգետնակ և 44 (քառասունչորս) համատեղ հասցեների արտաքին ջրագծի կառուցման աշխատանքների իրականացման նախահաշվային փաստաթղթերի կազմման խորհրդատվական աշխատանքների իրականացման համար տեխնիկական հսկողության խորհրդատվական ծառայություններ</w:t>
            </w: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ru-RU"/>
              </w:rPr>
              <w:t xml:space="preserve">, </w:t>
            </w:r>
            <w:r w:rsidRPr="006D08F1">
              <w:rPr>
                <w:rFonts w:ascii="GHEA Grapalat" w:hAnsi="GHEA Grapalat" w:cs="Sylfaen"/>
                <w:i/>
                <w:sz w:val="16"/>
                <w:szCs w:val="16"/>
                <w:lang w:val="hy-AM"/>
              </w:rPr>
              <w:t>Технический надзор и консультационные услуги по выполнению сметной документации на строительство наружного водопровода 5-го района 1-го садового участка села Птгни общины Абовян, сада № 9 и 44 (сорока четырех) общих адресов</w:t>
            </w:r>
          </w:p>
        </w:tc>
      </w:tr>
      <w:tr w:rsidR="00B06C79" w:rsidRPr="00D70350" w14:paraId="4B8BC031" w14:textId="77777777" w:rsidTr="00D5338D">
        <w:trPr>
          <w:trHeight w:val="169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451180EC" w14:textId="77777777" w:rsidR="00B06C79" w:rsidRPr="0078049A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D70350" w14:paraId="36B45A72" w14:textId="77777777" w:rsidTr="0024561B">
        <w:trPr>
          <w:trHeight w:val="137"/>
        </w:trPr>
        <w:tc>
          <w:tcPr>
            <w:tcW w:w="110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EFEC0" w14:textId="77777777" w:rsidR="006D08F1" w:rsidRDefault="006D08F1" w:rsidP="006D08F1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Իրականացնել </w:t>
            </w: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ամենօրյա և անընդմեջ</w:t>
            </w: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տեխնիկական հսկողություն, ապահովելով տեխնիկական հսկողության ծառայությունը մատուցողի կողմից նշանակված տեղամասային հսկիչի ամենօրյա և անընդմեջ ներկայությունը շինարարական օբյեկտում, համաձայն ՀՀ «Քաղաքաշինության մասին» օրենքի պահանջների, </w:t>
            </w:r>
          </w:p>
          <w:p w14:paraId="7FFFC1C5" w14:textId="77777777" w:rsidR="006D08F1" w:rsidRDefault="006D08F1" w:rsidP="006D08F1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ՀՀ կառավարության թիվ N 2106-Ն 30 նոյեմբերի 2023թ. որոշմամբ հաստատված  «Քաղաքաշինության բնագավառում լիցենզավորման» կարգի պահանջների, </w:t>
            </w:r>
          </w:p>
          <w:p w14:paraId="11B9A159" w14:textId="77777777" w:rsidR="006D08F1" w:rsidRDefault="006D08F1" w:rsidP="006D08F1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ՀՀ-ում կիրառելի/գործող շինարարական նորմերի պահանջների,</w:t>
            </w:r>
          </w:p>
          <w:p w14:paraId="196F9F3D" w14:textId="77777777" w:rsidR="006D08F1" w:rsidRDefault="006D08F1" w:rsidP="006D08F1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Քաղաքաշինության նախարարի թիվ 44 առ 28.04.1998թ. «Շինարարության որակի տեխնիկական հսկողության իրականացման հրահանգ» հրամանի պահանջների,</w:t>
            </w:r>
          </w:p>
          <w:p w14:paraId="6A3C9AB5" w14:textId="77777777" w:rsidR="006D08F1" w:rsidRDefault="006D08F1" w:rsidP="006D08F1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 կառավարության թիվ N 596-Ն 19 մարտի 2015թ. որոշման պահանջների</w:t>
            </w:r>
          </w:p>
          <w:p w14:paraId="320810C2" w14:textId="77777777" w:rsidR="006D08F1" w:rsidRDefault="006D08F1" w:rsidP="006D08F1">
            <w:pPr>
              <w:numPr>
                <w:ilvl w:val="0"/>
                <w:numId w:val="7"/>
              </w:numPr>
              <w:spacing w:before="0" w:after="0" w:line="240" w:lineRule="atLeast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 կառավարության թիվ N 526-Ն 04 մայիսի 2017թ. որոշման պահանջների:</w:t>
            </w:r>
          </w:p>
          <w:p w14:paraId="7A77B7BE" w14:textId="77777777" w:rsidR="006D08F1" w:rsidRDefault="006D08F1" w:rsidP="006D08F1">
            <w:pPr>
              <w:numPr>
                <w:ilvl w:val="0"/>
                <w:numId w:val="5"/>
              </w:numPr>
              <w:spacing w:before="0" w:after="0" w:line="240" w:lineRule="atLeast"/>
              <w:ind w:left="317" w:hanging="283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ՀՀ քաղաքաշինության նախարարի թիվ 44 առ 28.04.1998թ. Շինարարության որակի տեխնիկական հսկողության իրականացման հրահանգ հրամանում (</w:t>
            </w:r>
            <w:hyperlink r:id="rId8" w:history="1">
              <w:r>
                <w:rPr>
                  <w:rStyle w:val="ab"/>
                  <w:rFonts w:ascii="GHEA Grapalat" w:hAnsi="GHEA Grapalat"/>
                  <w:sz w:val="18"/>
                  <w:szCs w:val="18"/>
                  <w:lang w:val="hy-AM"/>
                </w:rPr>
                <w:t>https://www.arlis.am/documentView.aspx?docID=19495</w:t>
              </w:r>
            </w:hyperlink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) բերված հետևյալ դրույթների. </w:t>
            </w:r>
          </w:p>
          <w:p w14:paraId="5DD0E8FC" w14:textId="77777777" w:rsidR="006D08F1" w:rsidRDefault="006D08F1" w:rsidP="006D08F1">
            <w:pPr>
              <w:shd w:val="clear" w:color="auto" w:fill="FFFFFF"/>
              <w:spacing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1.1 Տեխնիկական հսկողությունն իրականացվում է հսկողական ստուգումներով, բացումներով, հսկողական չափագրումներով, աշխատանքների նախագծային ծավալների ստուգումներով, փորձարկումներով:</w:t>
            </w:r>
          </w:p>
          <w:p w14:paraId="3286FA38" w14:textId="77777777" w:rsidR="006D08F1" w:rsidRDefault="006D08F1" w:rsidP="006D08F1">
            <w:pPr>
              <w:shd w:val="clear" w:color="auto" w:fill="FFFFFF"/>
              <w:spacing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1.1.1 Հսկողական ստուգում - պարզում է արդեն կատարված շինմոնտաժային աշխատանքների համապատասխանությունը նախագծային լուծումներին և շինարարական նորմերին և կանոններին: Հսկողական ստուգումը կարող է իրականացվել համատարած կամ ընտրովի:</w:t>
            </w:r>
          </w:p>
          <w:p w14:paraId="7F39F4AE" w14:textId="77777777" w:rsidR="006D08F1" w:rsidRDefault="006D08F1" w:rsidP="006D08F1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Ստուգումների և դիտարկումների արդյունքները ձևակերպվում են ակտերով, արձանագրություններով, ուրվագծերով, գծագրերով, լուսանկարներով, տեսաֆիլմերով և նրանց կից համեմատական ամփոփագրերով, աշխատանքային գծագրերով, շինարարության վարման ընդհանուր մատյաններով:</w:t>
            </w:r>
          </w:p>
          <w:p w14:paraId="6D6CBC35" w14:textId="77777777" w:rsidR="006D08F1" w:rsidRDefault="006D08F1" w:rsidP="006D08F1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Շինմոնտաժային աշխատանքների, օգտագործվող նյութերի, կառուցվածքների, սարքավորումների,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մատյանում:</w:t>
            </w:r>
          </w:p>
          <w:p w14:paraId="7F7D26F9" w14:textId="77777777" w:rsidR="006D08F1" w:rsidRDefault="006D08F1" w:rsidP="006D08F1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Խորհրդատուն պարտավոր է`</w:t>
            </w:r>
          </w:p>
          <w:p w14:paraId="7F4D2A0B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հսկել շինարարական աշխատանքների ընթացքը, համապատասխանությունն  ապահովելու նպատակով` աշխատանքային նախագծին, կապալի  պայմանագրի  դրույթներին և գործող շինարարական նորմերին,</w:t>
            </w:r>
          </w:p>
          <w:p w14:paraId="4E52F77C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ուսումնասիրել և հաստատել կապալառուի որակի ապահովման պլանը, աշխատանքների ծրագիրը, երթևեկության կառավարման պլանները, գնահատել ու վերահսկել շինարարական աշխատանքների իրականացումը,</w:t>
            </w:r>
          </w:p>
          <w:p w14:paraId="5FED23E4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ստուգել շինարարությունում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անձնագրերի,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օգտագործումը, այն ձևակերպել համապատասխան ակտերով,</w:t>
            </w:r>
          </w:p>
          <w:p w14:paraId="2786C57C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ստուգել բոլոր այն լաբորատոր փորձարկումների արդյունքները, ինչպես նաև օգտագործվող նյութերի և կոնստրուկցիաների որակի հավաստագրերը, որոնք անհրաժեշտ են որակի ապահովման համար: Ըստ անհրաժեշտության տեխնիկական հսկողը կարող է կապալառուից պահանջել լրացուցիչ լաբորատոր փորձարկումների իրականացում:  </w:t>
            </w:r>
          </w:p>
          <w:p w14:paraId="7852EFD9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ուսումնասիրել, հաստատել և իրականացնել մոնիտորինգ կապալառուի կողմից շինհրապարակում օգտագործվող շինարարական նյութերի աղբյուրի նկատմամբ,</w:t>
            </w:r>
          </w:p>
          <w:p w14:paraId="20C854D1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Mariam" w:hAnsi="GHEA Mariam" w:cs="Arial"/>
                <w:b/>
                <w:color w:val="000000"/>
                <w:shd w:val="clear" w:color="auto" w:fill="FFFFFF"/>
                <w:lang w:val="hy-AM" w:eastAsia="ru-RU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ուսումնասիրել և ստուգել օգտագործվող շինանյութերի որակը և կապալառուի կողմից կատարված աշխատանքները, անհրաժեշտության դեպքում պահանջել փոփոխել այն շինանյութերը և աշխատանքները, որոնք չեն համապատասխանում պահանջվող որակի պահանջներին: Սույն գործառույթը իրականացնելու համար խորհրդատուն պետք է ունենա համապատասխան լաբորատոր փորձարկումներ իրականացնող ընկերության հետ կնքված պայմանագիր:</w:t>
            </w:r>
          </w:p>
          <w:p w14:paraId="406A8881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կապալառուին պարզաբանել նախագծային փաստաթղթերի հետ կապված հարցերը, տեխնիկական պահանջները: </w:t>
            </w:r>
          </w:p>
          <w:p w14:paraId="520387A4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մասնակցել ավտոճանապարհների (տրանսպորտային օբյեկտների) և ինժեներական կառուցվածքների նշահարմանը, շինարարության ընթացքում կատարել գեոդեզիական ստուգողական չափումներ և չափագրություններ,</w:t>
            </w:r>
          </w:p>
          <w:p w14:paraId="6C77830E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համաձայնեցնել ինժեներական սարքավորումների տեղադրման, գրանցման և փորձարկման հետ կապված հարցերը համապատասխան կազմակերպությունների հետ, </w:t>
            </w:r>
          </w:p>
          <w:p w14:paraId="3FEBA02E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պարբերաբար ստուգել բոլոր կատարված շինմոնտաժային աշխատանքների որակն ու տեխնոլոգիական հերթականությունը, նրանց համապատասխանությունը նախագծին, շինարարական նորմերին և կանոններին, հատուկ աշխատանքների տեխնիկական պայմաններին,</w:t>
            </w:r>
          </w:p>
          <w:p w14:paraId="4D6CD45C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իրականացնել պատասխանատու կոնստրուկցիաների և հանգույցների միջանկյալ ընդունումը, այն ձևակերպել համապատասխան ակտերով,</w:t>
            </w:r>
          </w:p>
          <w:p w14:paraId="631BAA7B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շինարարության ընթացքում աշխատանքային գծագրերում ամրագրել հաստատված նախագծում սահմանված կարգով կատարված բոլոր փոփոխությունները,</w:t>
            </w:r>
          </w:p>
          <w:p w14:paraId="37682174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շինարարության վարման մատյանում նշել հայտնաբերված թերությունների ու դրանց վերացման մասին ցուցումներն և դիտողությունները,</w:t>
            </w:r>
          </w:p>
          <w:p w14:paraId="30D820C7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մասնակցել հեղինակային հսկողության,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վերացմանը,</w:t>
            </w:r>
          </w:p>
          <w:p w14:paraId="6E6E50A0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իրականացնել և ապահովել աշխատանքային անվտանգության կանոնների պահպանման նկատմամբ պատշաճ հսկողություն։ Հրահանգել կապալառուին ապահովել աշխատանքային տեղամասերում անհրաժեշտ նշանների, լուսավորության,  ճանապարհային անվտանգության սարքերի համապատասխանությունը (օրինակ՝ ժամանակավոր և շարժական պատնեշները, վթարային արգելափակոցները և այլն), անվտանգության այլ միջոցների առկայությունը՝ շինարարության ընթացքում երթևեկության կազմակերպման հաստատված սխեմաների համապատասխան: </w:t>
            </w:r>
          </w:p>
          <w:p w14:paraId="1917FE44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ուսումնասիրել և հաստատել  երթևեկության կազմակերպման սխեմաներ և դրանում կատարվող փոփոխությունները,</w:t>
            </w:r>
          </w:p>
          <w:p w14:paraId="48823F29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ստուգել բոլոր կատարողական փաստաթղթերը, որոնք անհրաժեշտ են համապատասխան վճարումները իրականացնելու համար,</w:t>
            </w:r>
          </w:p>
          <w:p w14:paraId="47BDD42C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ստուգել և հաստատել կապալառուի կողմից նախապատրաստված կատարողական գծագրերը: </w:t>
            </w:r>
          </w:p>
          <w:p w14:paraId="58817260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հաստատել կատարողական ակտերը, եթե աշխատանքները կատարվել են համապատասխան որակով և ծավալով,</w:t>
            </w:r>
          </w:p>
          <w:p w14:paraId="790DB745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անավարտ աշխատանքների և թերությունների հայտնաբերման դեպքում կազմել նրանց ցանկը, սահմանել դրանց վերացման ժամկետները, Պատվիրատուին հանձնել այդ տեխնիկական փաստաթղթերը,</w:t>
            </w:r>
          </w:p>
          <w:p w14:paraId="1E3CCF93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մասնակցել սառեցված (կոնսերվացված) կամ դադարեցված շինարարության օբյեկտները կապալառուներից ընդունմանը, ինչպես նաև ակտով նրանց հանձնելուն` նշելով այդ օբյեկտների տեխնիկական վիճակը:</w:t>
            </w:r>
          </w:p>
          <w:p w14:paraId="1DF3F779" w14:textId="77777777" w:rsidR="006D08F1" w:rsidRDefault="006D08F1" w:rsidP="006D08F1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Կատարված աշխատանքների տեսակների ու ծավալների ընդունումը իրականացվում է`</w:t>
            </w:r>
          </w:p>
          <w:p w14:paraId="336991DC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ծածկվող աշխատանքների ընդունման ակտերի ձևակերպման միջոցով,</w:t>
            </w:r>
          </w:p>
          <w:p w14:paraId="740D6189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կատարված աշխատանքների, օգտագործված կոնստրուկցիաների որակը հավաստող հավաստագրերի, ինչպես նաև օգտագործված նյութերի լաբորատոր փորձարկումների արդյունքների և որակը հավաստող հավաստագրերի ստուգման և գնահատման միջոցով, </w:t>
            </w:r>
          </w:p>
          <w:p w14:paraId="4063C2F3" w14:textId="77777777" w:rsidR="006D08F1" w:rsidRDefault="006D08F1" w:rsidP="006D08F1">
            <w:pPr>
              <w:numPr>
                <w:ilvl w:val="2"/>
                <w:numId w:val="5"/>
              </w:numPr>
              <w:shd w:val="clear" w:color="auto" w:fill="FFFFFF"/>
              <w:spacing w:before="0" w:after="0" w:line="240" w:lineRule="atLeast"/>
              <w:ind w:left="601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lastRenderedPageBreak/>
              <w:t>հետագա աշխատանքների իրականացմանը օբյեկտի տեխնիկապես պատրաստ լինելու մասին միջանկյալ ընդունման ակտերի միջոցով:</w:t>
            </w:r>
          </w:p>
          <w:p w14:paraId="4E3AB99F" w14:textId="77777777" w:rsidR="006D08F1" w:rsidRDefault="006D08F1" w:rsidP="006D08F1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Այն հիմնական շինմոնտաժային աշխատանքների ցանկը, որոնց համար անհրաժեշտ է կազմել ծածկված աշխատանքների ընդունման ակտեր, բերված է ՀՀ քաղաքաշինության նախարարի թիվ 44 առ 28.04.1998թ. Շինարարության որակի տեխնիկական հսկողության իրականացման հրահանգ հրամանի  հավելված 1-ում: Ծածկված աշխատանքների ընդունման ակտի ձևը բերված է ՀՀ քաղաքաշինության նախարարի թիվ 44 առ 28.04.1998թ. Շինարարության որակի տեխնիկական հսկողության իրականացման հրահանգ հրամանի հավելված 2-ում: Բայցի սույն կետում նշված հավելված 1-ին և հավելված 2-ին կատարված հղումներին,  պայմանագրով խորհրդատվական ծառայությունների մատուցման պարտավորությունը ստանձնելուց հետո 5 (հինգ) օրյա ժամկետում,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ձևեր՝ ըստ աշխատանքների առանձին տեսակների: Ծածկված աշխատանքների ընդունման կազմակերպումը դրվում է աշխատանքներն իրականացնողի վրա: Ընդունման աշխատանքներին մասնակցում են կառուցապատողի տեխնիկական հսկողությունը, գլխավոր կապալառուի, ենթակապալառուների (իրենց մասնակցության մասով), և այլ շահագրգիռ անձինք: Ակտերի օրինակների քանակը համապատասխանեցվում է ակտը ստորագրող անձանց քանակին: </w:t>
            </w:r>
          </w:p>
          <w:p w14:paraId="3DEFDE55" w14:textId="77777777" w:rsidR="006D08F1" w:rsidRDefault="006D08F1" w:rsidP="006D08F1">
            <w:pPr>
              <w:numPr>
                <w:ilvl w:val="1"/>
                <w:numId w:val="5"/>
              </w:numPr>
              <w:shd w:val="clear" w:color="auto" w:fill="FFFFFF"/>
              <w:spacing w:before="0" w:after="0"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Շինարարական աշխատանքների և ինժեներական սարքավորումների միջանկյալ ընդունման ակտերի օրինակելի ցանկը համապատասխան ձևի նշումով տես` ՀՀ քաղաքաշինության նախարարի թիվ 44 առ 28.04.1998թ. Շինարարության որակի տեխնիկական հսկողության իրականացման հրահանգ հրամանի հավելված 3-ում:</w:t>
            </w:r>
          </w:p>
          <w:p w14:paraId="363126FD" w14:textId="77777777" w:rsidR="006D08F1" w:rsidRDefault="006D08F1" w:rsidP="006D08F1">
            <w:pPr>
              <w:shd w:val="clear" w:color="auto" w:fill="FFFFFF"/>
              <w:spacing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Շինմոնտաժային աշխատանքների առանձին տեսակները ենթակա են մշտական օպերատիվ հսկողության, որը գրանցվում է շինմոնտաժային աշխատանքների ընդհանուր մատյանում:</w:t>
            </w:r>
          </w:p>
          <w:p w14:paraId="16B19606" w14:textId="77777777" w:rsidR="006D08F1" w:rsidRDefault="006D08F1" w:rsidP="006D08F1">
            <w:pPr>
              <w:shd w:val="clear" w:color="auto" w:fill="FFFFFF"/>
              <w:spacing w:line="240" w:lineRule="atLeast"/>
              <w:ind w:left="317"/>
              <w:jc w:val="both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Շինմոնտաժային աշխատանքների առանձին տեսակների օրինակելի ցանկը, որոնք ենթակա են որակի հսկողության, բերվում է ՀՀ քաղաքաշինության նախարարի թիվ 44 առ 28.04.1998թ. Շինարարության որակի տեխնիկական հսկողության իրականացման հրահանգ հրամանի հավելված 4-ում:</w:t>
            </w:r>
          </w:p>
          <w:tbl>
            <w:tblPr>
              <w:tblW w:w="10636" w:type="dxa"/>
              <w:tblInd w:w="172" w:type="dxa"/>
              <w:tblLayout w:type="fixed"/>
              <w:tblLook w:val="01E0" w:firstRow="1" w:lastRow="1" w:firstColumn="1" w:lastColumn="1" w:noHBand="0" w:noVBand="0"/>
            </w:tblPr>
            <w:tblGrid>
              <w:gridCol w:w="10636"/>
            </w:tblGrid>
            <w:tr w:rsidR="006D08F1" w:rsidRPr="00D70350" w14:paraId="1159FF11" w14:textId="77777777" w:rsidTr="000B2721">
              <w:trPr>
                <w:trHeight w:val="20"/>
              </w:trPr>
              <w:tc>
                <w:tcPr>
                  <w:tcW w:w="10636" w:type="dxa"/>
                </w:tcPr>
                <w:p w14:paraId="4635D6E5" w14:textId="77777777" w:rsidR="006D08F1" w:rsidRDefault="006D08F1" w:rsidP="006D08F1">
                  <w:pPr>
                    <w:numPr>
                      <w:ilvl w:val="0"/>
                      <w:numId w:val="9"/>
                    </w:numPr>
                    <w:tabs>
                      <w:tab w:val="num" w:pos="317"/>
                      <w:tab w:val="num" w:pos="423"/>
                    </w:tabs>
                    <w:spacing w:before="0" w:after="0" w:line="240" w:lineRule="atLeast"/>
                    <w:ind w:left="333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Խորհրդատուն պարտավոր է պայմանագրով տեխնիկական հսկողության ծառայությունների կատարման պարտավորությունը ստանձնելուց հետո 3 (երեք) օրյա ժամկետում Պատվիրատուին ներկայացնել տեխնիկական հսկողության համար նշանակված հիմնական անձնակազմի և յուրաքանչյուր շինարարական տեղամասի տեխնիկական հսկիչների (տեղամասային հսկիչի) տվյալները (անուն, ազգանուն, ստորագրության նմուշ, հեռախոսի համար) և անձնակազմի յուրաքանչյուր անդամի կողմից տրված գրավոր հավաստում՝ տվյալ ժամանակահատվածում հասանելիության վերաբերյալ։</w:t>
                  </w:r>
                </w:p>
                <w:p w14:paraId="1A81E7FC" w14:textId="77777777" w:rsidR="006D08F1" w:rsidRDefault="006D08F1" w:rsidP="006D08F1">
                  <w:pPr>
                    <w:numPr>
                      <w:ilvl w:val="0"/>
                      <w:numId w:val="9"/>
                    </w:numPr>
                    <w:tabs>
                      <w:tab w:val="num" w:pos="317"/>
                      <w:tab w:val="num" w:pos="423"/>
                    </w:tabs>
                    <w:spacing w:before="0" w:after="0" w:line="240" w:lineRule="atLeast"/>
                    <w:ind w:left="333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Հաշվետվողականությունը.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Տեխնիկական հսկողություն իրականացնողները պարտավոր են ներկայացնել Պատվիրատուին Ծառայությունների վերաբերյալ մոբիլիզացիայի, ամսական և ավարտական հաշվետվություններ, որոնք հանդիսանում են Ծառայությունների հանձնման-ընդունման արձանագրությունները հիմնավորող փաստաթղթեր:</w:t>
                  </w:r>
                </w:p>
                <w:p w14:paraId="04AD6B65" w14:textId="77777777" w:rsidR="006D08F1" w:rsidRDefault="006D08F1" w:rsidP="006D08F1">
                  <w:pPr>
                    <w:numPr>
                      <w:ilvl w:val="1"/>
                      <w:numId w:val="10"/>
                    </w:numPr>
                    <w:spacing w:before="0" w:after="0" w:line="240" w:lineRule="atLeast"/>
                    <w:ind w:left="378" w:right="-108" w:hanging="378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Հատուկ պահանջներ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. Պատվիրատուի լրացուցիչ պահանջով Տեխ. հսկիչը պարտավոր է ներկայացնել նաև իրականացված ծառայությունները և կատարված աշխատանքները հավաստող ու հիմնավորող տեխնիկական փաստաթղթերի պատճենները (համառոտ նկարագրություն տվյալ ժամանակահատվածում իրականացված շինարարական աշխատանքների  և տեխնիկական հսկողության ծառայությունների վերաբերյալ, տեղեկանք (Ձև 2), լաբորատոր փորձարկումների արդյունքներ, նյութերի, կոնստրուկցիաների որակի համապատասխանության հավաստագրեր, ծածկված (միջանկյալ) աշխատանքների ընդունման ակտեր, ծածկված (միջանկյալ) աշխատանքների լուսանկարներ (տպագրված և էլեկտրոնային կրիչով), սխեմաներ, թույլտվություններ, և այլ անհրաժեշտ փաստաթղթեր:</w:t>
                  </w:r>
                </w:p>
                <w:p w14:paraId="0BFDA1B0" w14:textId="77777777" w:rsidR="006D08F1" w:rsidRDefault="006D08F1" w:rsidP="006D08F1">
                  <w:pPr>
                    <w:numPr>
                      <w:ilvl w:val="1"/>
                      <w:numId w:val="10"/>
                    </w:numPr>
                    <w:spacing w:before="0" w:after="0" w:line="240" w:lineRule="atLeast"/>
                    <w:ind w:left="378" w:right="-108" w:hanging="378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Ավարտական հաշվետվությունը.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Ավարտական հաշվետվությունը ներկայացվում է յուրաքանչյուր շինարարական օբյեկտի մասով՝ աշխատանքների հանձնում-ընդունումից հետո՝ 10 օրյա ժամկետում կամ մինչև ծառայությունների ավարտը՝ Պատվիրատուի համար ընդունելի ձևով: Հաշվետվության մեջ պետք է ամփոփվեն բոլոր ճանապարհների (տրանսպորտային օբյեկտների) վերաբերյալ հիմնական տեղեկատվությունը, կարևոր միջոցառումները, կապալառուների կատարողականը և արդյունքները, տեխնիկական և ոչ տեխնիկական ցուցանիշները, և այլն:</w:t>
                  </w:r>
                </w:p>
                <w:p w14:paraId="1C30A5EC" w14:textId="77777777" w:rsidR="006D08F1" w:rsidRDefault="006D08F1" w:rsidP="006D08F1">
                  <w:pPr>
                    <w:numPr>
                      <w:ilvl w:val="1"/>
                      <w:numId w:val="10"/>
                    </w:numPr>
                    <w:spacing w:before="0" w:after="0" w:line="240" w:lineRule="atLeast"/>
                    <w:ind w:left="378" w:right="-108" w:hanging="378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</w:tr>
            <w:tr w:rsidR="006D08F1" w:rsidRPr="00D70350" w14:paraId="5D3CAEED" w14:textId="77777777" w:rsidTr="000B2721">
              <w:trPr>
                <w:trHeight w:val="20"/>
              </w:trPr>
              <w:tc>
                <w:tcPr>
                  <w:tcW w:w="10636" w:type="dxa"/>
                  <w:hideMark/>
                </w:tcPr>
                <w:p w14:paraId="449AE8B9" w14:textId="77777777" w:rsidR="006D08F1" w:rsidRDefault="006D08F1" w:rsidP="006D08F1">
                  <w:pPr>
                    <w:spacing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Որակյալ ծառայություն մատուցելու նպատակով Խորհրդատուն պետք է ապահովի համապատասխան անձնակազմ՝ բաղկացած որակավորված և ընդունելի փորձառություն ունեցող այնպիսի մասնագետներից, որոնք ունեն համապատասխան կարողություններ տեխնիկական բնութագրով սահմանված պարտականություններն ու գործառույթներն ապահովելու համար: Հիմնական անձնակազմում ներգրավված մասնագետների փոխարինումը կարող է իրականացվել միայն Պատվիրատուի նախնական գրավոր համաձայնությամբ: Պատվիրատուն իրավասու է Խորհրդատուից պահանջել փոխարինելու ներգրավված ցանկացած փորձագետի կամ մասնագետի, իր վրա դրված պարտականությունների ոչ պատշաճ կատարման, մասնագիտական ոչ բավարար կարողությունների և/կամ գիտելիքների դրսևորման դեպքում: Անձնակազմի որևէ անդամի մահվան կամ անաշխատունակության դեպքում Խորհրդատուն պարտավոր է անմիջապես ապահովել տվյալ մասնագետի փոխարինումը ավելի բարձր կամ համարժեք որակավորում և փորձ ունեցող մասնագետով, առանց Պատվիրատուի համար լրացուցիչ ծախսերի: Հիմնական անձնակազմը ենթակա է հաստատման Պատվիրատուի կողմից:</w:t>
                  </w:r>
                </w:p>
                <w:p w14:paraId="05DEC7DE" w14:textId="77777777" w:rsidR="006D08F1" w:rsidRDefault="006D08F1" w:rsidP="006D08F1">
                  <w:pPr>
                    <w:numPr>
                      <w:ilvl w:val="0"/>
                      <w:numId w:val="12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bCs/>
                      <w:sz w:val="18"/>
                      <w:szCs w:val="18"/>
                      <w:lang w:val="hy-AM"/>
                    </w:rPr>
                    <w:t xml:space="preserve">Հիմնական անձնակազմը պետք է ունենա ամբողջական ներգրավվածություն ծառայությունների ողջ ժամանակահատվածի համար, չպետք է ներգրավված լինեն վարկային, դրամաշնորհային, սուբվենցիոն և այլ </w:t>
                  </w:r>
                  <w:r>
                    <w:rPr>
                      <w:rFonts w:ascii="GHEA Grapalat" w:hAnsi="GHEA Grapalat"/>
                      <w:bCs/>
                      <w:sz w:val="18"/>
                      <w:szCs w:val="18"/>
                      <w:lang w:val="hy-AM"/>
                    </w:rPr>
                    <w:lastRenderedPageBreak/>
                    <w:t>ներդրումային ծրագրերով ու միջոցառումներով իրականացվող շինարարական աշխատանքների նկատմամբ տեխնիկական հսկողության ծառայությունների մատուցման գործընթացում, բացառությամբ գեոդեզիստի, որի ներգրավման կոնկրետ ժամանակահատվածը պետք է սահմանվի ըստ աշխատանքների կարիքների՝ Պատվիրատուի հետ համաձայնեցված ժամանակացույցով:</w:t>
                  </w:r>
                </w:p>
                <w:p w14:paraId="4EA64E23" w14:textId="77777777" w:rsidR="006D08F1" w:rsidRDefault="006D08F1" w:rsidP="006D08F1">
                  <w:pPr>
                    <w:numPr>
                      <w:ilvl w:val="0"/>
                      <w:numId w:val="12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Համադրման, փոխարինվող աշխատանքների ակտերը պետք է հաստատվեն տեխնիկական հսկողություն իրականացնողի կողմից։</w:t>
                  </w:r>
                </w:p>
                <w:p w14:paraId="5D108149" w14:textId="77777777" w:rsidR="006D08F1" w:rsidRDefault="006D08F1" w:rsidP="006D08F1">
                  <w:pPr>
                    <w:numPr>
                      <w:ilvl w:val="0"/>
                      <w:numId w:val="12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Տեղամասային</w:t>
                  </w:r>
                  <w:r>
                    <w:rPr>
                      <w:rFonts w:ascii="GHEA Grapalat" w:hAnsi="GHEA Grapalat"/>
                      <w:bCs/>
                      <w:sz w:val="18"/>
                      <w:szCs w:val="18"/>
                      <w:lang w:val="hy-AM"/>
                    </w:rPr>
                    <w:t xml:space="preserve"> հսկիչների ներգրավվածության և տեխնիկական հսկողությունն իրկանացնող կազմակերպության ղեկավարի ներգրավվածության ժամկետը պետք է սահմանվի մինչև յուրաքանչյուր օբյեկտի շինարարական աշխատանքների ավարտական ակտի ընդունումը:</w:t>
                  </w:r>
                </w:p>
              </w:tc>
            </w:tr>
          </w:tbl>
          <w:p w14:paraId="25AB14CA" w14:textId="03F42639" w:rsidR="006D08F1" w:rsidRPr="000B2721" w:rsidRDefault="000B2721" w:rsidP="0021751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lastRenderedPageBreak/>
              <w:t>1. Осуществлять ежедневный и непрерывный технический надзор, обеспечивая ежедневное и непрерывное присутствие на строительной площадке назначенного поставщиком услуг технического надзора руководителя работ в соответствии с требованиями Закона РА «О градостроительстве».</w:t>
            </w:r>
          </w:p>
          <w:p w14:paraId="4F441CEB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2. Соблюдать требования процедуры «Лицензирование в сфере градостроительства», утвержденной Постановлением Правительства РА № 2106-Н от 30 ноября 2023 г.</w:t>
            </w:r>
          </w:p>
          <w:p w14:paraId="031653FE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3. Требования строительных норм, действующих в Республике Армения,</w:t>
            </w:r>
          </w:p>
          <w:p w14:paraId="0AA0EAFA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4. Требования Приказа Министра градостроительства № 44 от 28.04.1998 «Инструкция по осуществлению технического контроля качества строительства»,</w:t>
            </w:r>
          </w:p>
          <w:p w14:paraId="5A633909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5. Требования Постановления Правительства Республики Армения № N 596-N от 19 марта 2015 г.</w:t>
            </w:r>
          </w:p>
          <w:p w14:paraId="2B8FF24A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6. Требования Постановления Правительства Республики Армения № N 526-N от 4 мая 2017 г.</w:t>
            </w:r>
          </w:p>
          <w:p w14:paraId="4C4EDE3E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 Приводятся следующие положения Приказа № 44 Министра градостроительства Республики Армения от 28.04.1998 «Инструкция по осуществлению технического контроля качества строительства» (https://www.arlis.am/documentView.aspx?docID=19495):</w:t>
            </w:r>
          </w:p>
          <w:p w14:paraId="08B0D6CE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1.1 Технический контроль осуществляется посредством контрольных осмотров, вскрытий, контрольных измерений, проверок проектного объема работ и испытаний.</w:t>
            </w:r>
          </w:p>
          <w:p w14:paraId="032D4DFE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</w:p>
          <w:p w14:paraId="7C15C2BD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 xml:space="preserve">1.1.1 Контрольный осмотр – определяет соответствие уже выполненных строительно-монтажных работ проектным решениям и </w:t>
            </w:r>
            <w:proofErr w:type="gramStart"/>
            <w:r w:rsidRPr="0011757F">
              <w:rPr>
                <w:rFonts w:ascii="GHEA Grapalat" w:hAnsi="GHEA Grapalat"/>
                <w:color w:val="202124"/>
              </w:rPr>
              <w:t>строительным нормам</w:t>
            </w:r>
            <w:proofErr w:type="gramEnd"/>
            <w:r w:rsidRPr="0011757F">
              <w:rPr>
                <w:rFonts w:ascii="GHEA Grapalat" w:hAnsi="GHEA Grapalat"/>
                <w:color w:val="202124"/>
              </w:rPr>
              <w:t xml:space="preserve"> и правилам. Контрольный осмотр может проводиться комплексно или выборочно.</w:t>
            </w:r>
          </w:p>
          <w:p w14:paraId="69DCD913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1.2 Результаты проверок и наблюдений оформляются в актах, протоколах, эскизах, чертежах, фотографиях, видеоматериалах и сопровождающих их сравнительных сводках, рабочих чертежах, общих журналах управления строительством.</w:t>
            </w:r>
          </w:p>
          <w:p w14:paraId="5880ADF4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</w:p>
          <w:p w14:paraId="5B9E53BD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1.3 Инструкции и замечания по устранению выявленных дефектов, касающихся качества строительных и монтажных работ, используемых материалов, конструкций, оборудования, технологий выполнения работ и т. д., фиксируются в общем журнале управления строительством и монтажом установленной формы.</w:t>
            </w:r>
          </w:p>
          <w:p w14:paraId="63FF5B4A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</w:p>
          <w:p w14:paraId="565E19B9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 Консультант обязан:</w:t>
            </w:r>
          </w:p>
          <w:p w14:paraId="730DA100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1.4.1 контролировать ход строительных работ для обеспечения соответствия детальному проекту, положениям контракта и действующим строительным нормам,</w:t>
            </w:r>
          </w:p>
          <w:p w14:paraId="6CE6722F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</w:p>
          <w:p w14:paraId="5FB77892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1.4.2 рассматривать и утверждать план обеспечения качества подрядчика, программу работ, планы организации дорожного движения, оценивать и контролировать выполнение строительных работ,</w:t>
            </w:r>
          </w:p>
          <w:p w14:paraId="1C9970DA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1.4.4. Проверить результаты всех лабораторных испытаний, а также сертификаты качества используемых материалов и конструкций, необходимые для обеспечения качества. При необходимости технический руководитель может потребовать от подрядчика проведения дополнительных лабораторных испытаний.</w:t>
            </w:r>
          </w:p>
          <w:p w14:paraId="458B1FAE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1.4.5. Проверить, утвердить и контролировать источники строительных материалов, используемых подрядчиком на строительной площадке.</w:t>
            </w:r>
          </w:p>
          <w:p w14:paraId="054B30CE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1.4.6. Проверять и контролировать качество используемых строительных материалов и выполненных подрядчиком работ, при необходимости запрашивать изменения в тех строительных материалах и работах, которые не соответствуют требуемым стандартам качества. Для выполнения этой функции консультант должен иметь договор с компанией, проводящей соответствующие лабораторные испытания.</w:t>
            </w:r>
          </w:p>
          <w:p w14:paraId="309BF31A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</w:p>
          <w:p w14:paraId="69CA02FC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lastRenderedPageBreak/>
              <w:t>1.4.7. Разъяснять подрядчику вопросы, касающиеся проектной документации и технических требований.</w:t>
            </w:r>
          </w:p>
          <w:p w14:paraId="05E175E3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</w:p>
          <w:p w14:paraId="35742E01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1.4.8. Участвовать в разметке автомобильных дорог (транспортных сооружений) и инженерных сооружений, выполнять геодезические проверочные измерения и измерения в процессе строительства.</w:t>
            </w:r>
          </w:p>
          <w:p w14:paraId="45159A1B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1.4.9 координировать вопросы, связанные с установкой, регистрацией и испытанием инженерного оборудования, с соответствующими организациями,</w:t>
            </w:r>
          </w:p>
          <w:p w14:paraId="68C5CB0F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1.4.10 периодически проверять качество и технологическую последовательность всех выполненных строительных и монтажных работ, их соответствие проекту, строительным нормам и правилам, техническим условиям специальных работ,</w:t>
            </w:r>
          </w:p>
          <w:p w14:paraId="070BE2B5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1.4.11 осуществлять промежуточную приемку ответственных сооружений и узлов, формализовать ее соответствующими актами,</w:t>
            </w:r>
          </w:p>
          <w:p w14:paraId="6E04EE93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1.4.12. В ходе строительства фиксировать на рабочих чертежах все изменения, внесенные в утвержденный проект в соответствии с установленной процедурой;</w:t>
            </w:r>
          </w:p>
          <w:p w14:paraId="4E417FC7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 xml:space="preserve">1.4.13. Записывать в журнал управления строительством указания и замечания об обнаруженных дефектах и </w:t>
            </w:r>
            <w:r w:rsidRPr="0011757F">
              <w:rPr>
                <w:rFonts w:ascii="Cambria Math" w:hAnsi="Cambria Math" w:cs="Cambria Math"/>
                <w:color w:val="202124"/>
              </w:rPr>
              <w:t>​​</w:t>
            </w:r>
            <w:r w:rsidRPr="0011757F">
              <w:rPr>
                <w:rFonts w:ascii="GHEA Grapalat" w:hAnsi="GHEA Grapalat" w:cs="GHEA Grapalat"/>
                <w:color w:val="202124"/>
              </w:rPr>
              <w:t>их</w:t>
            </w:r>
            <w:r w:rsidRPr="0011757F">
              <w:rPr>
                <w:rFonts w:ascii="GHEA Grapalat" w:hAnsi="GHEA Grapalat"/>
                <w:color w:val="202124"/>
              </w:rPr>
              <w:t xml:space="preserve"> </w:t>
            </w:r>
            <w:r w:rsidRPr="0011757F">
              <w:rPr>
                <w:rFonts w:ascii="GHEA Grapalat" w:hAnsi="GHEA Grapalat" w:cs="GHEA Grapalat"/>
                <w:color w:val="202124"/>
              </w:rPr>
              <w:t>устранении</w:t>
            </w:r>
            <w:r w:rsidRPr="0011757F">
              <w:rPr>
                <w:rFonts w:ascii="GHEA Grapalat" w:hAnsi="GHEA Grapalat"/>
                <w:color w:val="202124"/>
              </w:rPr>
              <w:t>;</w:t>
            </w:r>
          </w:p>
          <w:p w14:paraId="41CFD13B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1.4.14. Участвовать в проверках качества строительства, проводимых авторским надзором, государственным градостроительным надзором и другими уполномоченными органами, и контролировать своевременное устранение обнаруженных дефектов.</w:t>
            </w:r>
          </w:p>
          <w:p w14:paraId="5C9A9967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1.4.15. Внедрять и обеспечивать надлежащий контроль за соблюдением правил охраны труда. Поручить подрядчику обеспечить наличие необходимых знаков, освещения, средств обеспечения безопасности дорожного движения (например, временных и передвижных ограждений, аварийных барьеров и т. д.) на рабочих местах, а также наличие других мер безопасности в соответствии с утвержденными схемами организации дорожного движения во время строительства.</w:t>
            </w:r>
          </w:p>
          <w:p w14:paraId="31FBDD82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</w:p>
          <w:p w14:paraId="266D9CF2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1.4.16. Рассматривать и утверждать схемы организации дорожного движения и любые внесенные в них изменения.</w:t>
            </w:r>
          </w:p>
          <w:p w14:paraId="562AA5C9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1.4.17 проверить все исполнительные документы, необходимые для осуществления соответствующих платежей,</w:t>
            </w:r>
          </w:p>
          <w:p w14:paraId="3D2700DD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1.4.18 проверить и утвердить исполнительные чертежи, подготовленные подрядчиком.</w:t>
            </w:r>
          </w:p>
          <w:p w14:paraId="1C58E6E5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</w:p>
          <w:p w14:paraId="199E930B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1.4.19 утвердить исполнительные акты, если работы выполнены надлежащим качеством и в надлежащем объеме,</w:t>
            </w:r>
          </w:p>
          <w:p w14:paraId="737BDB25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1.4.20 в случае обнаружения незавершенных работ и дефектов составить их перечень, установить сроки их устранения, передать эти технические документы Заказчику,</w:t>
            </w:r>
          </w:p>
          <w:p w14:paraId="71930596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1.4.21 участвовать в приемке замороженных (консервированных) или подвешенных строительных объектов от подрядчиков, а также в их передаче с актом, указывающим на техническое состояние этих объектов.</w:t>
            </w:r>
          </w:p>
          <w:p w14:paraId="304A421B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1.5 Приемка видов и объемов выполненных работ осуществляется:</w:t>
            </w:r>
          </w:p>
          <w:p w14:paraId="2BD6CDF7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1.5.1 путем составления актов приемки на выполненные работы,</w:t>
            </w:r>
          </w:p>
          <w:p w14:paraId="6AA8537F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1.5.2 путем проверки и оценки сертификатов, подтверждающих качество выполненных работ, используемых конструкций, а также результатов лабораторных испытаний используемых материалов и сертификатов, подтверждающих их качество,</w:t>
            </w:r>
          </w:p>
          <w:p w14:paraId="56981603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1.5.3 путем промежуточных актов приемки технической готовности объекта к выполнению дальнейших работ.</w:t>
            </w:r>
          </w:p>
          <w:p w14:paraId="239159FE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1.6 Перечень основных строительно-монтажных работ, для которых необходимо составлять акты приемки выполненных работ, приведен в Приложении 1 к Приказу Министра градостроительства Республики Армения № 44 от 28.04.1998 «Инструкция по осуществлению технического контроля качества строительства». Форма акта приемки выполненных работ приведена в Приложении 2 к Приказу Министра градостроительства Республики Армения № 44 от 28.04.1998 «Инструкция по осуществлению технического контроля качества строительства». Однако, согласно ссылкам на Приложения 1 и 2, упомянутым в этом пункте, в течение 5 (пяти) дней после принятия на себя обязательства по оказанию консультационных услуг по договору,</w:t>
            </w:r>
          </w:p>
          <w:p w14:paraId="1A362424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 xml:space="preserve">Заказчик также предоставит Поставщику услуг бланки актов приемки работ, необходимых для основных дорожных строительных работ, в соответствии с конкретными видами работ. Организация приемки работ поручается лицу, выполняющему работы. При приемке работ участвуют технический надзор застройщика, генерального подрядчика, </w:t>
            </w:r>
            <w:r w:rsidRPr="0011757F">
              <w:rPr>
                <w:rFonts w:ascii="GHEA Grapalat" w:hAnsi="GHEA Grapalat"/>
                <w:color w:val="202124"/>
              </w:rPr>
              <w:lastRenderedPageBreak/>
              <w:t>субподрядчиков (в соответствии с их участием) и других заинтересованных сторон. Количество экземпляров актов корректируется в зависимости от количества лиц, подписывающих акт.</w:t>
            </w:r>
          </w:p>
          <w:p w14:paraId="2A153BC4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1.7 Примерный перечень актов промежуточной приемки строительных работ и инженерного оборудования с указанием соответствующей формы см. в Приложении 3 к Приказу Министра градостроительства Республики Армения № 44 от 28.04.1998 «Инструкция по осуществлению технического контроля качества строительства».</w:t>
            </w:r>
          </w:p>
          <w:p w14:paraId="0BA29B02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Одним видам строительно-монтажных работ подлежит постоянный оперативный контроль, который фиксируется в общем реестре строительно-монтажных работ.</w:t>
            </w:r>
          </w:p>
          <w:p w14:paraId="7821562B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Примерный перечень отдельных видов строительно-монтажных работ, подлежащих контролю качества, приведен в Приложении 4 к Приказу Министра градостроительства Республики Армения № 44 от 28.04.1998 «Инструкция по осуществлению технического контроля качества строительства».</w:t>
            </w:r>
          </w:p>
          <w:p w14:paraId="31F3A389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 Консультант обязан в течение 3 (трех) дней после принятия на себя обязательств по оказанию услуг технического надзора в соответствии с договором предоставить Заказчику сведения об основном персонале, назначенном для технического надзора, и технических руководителях (прорабах) каждой строительной площадки (имя, фамилия, образец подписи, номер телефона), а также письменное подтверждение от каждого сотрудника о его доступности в указанный период.</w:t>
            </w:r>
          </w:p>
          <w:p w14:paraId="6AD5989B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2. Ответственность: Лица, осуществляющие технический надзор, обязаны предоставлять Заказчику мобилизационные, ежемесячные и итоговые отчеты об оказанных услугах, которые являются документами, подтверждающими протоколы предоставления и приемки услуг.</w:t>
            </w:r>
          </w:p>
          <w:p w14:paraId="1F4C6A59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4.1. Особые требования: По дополнительному запросу Заказчика технический руководитель также обязан предоставить копии технических документов, подтверждающих и обосновывающих оказанные услуги и выполненные работы (краткое описание строительных работ и услуг по техническому надзору, оказанных в течение указанного периода, справочный документ (форма 2), результаты лабораторных испытаний, сертификаты качества материалов и конструкций, акты приемки выполненных (промежуточных) работ, фотографии выполненных (промежуточных) работ (в печатном и электронном виде), схемы, разрешения и другие необходимые документы.</w:t>
            </w:r>
          </w:p>
          <w:p w14:paraId="51988B82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4.2. Заключительный отчет: Заключительный отчет по каждому строительному объекту должен быть представлен в течение 10 дней после сдачи объекта в эксплуатацию или до окончания оказания услуг в форме, приемлемой для Заказчика. В отчете должна быть обобщена основная информация обо всех дорогах (транспортных сооружениях), важных событиях, результатах работы подрядчиков, технических и нетехнических показателях и т. д.</w:t>
            </w:r>
          </w:p>
          <w:p w14:paraId="642CD663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Для обеспечения качественного обслуживания Консультант должен предоставить соответствующий персонал, состоящий из квалифицированных и опытных специалистов, обладающих необходимыми компетенциями для выполнения обязанностей и функций, указанных в технической документации. Замена специалистов, входящих в основной персонал, может осуществляться только с предварительного письменного согласия Заказчика. Заказчик имеет право потребовать от Консультанта замены любого эксперта или специалиста в случае ненадлежащего выполнения возложенных на него обязанностей, недостаточной профессиональной квалификации и/или знаний.</w:t>
            </w:r>
          </w:p>
          <w:p w14:paraId="27297DD7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В случае смерти или нетрудоспособности любого сотрудника Консультант обязан незамедлительно обеспечить замену специалиста специалистом с более высокой или эквивалентной квалификацией и опытом без дополнительных затрат для Заказчика. Выбор ключевого персонала подлежит утверждению Заказчиком.</w:t>
            </w:r>
          </w:p>
          <w:p w14:paraId="7DCD6DD4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1. Основной персонал должен быть полностью вовлечен в процесс на протяжении всего периода оказания услуг, он не должен быть задействован в процессе предоставления услуг по техническому надзору за строительными работами, осуществляемыми в рамках кредитных, грантовых, субсидируемых и других инвестиционных программ и мер, за исключением геодезиста, конкретный период участия которого должен быть определен в соответствии с потребностями работ в графике, согласованном с Заказчиком.</w:t>
            </w:r>
          </w:p>
          <w:p w14:paraId="4CFB5E38" w14:textId="77777777" w:rsidR="000B2721" w:rsidRPr="0011757F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/>
                <w:color w:val="202124"/>
              </w:rPr>
            </w:pPr>
            <w:r w:rsidRPr="0011757F">
              <w:rPr>
                <w:rFonts w:ascii="GHEA Grapalat" w:hAnsi="GHEA Grapalat"/>
                <w:color w:val="202124"/>
              </w:rPr>
              <w:t>2. Действия по координации, замене работ должны быть согласованы с лицом, осуществляющим технический надзор.</w:t>
            </w:r>
          </w:p>
          <w:p w14:paraId="0620E315" w14:textId="625A5C17" w:rsidR="00B06C79" w:rsidRPr="00B97748" w:rsidRDefault="000B2721" w:rsidP="000B2721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Times New Roman"/>
                <w:sz w:val="18"/>
                <w:szCs w:val="16"/>
                <w:lang w:val="hy-AM" w:bidi="ru-RU"/>
              </w:rPr>
            </w:pPr>
            <w:r w:rsidRPr="0011757F">
              <w:rPr>
                <w:rFonts w:ascii="GHEA Grapalat" w:hAnsi="GHEA Grapalat"/>
                <w:color w:val="202124"/>
              </w:rPr>
              <w:t>3. Период участия руководителей строительных площадок и главы организации, осуществляющей технический надзор, должен быть определен до утверждения акта приемки строительных работ для каждого объекта.</w:t>
            </w:r>
          </w:p>
        </w:tc>
      </w:tr>
      <w:tr w:rsidR="00B06C79" w:rsidRPr="00D70350" w14:paraId="24C3B0CB" w14:textId="77777777" w:rsidTr="00D5338D">
        <w:trPr>
          <w:trHeight w:val="137"/>
        </w:trPr>
        <w:tc>
          <w:tcPr>
            <w:tcW w:w="46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5956E092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B06C79" w:rsidRPr="00A63F0D" w14:paraId="681596E8" w14:textId="77777777" w:rsidTr="000B27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3600423" w:rsidR="00B06C79" w:rsidRPr="006674F6" w:rsidRDefault="00217517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2</w:t>
            </w:r>
            <w:r w:rsidR="000B2721"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3</w:t>
            </w:r>
            <w:r w:rsidR="00B06C79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B06C79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03</w:t>
            </w:r>
            <w:r w:rsidR="00B06C79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 w:rsidR="00B06C79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B06C79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B06C79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A63F0D" w14:paraId="30B89418" w14:textId="77777777" w:rsidTr="00D5338D">
        <w:trPr>
          <w:trHeight w:val="54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70776DB4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D70350" w14:paraId="10DC4861" w14:textId="77777777" w:rsidTr="00F37F9D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368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7088" w:type="dxa"/>
            <w:gridSpan w:val="21"/>
            <w:shd w:val="clear" w:color="auto" w:fill="auto"/>
            <w:vAlign w:val="center"/>
          </w:tcPr>
          <w:p w14:paraId="1FD38684" w14:textId="5256F074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, включая представленную в резултате организации одновременных переговоров /Драм РА/</w:t>
            </w:r>
          </w:p>
        </w:tc>
      </w:tr>
      <w:tr w:rsidR="00B06C79" w:rsidRPr="00A63F0D" w14:paraId="3FD00E3A" w14:textId="77777777" w:rsidTr="00F37F9D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8" w:type="dxa"/>
            <w:gridSpan w:val="5"/>
            <w:vMerge/>
            <w:shd w:val="clear" w:color="auto" w:fill="auto"/>
            <w:vAlign w:val="center"/>
          </w:tcPr>
          <w:p w14:paraId="7835142E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27542D69" w14:textId="6C5361DD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35EE2FE" w14:textId="55DE3F50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0427C595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B06C79" w:rsidRPr="0078049A" w14:paraId="4DA511EC" w14:textId="77777777" w:rsidTr="00D5338D">
        <w:trPr>
          <w:trHeight w:val="83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6ABF72D4" w14:textId="418C1933" w:rsidR="00B06C79" w:rsidRPr="000B2721" w:rsidRDefault="00C265A1" w:rsidP="00B06C79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</w:pPr>
            <w:r w:rsidRPr="001864EA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 xml:space="preserve">Չափաբաժին 1. </w:t>
            </w:r>
            <w:r w:rsidR="000B2721" w:rsidRPr="000B2721">
              <w:rPr>
                <w:rFonts w:ascii="GHEA Grapalat" w:hAnsi="GHEA Grapalat" w:cs="Sylfaen"/>
                <w:b/>
                <w:i/>
                <w:sz w:val="18"/>
                <w:szCs w:val="18"/>
                <w:lang w:val="en-US"/>
              </w:rPr>
              <w:t>Աբովյան համայնքի Վերին Պտղնի բնակավայրի 4-րդ փողոցի ոռոգման համակարգի կառուցման աշխատանքների իրականացման համար տեխնիկական հսկողության խորհրդատվական ծառայություններ, Консультационные услуги по техническому надзору за строительством ирригационной системы на 4-й улице, поселке Верин Птгни, община Абовян</w:t>
            </w:r>
          </w:p>
        </w:tc>
      </w:tr>
      <w:tr w:rsidR="000B2721" w:rsidRPr="00A63F0D" w14:paraId="6D81F0AE" w14:textId="77777777" w:rsidTr="004F3427">
        <w:trPr>
          <w:trHeight w:val="1337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26B7BAA2" w:rsidR="000B2721" w:rsidRPr="00000CCC" w:rsidRDefault="000B2721" w:rsidP="000B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99ED42A" w14:textId="753EC82C" w:rsidR="000B2721" w:rsidRPr="004F3427" w:rsidRDefault="000B2721" w:rsidP="000B272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color w:val="000000"/>
                <w:sz w:val="22"/>
                <w:szCs w:val="22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Արտակ Մարտիրոսյան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ԱՁ</w:t>
            </w:r>
            <w:r w:rsidR="004F3427"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ИП «Артак Мартиросян»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E28F2" w14:textId="2C7D3572" w:rsidR="000B2721" w:rsidRPr="0078049A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145 000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64B5B603" w14:textId="4D565C83" w:rsidR="000B2721" w:rsidRPr="0078049A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A1472B9" w14:textId="686D270B" w:rsidR="000B2721" w:rsidRPr="000B2721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145 000</w:t>
            </w:r>
          </w:p>
        </w:tc>
      </w:tr>
      <w:tr w:rsidR="000B2721" w:rsidRPr="00A63F0D" w14:paraId="35BEEC4E" w14:textId="77777777" w:rsidTr="00C265A1">
        <w:trPr>
          <w:trHeight w:val="2038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563EBDCD" w14:textId="44F74C53" w:rsidR="000B2721" w:rsidRDefault="000B2721" w:rsidP="000B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40044594" w14:textId="5CEA734A" w:rsidR="000B2721" w:rsidRPr="004F3427" w:rsidRDefault="000B2721" w:rsidP="000B272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ԳՐԱՆԴ ՊՐՈՅԵԿՏ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ՍՊԸ</w:t>
            </w:r>
            <w:r w:rsidR="004F3427"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ООО «ГРАНД ПРОЕКТ»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7EEE0C03" w14:textId="4BF4F8F9" w:rsidR="000B2721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152 500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D4FD9B6" w14:textId="7302460A" w:rsidR="000B2721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30 500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B5FD017" w14:textId="4A26C379" w:rsidR="000B2721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183 000</w:t>
            </w:r>
          </w:p>
        </w:tc>
      </w:tr>
      <w:tr w:rsidR="000B2721" w:rsidRPr="00A63F0D" w14:paraId="62C294AE" w14:textId="77777777" w:rsidTr="004F3427">
        <w:trPr>
          <w:trHeight w:val="1184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1D05EA7D" w14:textId="61E98FB8" w:rsidR="000B2721" w:rsidRDefault="000B2721" w:rsidP="000B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07017B61" w14:textId="33FBA162" w:rsidR="000B2721" w:rsidRPr="004F3427" w:rsidRDefault="000B2721" w:rsidP="000B272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«Վահրամ Կնյազյան» Ա/Ձ</w:t>
            </w:r>
            <w:r w:rsidR="004F3427"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</w:t>
            </w:r>
            <w:r w:rsidR="004F3427" w:rsidRPr="004F3427">
              <w:rPr>
                <w:rFonts w:ascii="GHEA Grapalat" w:hAnsi="GHEA Grapalat"/>
                <w:i/>
                <w:color w:val="000000"/>
                <w:sz w:val="22"/>
                <w:szCs w:val="22"/>
                <w:lang w:val="hy-AM"/>
              </w:rPr>
              <w:t>ИП «Ваграм Князян»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EE6F408" w14:textId="77D80044" w:rsidR="000B2721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190 000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D2CAECC" w14:textId="712F2A3D" w:rsidR="000B2721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63AA46D" w14:textId="3D352166" w:rsidR="000B2721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190 000</w:t>
            </w:r>
          </w:p>
        </w:tc>
      </w:tr>
      <w:tr w:rsidR="000B2721" w:rsidRPr="00A63F0D" w14:paraId="38E627F6" w14:textId="77777777" w:rsidTr="004F3427">
        <w:trPr>
          <w:trHeight w:val="1539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5BFFFAFC" w14:textId="3A4F14BB" w:rsidR="000B2721" w:rsidRDefault="000B2721" w:rsidP="000B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4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064C71B6" w14:textId="746566AC" w:rsidR="000B2721" w:rsidRPr="00027AE3" w:rsidRDefault="000B2721" w:rsidP="000B272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420A2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«ԲՈՒԼԳԱՐՈ</w:t>
            </w: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»</w:t>
            </w:r>
            <w:r w:rsidRPr="00420A2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  <w:r w:rsid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="004F3427" w:rsidRPr="00BE21CB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ООО «БУЛГАРО»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3DB316A1" w14:textId="1E6006F8" w:rsidR="000B2721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217 000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A77EB38" w14:textId="64F814DC" w:rsidR="000B2721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58776D3" w14:textId="1C4521AD" w:rsidR="000B2721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217 000</w:t>
            </w:r>
          </w:p>
        </w:tc>
      </w:tr>
      <w:tr w:rsidR="000B2721" w:rsidRPr="00A63F0D" w14:paraId="4DBD19B0" w14:textId="77777777" w:rsidTr="00C265A1">
        <w:trPr>
          <w:trHeight w:val="2038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5E3F376A" w14:textId="2329B6F3" w:rsidR="000B2721" w:rsidRDefault="000B2721" w:rsidP="000B27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5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3A3DBC08" w14:textId="660DD93B" w:rsidR="000B2721" w:rsidRPr="004F3427" w:rsidRDefault="000B2721" w:rsidP="000B272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>«</w:t>
            </w:r>
            <w:r w:rsidRPr="007F36D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Գեղարքունիք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7F36D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Նաիրի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» </w:t>
            </w:r>
            <w:r w:rsidRPr="007F36D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ՍՊԸ</w:t>
            </w:r>
            <w:r w:rsidR="004F3427"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="004F3427" w:rsidRPr="00BE21C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</w:t>
            </w:r>
            <w:r w:rsidR="004F3427"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«</w:t>
            </w:r>
            <w:r w:rsidR="004F3427" w:rsidRPr="00BE21C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Гегаркуник</w:t>
            </w:r>
            <w:r w:rsidR="004F3427"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="004F3427" w:rsidRPr="00BE21C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Наири</w:t>
            </w:r>
            <w:r w:rsidR="004F3427"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6D634AE2" w14:textId="7CA5D0A5" w:rsidR="000B2721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300 000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53CA0FD" w14:textId="00424B92" w:rsidR="000B2721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1F8B824" w14:textId="0A59DCCF" w:rsidR="000B2721" w:rsidRDefault="000B2721" w:rsidP="000B272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300 000</w:t>
            </w:r>
          </w:p>
        </w:tc>
      </w:tr>
      <w:tr w:rsidR="00C265A1" w:rsidRPr="00A63F0D" w14:paraId="6989028F" w14:textId="77777777" w:rsidTr="00C265A1">
        <w:trPr>
          <w:trHeight w:val="2078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6BE27400" w14:textId="72EE4079" w:rsidR="00C265A1" w:rsidRPr="001864EA" w:rsidRDefault="00C265A1" w:rsidP="00B06C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bCs/>
                <w:i/>
                <w:color w:val="000000"/>
                <w:sz w:val="18"/>
                <w:szCs w:val="18"/>
              </w:rPr>
            </w:pPr>
            <w:r w:rsidRPr="001864EA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Չափաբաժին 2. </w:t>
            </w:r>
            <w:r w:rsidR="004F3427"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Աբովյան համայնքի Պտղնի բնակավայրի 1-ին փողոց ոռոգման համակարգի կառուցման աշխատանքների իրականացման համար տեխնիկական հսկողության խորհրդատվական ծառայություններ, Консультационные услуги по техническому надзору за строительством ирригационной системы на 1-й улице в поселке Птгни, община Абовян</w:t>
            </w:r>
          </w:p>
        </w:tc>
      </w:tr>
      <w:tr w:rsidR="004F3427" w:rsidRPr="00A63F0D" w14:paraId="6C56F721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18277FC4" w14:textId="66552DD1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lastRenderedPageBreak/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3E5D372E" w14:textId="6C9D12B8" w:rsidR="004F3427" w:rsidRPr="00A27CC4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A27CC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ԳՐԱՆԴ ՊՐՈՅԵԿՏ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A27CC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ՍՊԸ</w:t>
            </w:r>
            <w:r w:rsidR="00A27CC4" w:rsidRPr="00A27CC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ООО «ГРАНД ПРОЕКТ»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191AA34D" w14:textId="34419C89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195 000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DF76E4E" w14:textId="4493BFC7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39 000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84F7C0F" w14:textId="3BE4DF9C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234 000</w:t>
            </w:r>
          </w:p>
        </w:tc>
      </w:tr>
      <w:tr w:rsidR="004F3427" w:rsidRPr="00A63F0D" w14:paraId="58896B88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6FBACF3E" w14:textId="390A92F3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CAD6E83" w14:textId="182E8864" w:rsidR="004F3427" w:rsidRPr="004F3427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Արտակ Մարտիրոսյան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ԱՁ ИП «Артак Мартиросян»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475947F" w14:textId="2734EC8C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198 000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DCE9E2F" w14:textId="68F8489D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 xml:space="preserve">- 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A9746F1" w14:textId="50CBA7DF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198 000</w:t>
            </w:r>
          </w:p>
        </w:tc>
      </w:tr>
      <w:tr w:rsidR="004F3427" w:rsidRPr="00A63F0D" w14:paraId="1C7FE2A9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6CDFE141" w14:textId="3AF21F21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3D17605" w14:textId="12334535" w:rsidR="004F3427" w:rsidRPr="00876DFD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420A2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«ԲՈՒԼԳԱՐՈ</w:t>
            </w: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»</w:t>
            </w:r>
            <w:r w:rsidRPr="00420A2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E21CB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ООО «БУЛГАРО»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75A97DF2" w14:textId="6764029B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217 000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251AED8" w14:textId="54560BC4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2AD46C0" w14:textId="33FE3ED7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217 000</w:t>
            </w:r>
          </w:p>
        </w:tc>
      </w:tr>
      <w:tr w:rsidR="004F3427" w:rsidRPr="00A63F0D" w14:paraId="7813FA22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625E3A51" w14:textId="3BBD8B22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4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53F02BA9" w14:textId="65CE12C2" w:rsidR="004F3427" w:rsidRPr="004F3427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>«</w:t>
            </w: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Վահրամ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Կնյազյան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» </w:t>
            </w: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Ա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>/</w:t>
            </w: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Ձ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BE21CB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ИП</w:t>
            </w:r>
            <w:r w:rsidRPr="004F3427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 xml:space="preserve"> «</w:t>
            </w:r>
            <w:r w:rsidRPr="00BE21CB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Ваграм</w:t>
            </w:r>
            <w:r w:rsidRPr="004F3427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BE21CB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Князян</w:t>
            </w:r>
            <w:r w:rsidRPr="004F3427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3FC7E45C" w14:textId="2563C895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240 000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29081D3" w14:textId="0012B0CF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CD164C7" w14:textId="68159CE9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240 000</w:t>
            </w:r>
          </w:p>
        </w:tc>
      </w:tr>
      <w:tr w:rsidR="004F3427" w:rsidRPr="00A63F0D" w14:paraId="7CE24B22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AFB5E27" w14:textId="20317AD4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5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1857EC17" w14:textId="2E2820ED" w:rsidR="004F3427" w:rsidRPr="004F3427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>«</w:t>
            </w:r>
            <w:r w:rsidRPr="007F36D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Գեղարքունիք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7F36D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Նաիրի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» </w:t>
            </w:r>
            <w:r w:rsidRPr="007F36D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ՍՊԸ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BE21C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«</w:t>
            </w:r>
            <w:r w:rsidRPr="00BE21C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Гегаркуник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BE21C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Наири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>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0008F3D1" w14:textId="6935A79B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380 000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27E5B03" w14:textId="4A6BD21B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47663DF" w14:textId="256825C2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380 000</w:t>
            </w:r>
          </w:p>
        </w:tc>
      </w:tr>
      <w:tr w:rsidR="004F3427" w:rsidRPr="00A63F0D" w14:paraId="4B1D0897" w14:textId="77777777" w:rsidTr="004F3427">
        <w:trPr>
          <w:trHeight w:val="493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33908A79" w14:textId="22845DAF" w:rsidR="004F3427" w:rsidRP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1864EA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Չափաբաժին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3</w:t>
            </w:r>
            <w:r w:rsidRPr="001864EA">
              <w:rPr>
                <w:rFonts w:ascii="GHEA Grapalat" w:hAnsi="GHEA Grapalat" w:cs="Sylfaen"/>
                <w:b/>
                <w:i/>
                <w:sz w:val="18"/>
                <w:szCs w:val="18"/>
              </w:rPr>
              <w:t>.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Աբովյան համայնքի Մայակովսկի բնակավայրի 3-րդ փողոցի ոռոգման համակարգի կառուցման աշխատանքների իրականացման համար տեխնիկական հսկողության խորհրդատվական ծառայություններ, Консультационные услуги по техническому надзору за строительством ирригационной системы на 3-й улице поселка Маяковский, общины Абовян</w:t>
            </w:r>
          </w:p>
        </w:tc>
      </w:tr>
      <w:tr w:rsidR="004F3427" w:rsidRPr="00A63F0D" w14:paraId="2F60FED2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48F5939B" w14:textId="687B518D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102C87F7" w14:textId="34EEC45A" w:rsidR="004F3427" w:rsidRPr="007F36DB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ԳՐԱՆԴ ՊՐՈՅԵԿՏ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  <w:r w:rsidR="00A27CC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="00A27CC4" w:rsidRPr="00704A8E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 «ГРАНД ПРОЕКТ»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1768BC5D" w14:textId="05CD0E07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54 000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80F0704" w14:textId="269FE8AD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10 800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38CE603" w14:textId="5FAE0F49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64</w:t>
            </w:r>
            <w:r>
              <w:rPr>
                <w:rFonts w:cs="Calibri"/>
                <w:bCs/>
                <w:i/>
                <w:color w:val="000000"/>
                <w:lang w:val="ru-RU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800</w:t>
            </w:r>
          </w:p>
        </w:tc>
      </w:tr>
      <w:tr w:rsidR="004F3427" w:rsidRPr="00A63F0D" w14:paraId="741B370B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53D168D7" w14:textId="338D4693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23AFF419" w14:textId="218E9478" w:rsidR="004F3427" w:rsidRPr="007F36DB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420A2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«ԲՈՒԼԳԱՐՈ</w:t>
            </w: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»</w:t>
            </w:r>
            <w:r w:rsidRPr="00420A2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E21CB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ООО «БУЛГАРО»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30341D74" w14:textId="257F86A9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117 000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A5AB1B9" w14:textId="285DD757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460E417" w14:textId="331AE532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117 000</w:t>
            </w:r>
          </w:p>
        </w:tc>
      </w:tr>
      <w:tr w:rsidR="004F3427" w:rsidRPr="00A63F0D" w14:paraId="0BAA97CF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1E37A654" w14:textId="29D778AC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57F4A627" w14:textId="466B1D68" w:rsidR="004F3427" w:rsidRPr="007F36DB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7F36D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«Գեղարքունիք Նաիրի»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E21C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 «Гегаркуник Наири»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F970480" w14:textId="24FDAF7F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130 000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F9496A4" w14:textId="3342646B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263D9E2" w14:textId="15132913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130 000</w:t>
            </w:r>
          </w:p>
        </w:tc>
      </w:tr>
      <w:tr w:rsidR="004F3427" w:rsidRPr="00A63F0D" w14:paraId="3FF50E9C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4F40DCD0" w14:textId="1B1B8D54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4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0664033D" w14:textId="61C88D1D" w:rsidR="004F3427" w:rsidRPr="007F36DB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Արտակ Մարտիրոսյան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ԱՁ 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ИП «Артак Мартиросян»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5DCEF4F" w14:textId="0A0C7841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160 000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7D593B9" w14:textId="1B6E1621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790FADE" w14:textId="6953B286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160 000</w:t>
            </w:r>
          </w:p>
        </w:tc>
      </w:tr>
      <w:tr w:rsidR="004F3427" w:rsidRPr="004F3427" w14:paraId="1203F12F" w14:textId="77777777" w:rsidTr="004F3427">
        <w:trPr>
          <w:trHeight w:val="493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304F1F96" w14:textId="77777777" w:rsidR="004F3427" w:rsidRPr="007C0A9D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  <w:p w14:paraId="33B71741" w14:textId="6C488A1C" w:rsidR="004F3427" w:rsidRPr="007C0A9D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1864EA">
              <w:rPr>
                <w:rFonts w:ascii="GHEA Grapalat" w:hAnsi="GHEA Grapalat" w:cs="Sylfaen"/>
                <w:b/>
                <w:i/>
                <w:sz w:val="18"/>
                <w:szCs w:val="18"/>
              </w:rPr>
              <w:t>Չափաբաժին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4.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Աբովյան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համայնքի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Կամարիս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բնակավայրի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10-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րդ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փողոց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(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ՕԿՋ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>-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ից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դուրս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եկող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հիմնական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գիծ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),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Նոր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ՕԿՋ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>-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ից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10-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րդ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փողոցով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դեպի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2-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րդ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փողոց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2-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րդ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նրբանցք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6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հասցե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>, (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հիմնական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գործող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ՕԿՋ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)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խմելու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ջրամատակարարման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համակարգի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կառուցման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աշխատանքների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իրականացման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համար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տեխնիկական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հսկողության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խորհրդատվական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ծառայություններ, Консультационные услуги по техническому надзору за выполнением строительных работ по системе питьевого водоснабжения на 10-й улице (магистральная линия, отходящая от ОКР), 2-й полосе 6, 10-й улице от нового ОКР до 2-й улицы (магистральная действующая линия ОКР), поселке Камарис, общине Абовян</w:t>
            </w:r>
          </w:p>
        </w:tc>
      </w:tr>
      <w:tr w:rsidR="004F3427" w:rsidRPr="004F3427" w14:paraId="56D6BC0B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1D96CDB4" w14:textId="21A8419B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3D5E2C63" w14:textId="79A661B8" w:rsidR="004F3427" w:rsidRPr="007F36DB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ԳՐԱՆԴ ՊՐՈՅԵԿՏ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  <w:r w:rsidR="00A27CC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="00A27CC4" w:rsidRPr="00704A8E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lastRenderedPageBreak/>
              <w:t>ООО «ГРАНД ПРОЕКТ»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60D99C11" w14:textId="73BCCD50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lastRenderedPageBreak/>
              <w:t>290 000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7452AAB" w14:textId="2D1D7418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58 000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382AA93" w14:textId="5DFB8446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348</w:t>
            </w:r>
            <w:r>
              <w:rPr>
                <w:rFonts w:cs="Calibri"/>
                <w:bCs/>
                <w:i/>
                <w:color w:val="000000"/>
                <w:lang w:val="ru-RU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000</w:t>
            </w:r>
          </w:p>
        </w:tc>
      </w:tr>
      <w:tr w:rsidR="004F3427" w:rsidRPr="004F3427" w14:paraId="079616D5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0BC3017A" w14:textId="150E5D2E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531C6755" w14:textId="0B9D4247" w:rsidR="004F3427" w:rsidRPr="007F36DB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Արտակ Մարտիրոսյան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ԱՁ 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ИП «Артак Мартиросян»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03B502B2" w14:textId="60D772EB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319 000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2351FD5" w14:textId="44607C69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B131EEB" w14:textId="44919638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319 000</w:t>
            </w:r>
          </w:p>
        </w:tc>
      </w:tr>
      <w:tr w:rsidR="004F3427" w:rsidRPr="004F3427" w14:paraId="15763851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3D72A00F" w14:textId="203CC686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71733B9C" w14:textId="1BFE6B67" w:rsidR="004F3427" w:rsidRPr="007F36DB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7F36D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«Գեղարքունիք Նաիրի»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E21C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 «Гегаркуник Наири»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6CC2B98B" w14:textId="407915B0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560 000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554FCAA" w14:textId="0041DC81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86DC047" w14:textId="79B4F2FD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560 000</w:t>
            </w:r>
          </w:p>
        </w:tc>
      </w:tr>
      <w:tr w:rsidR="004F3427" w:rsidRPr="004F3427" w14:paraId="762AE09D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0C417B13" w14:textId="2DDAC19C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4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471B3D2D" w14:textId="0E8FE6BF" w:rsidR="004F3427" w:rsidRPr="007F36DB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420A2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«ԲՈՒԼԳԱՐՈ</w:t>
            </w: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»</w:t>
            </w:r>
            <w:r w:rsidRPr="00420A2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E21CB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ООО «БУЛГАРО»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7B06C6CE" w14:textId="54193CD1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617 000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4E05B669" w14:textId="673F1117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C33B170" w14:textId="797F8029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617 000</w:t>
            </w:r>
          </w:p>
        </w:tc>
      </w:tr>
      <w:tr w:rsidR="004F3427" w:rsidRPr="004F3427" w14:paraId="55E2A279" w14:textId="77777777" w:rsidTr="004F3427">
        <w:trPr>
          <w:trHeight w:val="1906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2C6FBE42" w14:textId="2EE2E4D6" w:rsidR="004F3427" w:rsidRP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1864EA">
              <w:rPr>
                <w:rFonts w:ascii="GHEA Grapalat" w:hAnsi="GHEA Grapalat" w:cs="Sylfaen"/>
                <w:b/>
                <w:i/>
                <w:sz w:val="18"/>
                <w:szCs w:val="18"/>
              </w:rPr>
              <w:t>Չափաբաժին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5. Աբովյան համայնքի Գեղաշեն գյուղի 9-րդ փողոց 1-ին նրբանցքից մինչև 3-րդ թաղամաս 6-րդ փողոց, 9-րդ փողոց 1-ին նրբանցքից մինչև 4-րդ փողոց 2-րդ նրբանցք, 4-րդ փողոց 2-րդ նրբանցքից մինչև 4-րդ փողոցի հատման վայրը ջրագծի նոր խողովակաշարի կառուցման աշխատանքների իրականացման համար տեխնիկական հսկողության խորհրդատվական ծառայություններ, Услуги по техническому надзору и консультированию при выполнении строительных работ по прокладке нового водопровода в селе Гегашен, община Абовян, от 1-го переулка до 3-го квартала, 6-й улицы, 9-й улицы, от 1-го переулка до 4-й улицы, 2-го переулка, 4-й улицы, от 2-го переулка до пересечения с 4-й улицей</w:t>
            </w:r>
          </w:p>
        </w:tc>
      </w:tr>
      <w:tr w:rsidR="004F3427" w:rsidRPr="004F3427" w14:paraId="30941D62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56DEA338" w14:textId="37D6D888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36289075" w14:textId="746FB440" w:rsidR="004F3427" w:rsidRPr="00420A24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ԳՐԱՆԴ ՊՐՈՅԵԿՏ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  <w:r w:rsidR="00A27CC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="00A27CC4" w:rsidRPr="00704A8E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 «ГРАНД ПРОЕКТ»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D3AAEAC" w14:textId="00F5B65E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282 500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F4BD1FA" w14:textId="6D61D929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56 500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AC34752" w14:textId="5DD4EFC2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339</w:t>
            </w:r>
            <w:r>
              <w:rPr>
                <w:rFonts w:cs="Calibri"/>
                <w:bCs/>
                <w:i/>
                <w:color w:val="000000"/>
                <w:lang w:val="ru-RU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000</w:t>
            </w:r>
          </w:p>
        </w:tc>
      </w:tr>
      <w:tr w:rsidR="004F3427" w:rsidRPr="004F3427" w14:paraId="6C28CEF1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EBA7987" w14:textId="4CFEC037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52D519FE" w14:textId="6007B1BA" w:rsidR="004F3427" w:rsidRPr="00420A24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Արտակ Մարտիրոսյան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ԱՁ 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ИП «Артак Мартиросян»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452F91E" w14:textId="5AD38728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297 000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E2BD78E" w14:textId="7FF5029D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2F92C64" w14:textId="75722F40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297 000</w:t>
            </w:r>
          </w:p>
        </w:tc>
      </w:tr>
      <w:tr w:rsidR="004F3427" w:rsidRPr="004F3427" w14:paraId="07DA0FF8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654D7515" w14:textId="388BB1F2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7919299" w14:textId="2CDDFAAF" w:rsidR="004F3427" w:rsidRPr="00420A24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«Վահրամ Կնյազյան»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Ա/Ձ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E21CB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ИП «Ваграм Князян»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6B1EDF8" w14:textId="5C6542E3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370 000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03031CA3" w14:textId="33C3EE09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96E4F04" w14:textId="7E8F9480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370 000</w:t>
            </w:r>
          </w:p>
        </w:tc>
      </w:tr>
      <w:tr w:rsidR="004F3427" w:rsidRPr="004F3427" w14:paraId="1748EC4D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54D85AA7" w14:textId="6540EC68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4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0B1A9F66" w14:textId="7709EAC3" w:rsidR="004F3427" w:rsidRPr="00420A24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7F36D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«Գեղարքունիք Նաիրի»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E21C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 «Гегаркуник Наири»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1761C0A8" w14:textId="32362142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560 000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1C28B424" w14:textId="61A6B1F9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0938B03" w14:textId="530684DB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560 000</w:t>
            </w:r>
          </w:p>
        </w:tc>
      </w:tr>
      <w:tr w:rsidR="004F3427" w:rsidRPr="004F3427" w14:paraId="1E708490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27E323DD" w14:textId="3C23B8E0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5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4FE3A143" w14:textId="5F65E421" w:rsidR="004F3427" w:rsidRPr="00420A24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420A2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«ԲՈՒԼԳԱՐՈ</w:t>
            </w: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»</w:t>
            </w:r>
            <w:r w:rsidRPr="00420A2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E21CB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ООО «БУЛГАРО»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6AAE6838" w14:textId="3B19A4C9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617 000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3FE1273A" w14:textId="61D38D88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BAAB1B7" w14:textId="0BE9846F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617 000</w:t>
            </w:r>
          </w:p>
        </w:tc>
      </w:tr>
      <w:tr w:rsidR="004F3427" w:rsidRPr="004F3427" w14:paraId="1BC80CF9" w14:textId="77777777" w:rsidTr="004F3427">
        <w:trPr>
          <w:trHeight w:val="493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27CDC33F" w14:textId="12243155" w:rsidR="004F3427" w:rsidRP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1864EA">
              <w:rPr>
                <w:rFonts w:ascii="GHEA Grapalat" w:hAnsi="GHEA Grapalat" w:cs="Sylfaen"/>
                <w:b/>
                <w:i/>
                <w:sz w:val="18"/>
                <w:szCs w:val="18"/>
              </w:rPr>
              <w:t>Չափաբաժին</w:t>
            </w:r>
            <w:r w:rsidRPr="007C0A9D">
              <w:rPr>
                <w:rFonts w:ascii="GHEA Grapalat" w:hAnsi="GHEA Grapalat" w:cs="Sylfaen"/>
                <w:b/>
                <w:i/>
                <w:sz w:val="18"/>
                <w:szCs w:val="18"/>
              </w:rPr>
              <w:t xml:space="preserve"> 6</w:t>
            </w:r>
            <w:r w:rsidRPr="004F3427">
              <w:rPr>
                <w:rFonts w:ascii="GHEA Grapalat" w:hAnsi="GHEA Grapalat" w:cs="Sylfaen"/>
                <w:b/>
                <w:i/>
                <w:sz w:val="18"/>
                <w:szCs w:val="18"/>
              </w:rPr>
              <w:t>. Աբովյան համայնքի Պտղնի գյուղի 1-ին այգետարածք 5-րդ թաղամաս թիվ 9 այգետնակ և 44 (քառասունչորս) համատեղ հասցեների արտաքին ջրագծի կառուցման աշխատանքների իրականացման նախահաշվային փաստաթղթերի կազմման խորհրդատվական աշխատանքների իրականացման համար տեխնիկական հսկողության խորհրդատվական ծառայություններ, Технический надзор и консультационные услуги по выполнению сметной документации на строительство наружного водопровода 5-го района 1-го садового участка села Птгни общины Абовян, сада № 9 и 44 (сорока четырех) общих адресов</w:t>
            </w:r>
          </w:p>
        </w:tc>
      </w:tr>
      <w:tr w:rsidR="004F3427" w:rsidRPr="004F3427" w14:paraId="46C88CEA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D80320A" w14:textId="13473790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1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3A0CB6A6" w14:textId="2ADD703C" w:rsidR="004F3427" w:rsidRPr="00420A24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Արտակ Մարտիրոսյան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ԱՁ 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ИП «Артак </w:t>
            </w:r>
            <w:r w:rsidRPr="004F3427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lastRenderedPageBreak/>
              <w:t>Мартиросян»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14C7D274" w14:textId="4F20B4DC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lastRenderedPageBreak/>
              <w:t>319 000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50E15EF1" w14:textId="34C74BA4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104233B" w14:textId="5CADA5BF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319</w:t>
            </w:r>
            <w:r>
              <w:rPr>
                <w:rFonts w:cs="Calibri"/>
                <w:bCs/>
                <w:i/>
                <w:color w:val="000000"/>
                <w:lang w:val="ru-RU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000</w:t>
            </w:r>
          </w:p>
        </w:tc>
      </w:tr>
      <w:tr w:rsidR="004F3427" w:rsidRPr="004F3427" w14:paraId="430DCB31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64FBF4C" w14:textId="0CBC820E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6C6ABB1F" w14:textId="73687287" w:rsidR="004F3427" w:rsidRPr="00420A24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«Վահրամ Կնյազյան»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Ա/Ձ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E21CB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ИП «Ваграм Князян»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55997F7C" w14:textId="4EEE4FA5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370 000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CBC8F2F" w14:textId="27723F37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8CE07CA" w14:textId="64EFE563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370 000</w:t>
            </w:r>
          </w:p>
        </w:tc>
      </w:tr>
      <w:tr w:rsidR="004F3427" w:rsidRPr="004F3427" w14:paraId="15FB8C6C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18DDB1C5" w14:textId="624000F2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3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0BF9975B" w14:textId="55636849" w:rsidR="004F3427" w:rsidRPr="00420A24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420A2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«ԲՈՒԼԳԱՐՈ</w:t>
            </w:r>
            <w:r w:rsidRPr="00AF3A3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»</w:t>
            </w:r>
            <w:r w:rsidRPr="00420A2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E21CB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ООО «БУЛГАРО»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013027CC" w14:textId="2EA597B6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617 000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2F737741" w14:textId="21B9F69D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BB2D0A7" w14:textId="7636A22C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617 000</w:t>
            </w:r>
          </w:p>
        </w:tc>
      </w:tr>
      <w:tr w:rsidR="004F3427" w:rsidRPr="004F3427" w14:paraId="76F18900" w14:textId="77777777" w:rsidTr="00F37F9D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27FA3688" w14:textId="28F87A95" w:rsidR="004F3427" w:rsidRDefault="004F3427" w:rsidP="004F342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4</w:t>
            </w:r>
          </w:p>
        </w:tc>
        <w:tc>
          <w:tcPr>
            <w:tcW w:w="2368" w:type="dxa"/>
            <w:gridSpan w:val="5"/>
            <w:shd w:val="clear" w:color="auto" w:fill="auto"/>
            <w:vAlign w:val="center"/>
          </w:tcPr>
          <w:p w14:paraId="450AC1DE" w14:textId="4F6F37CD" w:rsidR="004F3427" w:rsidRPr="00420A24" w:rsidRDefault="004F3427" w:rsidP="004F342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7F36D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«Գեղարքունիք Նաիրի»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BE21C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 «Гегаркуник Наири»</w:t>
            </w:r>
          </w:p>
        </w:tc>
        <w:tc>
          <w:tcPr>
            <w:tcW w:w="2503" w:type="dxa"/>
            <w:gridSpan w:val="9"/>
            <w:shd w:val="clear" w:color="auto" w:fill="auto"/>
            <w:vAlign w:val="center"/>
          </w:tcPr>
          <w:p w14:paraId="48BC3FE8" w14:textId="4DD4D830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660 000</w:t>
            </w:r>
          </w:p>
        </w:tc>
        <w:tc>
          <w:tcPr>
            <w:tcW w:w="1843" w:type="dxa"/>
            <w:gridSpan w:val="6"/>
            <w:shd w:val="clear" w:color="auto" w:fill="auto"/>
            <w:vAlign w:val="center"/>
          </w:tcPr>
          <w:p w14:paraId="78EC9473" w14:textId="79767723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-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707F292" w14:textId="50C5616A" w:rsidR="004F3427" w:rsidRDefault="004F3427" w:rsidP="004F342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660 000</w:t>
            </w:r>
          </w:p>
        </w:tc>
      </w:tr>
      <w:tr w:rsidR="00B06C79" w:rsidRPr="004F3427" w14:paraId="700CD07F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10ED060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D70350" w14:paraId="521126E1" w14:textId="77777777" w:rsidTr="00D5338D">
        <w:trPr>
          <w:trHeight w:val="527"/>
        </w:trPr>
        <w:tc>
          <w:tcPr>
            <w:tcW w:w="110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B06C79" w:rsidRPr="00D70350" w14:paraId="552679BF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70D59CE" w14:textId="0F23DFAA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50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B06C79" w:rsidRPr="00A63F0D" w14:paraId="3CA6FABC" w14:textId="77777777" w:rsidTr="00D5338D"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B06C79" w:rsidRPr="00A63F0D" w:rsidRDefault="00B06C79" w:rsidP="00B06C79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B06C79" w:rsidRPr="00A63F0D" w:rsidRDefault="00B06C79" w:rsidP="00B06C79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B06C79" w:rsidRPr="00A63F0D" w:rsidRDefault="00B06C79" w:rsidP="00B06C7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Ценавое предложение</w:t>
            </w:r>
          </w:p>
        </w:tc>
      </w:tr>
      <w:tr w:rsidR="00B06C79" w:rsidRPr="00A63F0D" w14:paraId="0477C95F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B06C79" w:rsidRPr="00791A5E" w:rsidRDefault="00B06C79" w:rsidP="00B06C79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B06C79" w:rsidRPr="00A40CD7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B06C79" w:rsidRPr="00A40CD7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B06C79" w:rsidRPr="00BA7FBC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B06C79" w:rsidRPr="00A40CD7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B06C79" w:rsidRPr="00A63F0D" w14:paraId="32A87089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B06C79" w:rsidRPr="00277A9B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B06C79" w:rsidRDefault="00B06C79" w:rsidP="00B06C79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B06C79" w:rsidRPr="00A63F0D" w14:paraId="144ECF66" w14:textId="77777777" w:rsidTr="00D5338D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B06C79" w:rsidRDefault="00B06C79" w:rsidP="00B06C79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B06C79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B06C79" w:rsidRPr="00D70350" w14:paraId="522ACAFB" w14:textId="77777777" w:rsidTr="00D5338D">
        <w:trPr>
          <w:trHeight w:val="331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514F7E40" w14:textId="0E40A8E6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71AB42B3" w14:textId="28D4F59D" w:rsidR="00B06C79" w:rsidRPr="00FB132C" w:rsidRDefault="00B06C79" w:rsidP="00B06C79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B06C79" w:rsidRPr="00D70350" w14:paraId="617248CD" w14:textId="77777777" w:rsidTr="00D5338D">
        <w:trPr>
          <w:trHeight w:val="289"/>
        </w:trPr>
        <w:tc>
          <w:tcPr>
            <w:tcW w:w="1105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A63F0D" w14:paraId="1515C769" w14:textId="77777777" w:rsidTr="00D5338D">
        <w:trPr>
          <w:trHeight w:val="346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2E9B8CA7" w:rsidR="00B06C79" w:rsidRPr="00A63F0D" w:rsidRDefault="00FA46D2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</w:t>
            </w:r>
            <w:r w:rsidR="000933A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9</w:t>
            </w:r>
            <w:r w:rsidR="00B06C79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B06C79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4</w:t>
            </w:r>
            <w:r w:rsidR="00B06C79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B06C79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B06C79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B06C79" w:rsidRPr="00D70350" w14:paraId="71BEA872" w14:textId="77777777" w:rsidTr="00D5338D">
        <w:trPr>
          <w:trHeight w:val="688"/>
        </w:trPr>
        <w:tc>
          <w:tcPr>
            <w:tcW w:w="5166" w:type="dxa"/>
            <w:gridSpan w:val="12"/>
            <w:vMerge w:val="restart"/>
            <w:shd w:val="clear" w:color="auto" w:fill="auto"/>
            <w:vAlign w:val="center"/>
          </w:tcPr>
          <w:p w14:paraId="7F8FD238" w14:textId="32D54A6A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B06C79" w:rsidRPr="00A63F0D" w:rsidRDefault="00B06C79" w:rsidP="00B06C7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B06C79" w:rsidRPr="00A63F0D" w:rsidRDefault="00B06C79" w:rsidP="00B06C7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B06C79" w:rsidRPr="004616A6" w14:paraId="04C80107" w14:textId="77777777" w:rsidTr="00D5338D">
        <w:trPr>
          <w:trHeight w:val="92"/>
        </w:trPr>
        <w:tc>
          <w:tcPr>
            <w:tcW w:w="5166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3A43E3B" w:rsidR="00B06C79" w:rsidRPr="00D76C62" w:rsidRDefault="000933AC" w:rsidP="00B06C7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30</w:t>
            </w:r>
            <w:r w:rsidR="00FA46D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FA46D2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04</w:t>
            </w:r>
            <w:r w:rsidR="00FA46D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FA46D2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FA46D2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CBF4A4E" w:rsidR="00B06C79" w:rsidRPr="00552457" w:rsidRDefault="00FA46D2" w:rsidP="00B06C7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 w:rsidR="000933AC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9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B06C79" w:rsidRPr="004616A6" w14:paraId="12C073C6" w14:textId="77777777" w:rsidTr="00D5338D">
        <w:trPr>
          <w:trHeight w:val="92"/>
        </w:trPr>
        <w:tc>
          <w:tcPr>
            <w:tcW w:w="5166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B06C79" w:rsidRPr="00C36AEC" w:rsidRDefault="00B06C79" w:rsidP="00B06C7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D70350" w14:paraId="2254FA5C" w14:textId="77777777" w:rsidTr="00D5338D">
        <w:trPr>
          <w:trHeight w:val="344"/>
        </w:trPr>
        <w:tc>
          <w:tcPr>
            <w:tcW w:w="11057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CC302D9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1</w:t>
            </w:r>
            <w:r w:rsidR="00FA46D2" w:rsidRPr="00FA46D2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4</w:t>
            </w:r>
            <w:r w:rsidRPr="007D42F7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.0</w:t>
            </w:r>
            <w:r w:rsidR="00FA46D2" w:rsidRPr="00FA46D2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5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B06C79" w:rsidRPr="00BC18AF" w14:paraId="3C75DA26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028E5F08" w:rsidR="00B06C79" w:rsidRPr="003D0D8C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val="ru-RU" w:eastAsia="ru-RU"/>
              </w:rPr>
            </w:pP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 w:rsidR="00FA46D2"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8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FA46D2"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5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 w:rsidR="00D70350"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 xml:space="preserve">, </w:t>
            </w:r>
            <w:r w:rsidR="00D70350"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 w:rsidR="00D70350"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9</w:t>
            </w:r>
            <w:r w:rsidR="00D70350"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D70350"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05</w:t>
            </w:r>
            <w:r w:rsidR="00D70350"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D70350"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D70350"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 w:rsidR="00D70350"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 xml:space="preserve"> </w:t>
            </w:r>
            <w:r w:rsidRPr="00D70350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B06C79" w:rsidRPr="00A63F0D" w14:paraId="0682C6BE" w14:textId="77777777" w:rsidTr="00D5338D">
        <w:trPr>
          <w:trHeight w:val="344"/>
        </w:trPr>
        <w:tc>
          <w:tcPr>
            <w:tcW w:w="5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7F96990" w:rsidR="00B06C79" w:rsidRPr="003D0D8C" w:rsidRDefault="00D70350" w:rsidP="00B06C7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18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05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, 19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05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 w:rsidRPr="00D70350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 xml:space="preserve"> </w:t>
            </w:r>
            <w:r w:rsidRPr="00D70350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B06C79" w:rsidRPr="00A63F0D" w14:paraId="79A64497" w14:textId="77777777" w:rsidTr="00D5338D">
        <w:trPr>
          <w:trHeight w:val="50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620F225D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A63F0D" w14:paraId="4E4EA255" w14:textId="77777777" w:rsidTr="00D5338D">
        <w:tc>
          <w:tcPr>
            <w:tcW w:w="993" w:type="dxa"/>
            <w:vMerge w:val="restart"/>
            <w:shd w:val="clear" w:color="auto" w:fill="auto"/>
            <w:vAlign w:val="center"/>
          </w:tcPr>
          <w:p w14:paraId="7AA249E4" w14:textId="4FE32465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505" w:type="dxa"/>
            <w:gridSpan w:val="25"/>
            <w:shd w:val="clear" w:color="auto" w:fill="auto"/>
            <w:vAlign w:val="center"/>
          </w:tcPr>
          <w:p w14:paraId="0A5086C3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06C79" w:rsidRPr="00A63F0D" w14:paraId="11F19FA1" w14:textId="77777777" w:rsidTr="00F37F9D">
        <w:trPr>
          <w:trHeight w:val="237"/>
        </w:trPr>
        <w:tc>
          <w:tcPr>
            <w:tcW w:w="993" w:type="dxa"/>
            <w:vMerge/>
            <w:shd w:val="clear" w:color="auto" w:fill="auto"/>
            <w:vAlign w:val="center"/>
          </w:tcPr>
          <w:p w14:paraId="39B67943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2856C5C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4" w:type="dxa"/>
            <w:gridSpan w:val="6"/>
            <w:vMerge w:val="restart"/>
            <w:shd w:val="clear" w:color="auto" w:fill="auto"/>
            <w:vAlign w:val="center"/>
          </w:tcPr>
          <w:p w14:paraId="7E70E64E" w14:textId="72E3CB0E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Կանխա-վճարի չափ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lastRenderedPageBreak/>
              <w:t xml:space="preserve">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 xml:space="preserve">Գինը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</w:p>
        </w:tc>
      </w:tr>
      <w:tr w:rsidR="00B06C79" w:rsidRPr="00A63F0D" w14:paraId="4DC53241" w14:textId="77777777" w:rsidTr="00F37F9D">
        <w:trPr>
          <w:trHeight w:val="238"/>
        </w:trPr>
        <w:tc>
          <w:tcPr>
            <w:tcW w:w="993" w:type="dxa"/>
            <w:vMerge/>
            <w:shd w:val="clear" w:color="auto" w:fill="auto"/>
            <w:vAlign w:val="center"/>
          </w:tcPr>
          <w:p w14:paraId="7D858D4B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14:paraId="078A8417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67FA13FC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shd w:val="clear" w:color="auto" w:fill="auto"/>
            <w:vAlign w:val="center"/>
          </w:tcPr>
          <w:p w14:paraId="7FDD9C22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14:paraId="73BBD2A3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3"/>
            <w:vMerge/>
            <w:shd w:val="clear" w:color="auto" w:fill="auto"/>
            <w:vAlign w:val="center"/>
          </w:tcPr>
          <w:p w14:paraId="078CB50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դրամ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B06C79" w:rsidRPr="00A63F0D" w14:paraId="75FDA7D8" w14:textId="77777777" w:rsidTr="00F37F9D">
        <w:trPr>
          <w:trHeight w:val="263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lastRenderedPageBreak/>
              <w:t>Ընդհանուր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</w:p>
        </w:tc>
      </w:tr>
      <w:tr w:rsidR="00B06C79" w:rsidRPr="00526611" w14:paraId="1E28D31D" w14:textId="77777777" w:rsidTr="00F37F9D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1F1D10DE" w14:textId="0592F3E9" w:rsidR="00B06C79" w:rsidRPr="004F4230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391CD0D1" w14:textId="7B8F0889" w:rsidR="00B06C79" w:rsidRPr="000933AC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 w:rsidRPr="000933AC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«Արտակ Մարտիրոսյան» ԱՁ ИП «Артак Мартиросян»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183B64C" w14:textId="51628F9A" w:rsidR="00B06C79" w:rsidRPr="000933AC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  <w:lang w:val="ru-RU"/>
              </w:rPr>
            </w:pP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ԱԲՀ-ԲՄԽԾՁԲ-2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="000933AC">
              <w:rPr>
                <w:rFonts w:ascii="GHEA Grapalat" w:hAnsi="GHEA Grapalat"/>
                <w:i/>
                <w:sz w:val="18"/>
                <w:szCs w:val="18"/>
                <w:lang w:val="ru-RU"/>
              </w:rPr>
              <w:t>50-1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ABH-BMKhTsDzB-2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="000933AC">
              <w:rPr>
                <w:rFonts w:ascii="GHEA Grapalat" w:hAnsi="GHEA Grapalat"/>
                <w:i/>
                <w:sz w:val="18"/>
                <w:szCs w:val="18"/>
                <w:lang w:val="ru-RU"/>
              </w:rPr>
              <w:t>50-1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4F54951" w14:textId="780C5337" w:rsidR="00B06C79" w:rsidRPr="00FA5640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7C0A9D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1</w:t>
            </w:r>
            <w:r w:rsidR="007C0A9D" w:rsidRPr="007C0A9D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9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7C0A9D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0</w:t>
            </w:r>
            <w:r w:rsidR="00DF73B4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5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10A7BBF" w14:textId="3828D525" w:rsidR="00B06C79" w:rsidRPr="00590064" w:rsidRDefault="00B06C79" w:rsidP="00B06C7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505E25">
              <w:rPr>
                <w:rFonts w:ascii="GHEA Grapalat" w:hAnsi="GHEA Grapalat"/>
                <w:i/>
                <w:lang w:val="hy-AM"/>
              </w:rPr>
              <w:t>Պայմանագրի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(</w:t>
            </w:r>
            <w:r w:rsidRPr="00505E25">
              <w:rPr>
                <w:rFonts w:ascii="GHEA Grapalat" w:hAnsi="GHEA Grapalat"/>
                <w:i/>
                <w:lang w:val="hy-AM"/>
              </w:rPr>
              <w:t>համաձայնագրի</w:t>
            </w:r>
            <w:r w:rsidRPr="00D5296A">
              <w:rPr>
                <w:rFonts w:ascii="GHEA Grapalat" w:hAnsi="GHEA Grapalat"/>
                <w:i/>
                <w:lang w:val="af-ZA"/>
              </w:rPr>
              <w:t>) /</w:t>
            </w:r>
            <w:r w:rsidRPr="00505E25">
              <w:rPr>
                <w:rFonts w:ascii="GHEA Grapalat" w:hAnsi="GHEA Grapalat"/>
                <w:i/>
              </w:rPr>
              <w:t>շինարարական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505E25">
              <w:rPr>
                <w:rFonts w:ascii="GHEA Grapalat" w:hAnsi="GHEA Grapalat"/>
                <w:i/>
              </w:rPr>
              <w:t>աշխատանքների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505E25">
              <w:rPr>
                <w:rFonts w:ascii="GHEA Grapalat" w:hAnsi="GHEA Grapalat"/>
                <w:i/>
              </w:rPr>
              <w:t>պայմանագրի</w:t>
            </w:r>
            <w:r w:rsidRPr="00505E2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i/>
                <w:lang w:val="af-ZA"/>
              </w:rPr>
              <w:t>(</w:t>
            </w:r>
            <w:r w:rsidRPr="00505E25">
              <w:rPr>
                <w:rFonts w:ascii="GHEA Grapalat" w:hAnsi="GHEA Grapalat"/>
                <w:i/>
                <w:lang w:val="hy-AM"/>
              </w:rPr>
              <w:t>համաձայնագրի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) / </w:t>
            </w:r>
            <w:r w:rsidRPr="00505E25">
              <w:rPr>
                <w:rFonts w:ascii="GHEA Grapalat" w:hAnsi="GHEA Grapalat"/>
                <w:i/>
                <w:lang w:val="hy-AM"/>
              </w:rPr>
              <w:t>կնքման օրվանից շին</w:t>
            </w:r>
            <w:r w:rsidRPr="00D5296A">
              <w:rPr>
                <w:rFonts w:ascii="GHEA Grapalat" w:hAnsi="GHEA Grapalat"/>
                <w:i/>
                <w:lang w:val="af-ZA"/>
              </w:rPr>
              <w:t>.</w:t>
            </w:r>
            <w:r w:rsidRPr="00505E2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i/>
                <w:lang w:val="hy-AM"/>
              </w:rPr>
              <w:t>աշխատանքների ավարտ, С даты подписания договора (контракта) завершение строительных работ</w:t>
            </w: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6A3A27A0" w14:textId="77777777" w:rsidR="00B06C79" w:rsidRPr="00787220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540F0BC7" w14:textId="6877E713" w:rsidR="00B06C79" w:rsidRPr="00524ED2" w:rsidRDefault="000933AC" w:rsidP="00B67D6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0933A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145</w:t>
            </w:r>
            <w:r w:rsidRPr="000933AC">
              <w:rPr>
                <w:rFonts w:eastAsia="Times New Roman" w:cs="Calibri"/>
                <w:i/>
                <w:sz w:val="20"/>
                <w:szCs w:val="20"/>
                <w:lang w:val="hy-AM" w:eastAsia="ru-RU"/>
              </w:rPr>
              <w:t> </w:t>
            </w:r>
            <w:r w:rsidRPr="000933A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00BA646D" w:rsidR="00B06C79" w:rsidRPr="00524ED2" w:rsidRDefault="000933AC" w:rsidP="00B67D60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0933A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145</w:t>
            </w:r>
            <w:r w:rsidRPr="000933AC">
              <w:rPr>
                <w:rFonts w:eastAsia="Times New Roman" w:cs="Calibri"/>
                <w:i/>
                <w:sz w:val="20"/>
                <w:szCs w:val="20"/>
                <w:lang w:val="hy-AM" w:eastAsia="ru-RU"/>
              </w:rPr>
              <w:t> </w:t>
            </w:r>
            <w:r w:rsidRPr="000933A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000</w:t>
            </w:r>
          </w:p>
        </w:tc>
      </w:tr>
      <w:tr w:rsidR="000933AC" w:rsidRPr="000933AC" w14:paraId="78C8CD47" w14:textId="77777777" w:rsidTr="00F37F9D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01CC9042" w14:textId="348411A3" w:rsidR="000933AC" w:rsidRPr="000933AC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FC6F7F0" w14:textId="1D9AE143" w:rsidR="000933AC" w:rsidRPr="00027AE3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ԳՐԱՆԴ</w:t>
            </w:r>
            <w:r w:rsidRPr="000933AC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/>
                <w:bCs/>
                <w:i/>
                <w:color w:val="000000"/>
              </w:rPr>
              <w:t>ՊՐՈՅԵԿՏ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0933AC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/>
                <w:bCs/>
                <w:i/>
                <w:color w:val="000000"/>
              </w:rPr>
              <w:t>ՍՊԸ</w:t>
            </w:r>
            <w:r w:rsidRPr="000933AC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 </w:t>
            </w:r>
            <w:r w:rsidRPr="00704A8E">
              <w:rPr>
                <w:rFonts w:ascii="GHEA Grapalat" w:hAnsi="GHEA Grapalat"/>
                <w:bCs/>
                <w:i/>
                <w:color w:val="000000"/>
                <w:lang w:val="ru-RU"/>
              </w:rPr>
              <w:t>ООО «ГРАНД ПРОЕКТ»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2F22825D" w14:textId="7F4113E1" w:rsidR="000933AC" w:rsidRPr="00F37F9D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ԱԲՀ-ԲՄԽԾՁԲ-2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50-2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ABH-BMKhTsDzB-2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50-2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59F001E6" w14:textId="384D15FF" w:rsidR="000933AC" w:rsidRPr="000933AC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color w:val="FF0000"/>
                <w:sz w:val="18"/>
                <w:szCs w:val="16"/>
                <w:lang w:val="ru-RU" w:eastAsia="ru-RU"/>
              </w:rPr>
            </w:pP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18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05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785C5C5" w14:textId="4FD7FDC4" w:rsidR="000933AC" w:rsidRPr="00505E25" w:rsidRDefault="000933AC" w:rsidP="00B06C7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505E25">
              <w:rPr>
                <w:rFonts w:ascii="GHEA Grapalat" w:hAnsi="GHEA Grapalat"/>
                <w:i/>
                <w:lang w:val="hy-AM"/>
              </w:rPr>
              <w:t>Պայմանագրի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(</w:t>
            </w:r>
            <w:r w:rsidRPr="00505E25">
              <w:rPr>
                <w:rFonts w:ascii="GHEA Grapalat" w:hAnsi="GHEA Grapalat"/>
                <w:i/>
                <w:lang w:val="hy-AM"/>
              </w:rPr>
              <w:t>համաձայնագրի</w:t>
            </w:r>
            <w:r w:rsidRPr="00D5296A">
              <w:rPr>
                <w:rFonts w:ascii="GHEA Grapalat" w:hAnsi="GHEA Grapalat"/>
                <w:i/>
                <w:lang w:val="af-ZA"/>
              </w:rPr>
              <w:t>) /</w:t>
            </w:r>
            <w:r w:rsidRPr="00505E25">
              <w:rPr>
                <w:rFonts w:ascii="GHEA Grapalat" w:hAnsi="GHEA Grapalat"/>
                <w:i/>
              </w:rPr>
              <w:t>շինարարական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505E25">
              <w:rPr>
                <w:rFonts w:ascii="GHEA Grapalat" w:hAnsi="GHEA Grapalat"/>
                <w:i/>
              </w:rPr>
              <w:t>աշխատանքների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505E25">
              <w:rPr>
                <w:rFonts w:ascii="GHEA Grapalat" w:hAnsi="GHEA Grapalat"/>
                <w:i/>
              </w:rPr>
              <w:t>պայմանագրի</w:t>
            </w:r>
            <w:r w:rsidRPr="00505E2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i/>
                <w:lang w:val="af-ZA"/>
              </w:rPr>
              <w:t>(</w:t>
            </w:r>
            <w:r w:rsidRPr="00505E25">
              <w:rPr>
                <w:rFonts w:ascii="GHEA Grapalat" w:hAnsi="GHEA Grapalat"/>
                <w:i/>
                <w:lang w:val="hy-AM"/>
              </w:rPr>
              <w:t>համաձայնագրի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) / </w:t>
            </w:r>
            <w:r w:rsidRPr="00505E25">
              <w:rPr>
                <w:rFonts w:ascii="GHEA Grapalat" w:hAnsi="GHEA Grapalat"/>
                <w:i/>
                <w:lang w:val="hy-AM"/>
              </w:rPr>
              <w:t>կնքման օրվանից շին</w:t>
            </w:r>
            <w:r w:rsidRPr="00D5296A">
              <w:rPr>
                <w:rFonts w:ascii="GHEA Grapalat" w:hAnsi="GHEA Grapalat"/>
                <w:i/>
                <w:lang w:val="af-ZA"/>
              </w:rPr>
              <w:t>.</w:t>
            </w:r>
            <w:r w:rsidRPr="00505E2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i/>
                <w:lang w:val="hy-AM"/>
              </w:rPr>
              <w:t>աշխատանքների ավարտ, С даты подписания договора (контракта) завершение строительных работ</w:t>
            </w: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12010204" w14:textId="77777777" w:rsidR="000933AC" w:rsidRPr="00787220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4BB71910" w14:textId="2DBD9790" w:rsidR="000933AC" w:rsidRPr="000933AC" w:rsidRDefault="000933AC" w:rsidP="00B67D6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0933A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298</w:t>
            </w:r>
            <w:r w:rsidRPr="000933AC">
              <w:rPr>
                <w:rFonts w:eastAsia="Times New Roman" w:cs="Calibri"/>
                <w:i/>
                <w:sz w:val="20"/>
                <w:szCs w:val="20"/>
                <w:lang w:val="hy-AM" w:eastAsia="ru-RU"/>
              </w:rPr>
              <w:t> </w:t>
            </w:r>
            <w:r w:rsidRPr="000933A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A494AD6" w14:textId="3DA099C9" w:rsidR="000933AC" w:rsidRPr="000933AC" w:rsidRDefault="000933AC" w:rsidP="00B67D6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0933A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298</w:t>
            </w:r>
            <w:r w:rsidRPr="000933AC">
              <w:rPr>
                <w:rFonts w:eastAsia="Times New Roman" w:cs="Calibri"/>
                <w:i/>
                <w:sz w:val="20"/>
                <w:szCs w:val="20"/>
                <w:lang w:val="hy-AM" w:eastAsia="ru-RU"/>
              </w:rPr>
              <w:t> </w:t>
            </w:r>
            <w:r w:rsidRPr="000933AC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800</w:t>
            </w:r>
          </w:p>
        </w:tc>
      </w:tr>
      <w:tr w:rsidR="000933AC" w:rsidRPr="000933AC" w14:paraId="2B17361F" w14:textId="77777777" w:rsidTr="00F37F9D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00798F12" w14:textId="75FE1AAE" w:rsidR="000933AC" w:rsidRPr="000933AC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527267ED" w14:textId="67F4B8B6" w:rsidR="000933AC" w:rsidRPr="00027AE3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ԳՐԱՆԴ</w:t>
            </w:r>
            <w:r w:rsidRPr="000933AC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/>
                <w:bCs/>
                <w:i/>
                <w:color w:val="000000"/>
              </w:rPr>
              <w:t>ՊՐՈՅԵԿՏ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0933AC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 </w:t>
            </w:r>
            <w:r>
              <w:rPr>
                <w:rFonts w:ascii="GHEA Grapalat" w:hAnsi="GHEA Grapalat"/>
                <w:bCs/>
                <w:i/>
                <w:color w:val="000000"/>
              </w:rPr>
              <w:t>ՍՊԸ</w:t>
            </w:r>
            <w:r w:rsidRPr="000933AC">
              <w:rPr>
                <w:rFonts w:ascii="GHEA Grapalat" w:hAnsi="GHEA Grapalat"/>
                <w:bCs/>
                <w:i/>
                <w:color w:val="000000"/>
                <w:lang w:val="ru-RU"/>
              </w:rPr>
              <w:t xml:space="preserve"> </w:t>
            </w:r>
            <w:r w:rsidRPr="00704A8E">
              <w:rPr>
                <w:rFonts w:ascii="GHEA Grapalat" w:hAnsi="GHEA Grapalat"/>
                <w:bCs/>
                <w:i/>
                <w:color w:val="000000"/>
                <w:lang w:val="ru-RU"/>
              </w:rPr>
              <w:t>ООО «ГРАНД ПРОЕКТ»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A09C665" w14:textId="3A1BFE2A" w:rsidR="000933AC" w:rsidRPr="00F37F9D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ԱԲՀ-ԲՄԽԾՁԲ-2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50-3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ABH-BMKhTsDzB-2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50-3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340CC0B9" w14:textId="66F47FC7" w:rsidR="000933AC" w:rsidRPr="000933AC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color w:val="FF0000"/>
                <w:sz w:val="18"/>
                <w:szCs w:val="16"/>
                <w:lang w:val="ru-RU" w:eastAsia="ru-RU"/>
              </w:rPr>
            </w:pP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18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05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684A3D3D" w14:textId="2C2F3706" w:rsidR="000933AC" w:rsidRPr="00505E25" w:rsidRDefault="000933AC" w:rsidP="00B06C7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505E25">
              <w:rPr>
                <w:rFonts w:ascii="GHEA Grapalat" w:hAnsi="GHEA Grapalat"/>
                <w:i/>
                <w:lang w:val="hy-AM"/>
              </w:rPr>
              <w:t>Պայմանագրի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(</w:t>
            </w:r>
            <w:r w:rsidRPr="00505E25">
              <w:rPr>
                <w:rFonts w:ascii="GHEA Grapalat" w:hAnsi="GHEA Grapalat"/>
                <w:i/>
                <w:lang w:val="hy-AM"/>
              </w:rPr>
              <w:t>համաձայնագրի</w:t>
            </w:r>
            <w:r w:rsidRPr="00D5296A">
              <w:rPr>
                <w:rFonts w:ascii="GHEA Grapalat" w:hAnsi="GHEA Grapalat"/>
                <w:i/>
                <w:lang w:val="af-ZA"/>
              </w:rPr>
              <w:t>) /</w:t>
            </w:r>
            <w:r w:rsidRPr="00505E25">
              <w:rPr>
                <w:rFonts w:ascii="GHEA Grapalat" w:hAnsi="GHEA Grapalat"/>
                <w:i/>
              </w:rPr>
              <w:t>շինարարական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505E25">
              <w:rPr>
                <w:rFonts w:ascii="GHEA Grapalat" w:hAnsi="GHEA Grapalat"/>
                <w:i/>
              </w:rPr>
              <w:t>աշխատանքների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505E25">
              <w:rPr>
                <w:rFonts w:ascii="GHEA Grapalat" w:hAnsi="GHEA Grapalat"/>
                <w:i/>
              </w:rPr>
              <w:t>պայմանագրի</w:t>
            </w:r>
            <w:r w:rsidRPr="00505E2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i/>
                <w:lang w:val="af-ZA"/>
              </w:rPr>
              <w:t>(</w:t>
            </w:r>
            <w:r w:rsidRPr="00505E25">
              <w:rPr>
                <w:rFonts w:ascii="GHEA Grapalat" w:hAnsi="GHEA Grapalat"/>
                <w:i/>
                <w:lang w:val="hy-AM"/>
              </w:rPr>
              <w:t>համաձայնագրի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) / </w:t>
            </w:r>
            <w:r w:rsidRPr="00505E25">
              <w:rPr>
                <w:rFonts w:ascii="GHEA Grapalat" w:hAnsi="GHEA Grapalat"/>
                <w:i/>
                <w:lang w:val="hy-AM"/>
              </w:rPr>
              <w:t>կնքման օրվանից շին</w:t>
            </w:r>
            <w:r w:rsidRPr="00D5296A">
              <w:rPr>
                <w:rFonts w:ascii="GHEA Grapalat" w:hAnsi="GHEA Grapalat"/>
                <w:i/>
                <w:lang w:val="af-ZA"/>
              </w:rPr>
              <w:t>.</w:t>
            </w:r>
            <w:r w:rsidRPr="00505E2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i/>
                <w:lang w:val="hy-AM"/>
              </w:rPr>
              <w:t xml:space="preserve">աշխատանքների ավարտ, С даты подписания договора (контракта) завершение </w:t>
            </w:r>
            <w:r w:rsidRPr="00D5296A">
              <w:rPr>
                <w:rFonts w:ascii="GHEA Grapalat" w:hAnsi="GHEA Grapalat"/>
                <w:i/>
                <w:lang w:val="hy-AM"/>
              </w:rPr>
              <w:lastRenderedPageBreak/>
              <w:t>строительных работ</w:t>
            </w: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031C4AAB" w14:textId="77777777" w:rsidR="000933AC" w:rsidRPr="00787220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6F693F1C" w14:textId="3A45DC07" w:rsidR="000933AC" w:rsidRPr="00733B8B" w:rsidRDefault="00733B8B" w:rsidP="00B67D6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733B8B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687 000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A70FD5" w14:textId="513B6B4E" w:rsidR="000933AC" w:rsidRPr="00733B8B" w:rsidRDefault="00733B8B" w:rsidP="00B67D6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733B8B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687 000</w:t>
            </w:r>
          </w:p>
        </w:tc>
      </w:tr>
      <w:tr w:rsidR="000933AC" w:rsidRPr="000933AC" w14:paraId="35F79439" w14:textId="77777777" w:rsidTr="00F37F9D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4590EC87" w14:textId="30528C75" w:rsidR="000933AC" w:rsidRPr="000933AC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63CEC74A" w14:textId="2224987A" w:rsidR="000933AC" w:rsidRPr="00027AE3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933AC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«Արտակ Մարտիրոսյան» ԱՁ ИП «Артак Мартиросян»</w:t>
            </w: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14:paraId="0EC05055" w14:textId="66F92B8C" w:rsidR="000933AC" w:rsidRPr="00F37F9D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ԱԲՀ-ԲՄԽԾՁԲ-2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50-4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ABH-BMKhTsDzB-2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>
              <w:rPr>
                <w:rFonts w:ascii="GHEA Grapalat" w:hAnsi="GHEA Grapalat"/>
                <w:i/>
                <w:sz w:val="18"/>
                <w:szCs w:val="18"/>
                <w:lang w:val="ru-RU"/>
              </w:rPr>
              <w:t>50-4</w:t>
            </w:r>
          </w:p>
        </w:tc>
        <w:tc>
          <w:tcPr>
            <w:tcW w:w="1414" w:type="dxa"/>
            <w:gridSpan w:val="6"/>
            <w:shd w:val="clear" w:color="auto" w:fill="auto"/>
            <w:vAlign w:val="center"/>
          </w:tcPr>
          <w:p w14:paraId="02D67651" w14:textId="1E6CD84E" w:rsidR="000933AC" w:rsidRPr="000933AC" w:rsidRDefault="007C0A9D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color w:val="FF0000"/>
                <w:sz w:val="18"/>
                <w:szCs w:val="16"/>
                <w:lang w:val="ru-RU" w:eastAsia="ru-RU"/>
              </w:rPr>
            </w:pP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9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05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0933A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</w:t>
            </w:r>
          </w:p>
        </w:tc>
        <w:tc>
          <w:tcPr>
            <w:tcW w:w="1843" w:type="dxa"/>
            <w:gridSpan w:val="5"/>
            <w:shd w:val="clear" w:color="auto" w:fill="auto"/>
            <w:vAlign w:val="center"/>
          </w:tcPr>
          <w:p w14:paraId="7885C60F" w14:textId="2A5EAD75" w:rsidR="000933AC" w:rsidRPr="00505E25" w:rsidRDefault="000933AC" w:rsidP="00B06C7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505E25">
              <w:rPr>
                <w:rFonts w:ascii="GHEA Grapalat" w:hAnsi="GHEA Grapalat"/>
                <w:i/>
                <w:lang w:val="hy-AM"/>
              </w:rPr>
              <w:t>Պայմանագրի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(</w:t>
            </w:r>
            <w:r w:rsidRPr="00505E25">
              <w:rPr>
                <w:rFonts w:ascii="GHEA Grapalat" w:hAnsi="GHEA Grapalat"/>
                <w:i/>
                <w:lang w:val="hy-AM"/>
              </w:rPr>
              <w:t>համաձայնագրի</w:t>
            </w:r>
            <w:r w:rsidRPr="00D5296A">
              <w:rPr>
                <w:rFonts w:ascii="GHEA Grapalat" w:hAnsi="GHEA Grapalat"/>
                <w:i/>
                <w:lang w:val="af-ZA"/>
              </w:rPr>
              <w:t>) /</w:t>
            </w:r>
            <w:r w:rsidRPr="00505E25">
              <w:rPr>
                <w:rFonts w:ascii="GHEA Grapalat" w:hAnsi="GHEA Grapalat"/>
                <w:i/>
              </w:rPr>
              <w:t>շինարարական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505E25">
              <w:rPr>
                <w:rFonts w:ascii="GHEA Grapalat" w:hAnsi="GHEA Grapalat"/>
                <w:i/>
              </w:rPr>
              <w:t>աշխատանքների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 </w:t>
            </w:r>
            <w:r w:rsidRPr="00505E25">
              <w:rPr>
                <w:rFonts w:ascii="GHEA Grapalat" w:hAnsi="GHEA Grapalat"/>
                <w:i/>
              </w:rPr>
              <w:t>պայմանագրի</w:t>
            </w:r>
            <w:r w:rsidRPr="00505E2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i/>
                <w:lang w:val="af-ZA"/>
              </w:rPr>
              <w:t>(</w:t>
            </w:r>
            <w:r w:rsidRPr="00505E25">
              <w:rPr>
                <w:rFonts w:ascii="GHEA Grapalat" w:hAnsi="GHEA Grapalat"/>
                <w:i/>
                <w:lang w:val="hy-AM"/>
              </w:rPr>
              <w:t>համաձայնագրի</w:t>
            </w:r>
            <w:r w:rsidRPr="00D5296A">
              <w:rPr>
                <w:rFonts w:ascii="GHEA Grapalat" w:hAnsi="GHEA Grapalat"/>
                <w:i/>
                <w:lang w:val="af-ZA"/>
              </w:rPr>
              <w:t xml:space="preserve">) / </w:t>
            </w:r>
            <w:r w:rsidRPr="00505E25">
              <w:rPr>
                <w:rFonts w:ascii="GHEA Grapalat" w:hAnsi="GHEA Grapalat"/>
                <w:i/>
                <w:lang w:val="hy-AM"/>
              </w:rPr>
              <w:t>կնքման օրվանից շին</w:t>
            </w:r>
            <w:r w:rsidRPr="00D5296A">
              <w:rPr>
                <w:rFonts w:ascii="GHEA Grapalat" w:hAnsi="GHEA Grapalat"/>
                <w:i/>
                <w:lang w:val="af-ZA"/>
              </w:rPr>
              <w:t>.</w:t>
            </w:r>
            <w:r w:rsidRPr="00505E25">
              <w:rPr>
                <w:rFonts w:ascii="GHEA Grapalat" w:hAnsi="GHEA Grapalat"/>
                <w:i/>
                <w:lang w:val="hy-AM"/>
              </w:rPr>
              <w:t xml:space="preserve"> </w:t>
            </w:r>
            <w:r w:rsidRPr="00D5296A">
              <w:rPr>
                <w:rFonts w:ascii="GHEA Grapalat" w:hAnsi="GHEA Grapalat"/>
                <w:i/>
                <w:lang w:val="hy-AM"/>
              </w:rPr>
              <w:t>աշխատանքների ավարտ, С даты подписания договора (контракта) завершение строительных работ</w:t>
            </w: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3F0C15FA" w14:textId="77777777" w:rsidR="000933AC" w:rsidRPr="00787220" w:rsidRDefault="000933AC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4DB3F136" w14:textId="71CEEB76" w:rsidR="000933AC" w:rsidRPr="00733B8B" w:rsidRDefault="00733B8B" w:rsidP="00B67D6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733B8B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319</w:t>
            </w:r>
            <w:r w:rsidRPr="00733B8B">
              <w:rPr>
                <w:rFonts w:eastAsia="Times New Roman" w:cs="Calibri"/>
                <w:i/>
                <w:sz w:val="20"/>
                <w:szCs w:val="20"/>
                <w:lang w:val="hy-AM" w:eastAsia="ru-RU"/>
              </w:rPr>
              <w:t> </w:t>
            </w:r>
            <w:r w:rsidRPr="00733B8B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3972D9" w14:textId="3FCCB4FA" w:rsidR="000933AC" w:rsidRPr="00733B8B" w:rsidRDefault="00733B8B" w:rsidP="00B67D60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</w:pPr>
            <w:r w:rsidRPr="00733B8B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319</w:t>
            </w:r>
            <w:r w:rsidRPr="00733B8B">
              <w:rPr>
                <w:rFonts w:eastAsia="Times New Roman" w:cs="Calibri"/>
                <w:i/>
                <w:sz w:val="20"/>
                <w:szCs w:val="20"/>
                <w:lang w:val="hy-AM" w:eastAsia="ru-RU"/>
              </w:rPr>
              <w:t> </w:t>
            </w:r>
            <w:r w:rsidRPr="00733B8B">
              <w:rPr>
                <w:rFonts w:ascii="GHEA Grapalat" w:eastAsia="Times New Roman" w:hAnsi="GHEA Grapalat" w:cs="Courier New"/>
                <w:i/>
                <w:sz w:val="20"/>
                <w:szCs w:val="20"/>
                <w:lang w:val="hy-AM" w:eastAsia="ru-RU"/>
              </w:rPr>
              <w:t>000</w:t>
            </w:r>
          </w:p>
        </w:tc>
      </w:tr>
      <w:tr w:rsidR="00B06C79" w:rsidRPr="00D70350" w14:paraId="41E4ED39" w14:textId="77777777" w:rsidTr="00D5338D">
        <w:trPr>
          <w:trHeight w:val="150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7265AE84" w14:textId="21A6CA25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B06C79" w:rsidRPr="00D70350" w14:paraId="1F657639" w14:textId="77777777" w:rsidTr="00F37F9D">
        <w:trPr>
          <w:trHeight w:val="1308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B06C79" w:rsidRPr="00A63F0D" w14:paraId="20BC55B9" w14:textId="77777777" w:rsidTr="00F37F9D">
        <w:trPr>
          <w:trHeight w:val="4101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6C37B8D" w:rsidR="00B06C79" w:rsidRPr="000F7BE6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F7BE6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A3F31FB" w:rsidR="00B06C79" w:rsidRPr="000F7BE6" w:rsidRDefault="00524ED2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Արտակ Մարտիրոսյան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ԱՁ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0CEA50A" w:rsidR="00B06C79" w:rsidRPr="00733B8B" w:rsidRDefault="00524ED2" w:rsidP="00524ED2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</w:pPr>
            <w:r w:rsidRPr="00524ED2"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  <w:t>Գեղարքունիքի մարզ, գ.Գեղաքար, 2 փողոց, 4 տուն, +37494008006</w:t>
            </w:r>
            <w:r w:rsidR="00733B8B" w:rsidRPr="00733B8B"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  <w:t xml:space="preserve">, </w:t>
            </w:r>
            <w:r w:rsidR="00733B8B" w:rsidRPr="00733B8B">
              <w:rPr>
                <w:rFonts w:ascii="GHEA Grapalat" w:hAnsi="GHEA Grapalat"/>
                <w:bCs/>
                <w:i/>
                <w:color w:val="000000"/>
                <w:lang w:val="hy-AM"/>
              </w:rPr>
              <w:t>Республика Армения, Гегаркуникская область, с. Гегакар, 2-я улица, д. 4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E56D3" w14:textId="77777777" w:rsidR="00B06C79" w:rsidRPr="000F7BE6" w:rsidRDefault="00B06C79" w:rsidP="00524ED2">
            <w:pPr>
              <w:autoSpaceDE w:val="0"/>
              <w:autoSpaceDN w:val="0"/>
              <w:adjustRightInd w:val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7F71670" w14:textId="44A66F69" w:rsidR="00B06C79" w:rsidRPr="000F7BE6" w:rsidRDefault="00524ED2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1A1F6F">
              <w:rPr>
                <w:rFonts w:ascii="GHEA Grapalat" w:hAnsi="GHEA Grapalat"/>
                <w:bCs/>
                <w:i/>
                <w:color w:val="000000"/>
              </w:rPr>
              <w:t>artak.martirosyan.2022@inbox.ru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2AF7E40D" w:rsidR="00B06C79" w:rsidRPr="000F7BE6" w:rsidRDefault="00D70350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ՀՀ-19300548769200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2BC99F7B" w:rsidR="00B06C79" w:rsidRPr="000F7BE6" w:rsidRDefault="00D70350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ՀՎՀՀ-74370639</w:t>
            </w:r>
          </w:p>
        </w:tc>
      </w:tr>
      <w:tr w:rsidR="00BB6C26" w:rsidRPr="00BB6C26" w14:paraId="65DA6294" w14:textId="77777777" w:rsidTr="00F37F9D">
        <w:trPr>
          <w:trHeight w:val="4101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C317C2" w14:textId="0604B78E" w:rsidR="00BB6C26" w:rsidRPr="00BB6C26" w:rsidRDefault="00BB6C26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73255F" w14:textId="2B223B3D" w:rsidR="00BB6C26" w:rsidRPr="00733B8B" w:rsidRDefault="00733B8B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ԳՐԱՆԴ</w:t>
            </w:r>
            <w:r w:rsidRPr="00733B8B">
              <w:rPr>
                <w:rFonts w:ascii="GHEA Grapalat" w:hAnsi="GHEA Grapalat"/>
                <w:bCs/>
                <w:i/>
                <w:color w:val="000000"/>
              </w:rPr>
              <w:t xml:space="preserve"> </w:t>
            </w:r>
            <w:r>
              <w:rPr>
                <w:rFonts w:ascii="GHEA Grapalat" w:hAnsi="GHEA Grapalat"/>
                <w:bCs/>
                <w:i/>
                <w:color w:val="000000"/>
              </w:rPr>
              <w:t>ՊՐՈՅԵԿՏ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733B8B">
              <w:rPr>
                <w:rFonts w:ascii="GHEA Grapalat" w:hAnsi="GHEA Grapalat"/>
                <w:bCs/>
                <w:i/>
                <w:color w:val="000000"/>
              </w:rPr>
              <w:t xml:space="preserve"> </w:t>
            </w:r>
            <w:r>
              <w:rPr>
                <w:rFonts w:ascii="GHEA Grapalat" w:hAnsi="GHEA Grapalat"/>
                <w:bCs/>
                <w:i/>
                <w:color w:val="000000"/>
              </w:rPr>
              <w:t>ՍՊԸ</w:t>
            </w:r>
            <w:r w:rsidRPr="00733B8B">
              <w:rPr>
                <w:rFonts w:ascii="GHEA Grapalat" w:hAnsi="GHEA Grapalat"/>
                <w:bCs/>
                <w:i/>
                <w:color w:val="000000"/>
              </w:rPr>
              <w:t xml:space="preserve"> </w:t>
            </w:r>
            <w:r w:rsidRPr="00704A8E">
              <w:rPr>
                <w:rFonts w:ascii="GHEA Grapalat" w:hAnsi="GHEA Grapalat"/>
                <w:bCs/>
                <w:i/>
                <w:color w:val="000000"/>
                <w:lang w:val="ru-RU"/>
              </w:rPr>
              <w:t>ООО</w:t>
            </w:r>
            <w:r w:rsidRPr="00733B8B">
              <w:rPr>
                <w:rFonts w:ascii="GHEA Grapalat" w:hAnsi="GHEA Grapalat"/>
                <w:bCs/>
                <w:i/>
                <w:color w:val="000000"/>
              </w:rPr>
              <w:t xml:space="preserve"> «</w:t>
            </w:r>
            <w:r w:rsidRPr="00704A8E">
              <w:rPr>
                <w:rFonts w:ascii="GHEA Grapalat" w:hAnsi="GHEA Grapalat"/>
                <w:bCs/>
                <w:i/>
                <w:color w:val="000000"/>
                <w:lang w:val="ru-RU"/>
              </w:rPr>
              <w:t>ГРАНД</w:t>
            </w:r>
            <w:r w:rsidRPr="00733B8B">
              <w:rPr>
                <w:rFonts w:ascii="GHEA Grapalat" w:hAnsi="GHEA Grapalat"/>
                <w:bCs/>
                <w:i/>
                <w:color w:val="000000"/>
              </w:rPr>
              <w:t xml:space="preserve"> </w:t>
            </w:r>
            <w:r w:rsidRPr="00704A8E">
              <w:rPr>
                <w:rFonts w:ascii="GHEA Grapalat" w:hAnsi="GHEA Grapalat"/>
                <w:bCs/>
                <w:i/>
                <w:color w:val="000000"/>
                <w:lang w:val="ru-RU"/>
              </w:rPr>
              <w:t>ПРОЕКТ</w:t>
            </w:r>
            <w:r w:rsidRPr="00733B8B">
              <w:rPr>
                <w:rFonts w:ascii="GHEA Grapalat" w:hAnsi="GHEA Grapalat"/>
                <w:bCs/>
                <w:i/>
                <w:color w:val="000000"/>
              </w:rPr>
              <w:t>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6D9AAE" w14:textId="6B7C94CF" w:rsidR="00BB6C26" w:rsidRPr="00733B8B" w:rsidRDefault="00733B8B" w:rsidP="00B06C79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 w:rsidRPr="00C9357A">
              <w:rPr>
                <w:rFonts w:ascii="GHEA Grapalat" w:hAnsi="GHEA Grapalat"/>
                <w:bCs/>
                <w:i/>
                <w:color w:val="000000"/>
                <w:lang w:val="hy-AM"/>
              </w:rPr>
              <w:t>ՀՀ Շիրակի մարզ, ք Արթիկ, Անկախության 38-8 +37494405616</w:t>
            </w:r>
            <w:r w:rsidRPr="00420A24">
              <w:rPr>
                <w:rFonts w:ascii="GHEA Grapalat" w:hAnsi="GHEA Grapalat"/>
                <w:bCs/>
                <w:i/>
                <w:color w:val="000000"/>
                <w:lang w:val="hy-AM"/>
              </w:rPr>
              <w:t>,</w:t>
            </w:r>
            <w:r w:rsidRPr="00C9357A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704A8E">
              <w:rPr>
                <w:rFonts w:ascii="GHEA Grapalat" w:hAnsi="GHEA Grapalat"/>
                <w:i/>
                <w:color w:val="000000"/>
                <w:lang w:val="ru-RU"/>
              </w:rPr>
              <w:t>Республика Армения, Ширакская область, г. Артик, ул. Независимости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D3F813" w14:textId="384EF43D" w:rsidR="00BB6C26" w:rsidRPr="000F7BE6" w:rsidRDefault="00733B8B" w:rsidP="00B06C79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704A8E">
              <w:rPr>
                <w:rFonts w:ascii="GHEA Grapalat" w:hAnsi="GHEA Grapalat"/>
                <w:i/>
                <w:color w:val="000000"/>
                <w:lang w:val="ru-RU"/>
              </w:rPr>
              <w:t>hrant.kazoyan@mail.ru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0DC34" w14:textId="64CF1184" w:rsidR="00BB6C26" w:rsidRPr="00BB6C26" w:rsidRDefault="00D70350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1570046619386100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6C6E91" w14:textId="6DA17391" w:rsidR="00BB6C26" w:rsidRPr="00BB6C26" w:rsidRDefault="00D70350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</w:t>
            </w:r>
            <w:r>
              <w:rPr>
                <w:rFonts w:ascii="GHEA Grapalat" w:hAnsi="GHEA Grapalat" w:cs="Sylfaen"/>
                <w:i/>
                <w:sz w:val="20"/>
                <w:szCs w:val="20"/>
              </w:rPr>
              <w:t>05557569</w:t>
            </w:r>
          </w:p>
        </w:tc>
      </w:tr>
      <w:tr w:rsidR="00733B8B" w:rsidRPr="00BB6C26" w14:paraId="208690CF" w14:textId="77777777" w:rsidTr="00F37F9D">
        <w:trPr>
          <w:trHeight w:val="4101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2F631" w14:textId="7E026713" w:rsidR="00733B8B" w:rsidRPr="00BB6C26" w:rsidRDefault="00733B8B" w:rsidP="00733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FB63F4" w14:textId="37EC643C" w:rsidR="00733B8B" w:rsidRPr="00733B8B" w:rsidRDefault="00733B8B" w:rsidP="00733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ԳՐԱՆԴ</w:t>
            </w:r>
            <w:r w:rsidRPr="00733B8B">
              <w:rPr>
                <w:rFonts w:ascii="GHEA Grapalat" w:hAnsi="GHEA Grapalat"/>
                <w:bCs/>
                <w:i/>
                <w:color w:val="000000"/>
              </w:rPr>
              <w:t xml:space="preserve"> </w:t>
            </w:r>
            <w:r>
              <w:rPr>
                <w:rFonts w:ascii="GHEA Grapalat" w:hAnsi="GHEA Grapalat"/>
                <w:bCs/>
                <w:i/>
                <w:color w:val="000000"/>
              </w:rPr>
              <w:t>ՊՐՈՅԵԿՏ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 w:rsidRPr="00733B8B">
              <w:rPr>
                <w:rFonts w:ascii="GHEA Grapalat" w:hAnsi="GHEA Grapalat"/>
                <w:bCs/>
                <w:i/>
                <w:color w:val="000000"/>
              </w:rPr>
              <w:t xml:space="preserve"> </w:t>
            </w:r>
            <w:r>
              <w:rPr>
                <w:rFonts w:ascii="GHEA Grapalat" w:hAnsi="GHEA Grapalat"/>
                <w:bCs/>
                <w:i/>
                <w:color w:val="000000"/>
              </w:rPr>
              <w:t>ՍՊԸ</w:t>
            </w:r>
            <w:r w:rsidRPr="00733B8B">
              <w:rPr>
                <w:rFonts w:ascii="GHEA Grapalat" w:hAnsi="GHEA Grapalat"/>
                <w:bCs/>
                <w:i/>
                <w:color w:val="000000"/>
              </w:rPr>
              <w:t xml:space="preserve"> </w:t>
            </w:r>
            <w:r w:rsidRPr="00704A8E">
              <w:rPr>
                <w:rFonts w:ascii="GHEA Grapalat" w:hAnsi="GHEA Grapalat"/>
                <w:bCs/>
                <w:i/>
                <w:color w:val="000000"/>
                <w:lang w:val="ru-RU"/>
              </w:rPr>
              <w:t>ООО</w:t>
            </w:r>
            <w:r w:rsidRPr="00733B8B">
              <w:rPr>
                <w:rFonts w:ascii="GHEA Grapalat" w:hAnsi="GHEA Grapalat"/>
                <w:bCs/>
                <w:i/>
                <w:color w:val="000000"/>
              </w:rPr>
              <w:t xml:space="preserve"> «</w:t>
            </w:r>
            <w:r w:rsidRPr="00704A8E">
              <w:rPr>
                <w:rFonts w:ascii="GHEA Grapalat" w:hAnsi="GHEA Grapalat"/>
                <w:bCs/>
                <w:i/>
                <w:color w:val="000000"/>
                <w:lang w:val="ru-RU"/>
              </w:rPr>
              <w:t>ГРАНД</w:t>
            </w:r>
            <w:r w:rsidRPr="00733B8B">
              <w:rPr>
                <w:rFonts w:ascii="GHEA Grapalat" w:hAnsi="GHEA Grapalat"/>
                <w:bCs/>
                <w:i/>
                <w:color w:val="000000"/>
              </w:rPr>
              <w:t xml:space="preserve"> </w:t>
            </w:r>
            <w:r w:rsidRPr="00704A8E">
              <w:rPr>
                <w:rFonts w:ascii="GHEA Grapalat" w:hAnsi="GHEA Grapalat"/>
                <w:bCs/>
                <w:i/>
                <w:color w:val="000000"/>
                <w:lang w:val="ru-RU"/>
              </w:rPr>
              <w:t>ПРОЕКТ</w:t>
            </w:r>
            <w:r w:rsidRPr="00733B8B">
              <w:rPr>
                <w:rFonts w:ascii="GHEA Grapalat" w:hAnsi="GHEA Grapalat"/>
                <w:bCs/>
                <w:i/>
                <w:color w:val="000000"/>
              </w:rPr>
              <w:t>»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683A6" w14:textId="037A3403" w:rsidR="00733B8B" w:rsidRPr="00BB6C26" w:rsidRDefault="00733B8B" w:rsidP="00733B8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C9357A">
              <w:rPr>
                <w:rFonts w:ascii="GHEA Grapalat" w:hAnsi="GHEA Grapalat"/>
                <w:bCs/>
                <w:i/>
                <w:color w:val="000000"/>
                <w:lang w:val="hy-AM"/>
              </w:rPr>
              <w:t>ՀՀ Շիրակի մարզ, ք Արթիկ, Անկախության 38-8 +37494405616</w:t>
            </w:r>
            <w:r w:rsidRPr="00420A24">
              <w:rPr>
                <w:rFonts w:ascii="GHEA Grapalat" w:hAnsi="GHEA Grapalat"/>
                <w:bCs/>
                <w:i/>
                <w:color w:val="000000"/>
                <w:lang w:val="hy-AM"/>
              </w:rPr>
              <w:t>,</w:t>
            </w:r>
            <w:r w:rsidRPr="00C9357A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</w:t>
            </w:r>
            <w:r w:rsidRPr="00704A8E">
              <w:rPr>
                <w:rFonts w:ascii="GHEA Grapalat" w:hAnsi="GHEA Grapalat"/>
                <w:i/>
                <w:color w:val="000000"/>
                <w:lang w:val="ru-RU"/>
              </w:rPr>
              <w:t>Республика Армения, Ширакская область, г. Артик, ул. Независимости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54DFF" w14:textId="24904F92" w:rsidR="00733B8B" w:rsidRPr="000F7BE6" w:rsidRDefault="00733B8B" w:rsidP="00733B8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704A8E">
              <w:rPr>
                <w:rFonts w:ascii="GHEA Grapalat" w:hAnsi="GHEA Grapalat"/>
                <w:i/>
                <w:color w:val="000000"/>
                <w:lang w:val="ru-RU"/>
              </w:rPr>
              <w:t>hrant.kazoyan@mail.ru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E0F8B" w14:textId="0D2CEC3C" w:rsidR="00733B8B" w:rsidRPr="00BB6C26" w:rsidRDefault="00D70350" w:rsidP="00733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ՀՀ-1570046619386100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73485" w14:textId="57BC1E08" w:rsidR="00733B8B" w:rsidRPr="00BB6C26" w:rsidRDefault="00D70350" w:rsidP="00733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ՀՎՀՀ-05557569</w:t>
            </w:r>
            <w:bookmarkStart w:id="0" w:name="_GoBack"/>
            <w:bookmarkEnd w:id="0"/>
          </w:p>
        </w:tc>
      </w:tr>
      <w:tr w:rsidR="00733B8B" w:rsidRPr="00BB6C26" w14:paraId="6D18309E" w14:textId="77777777" w:rsidTr="00F37F9D">
        <w:trPr>
          <w:trHeight w:val="4101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1178F0" w14:textId="36172FAE" w:rsidR="00733B8B" w:rsidRPr="00733B8B" w:rsidRDefault="00733B8B" w:rsidP="00733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15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594F19" w14:textId="293374DE" w:rsidR="00733B8B" w:rsidRPr="00027AE3" w:rsidRDefault="00733B8B" w:rsidP="00733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«</w:t>
            </w:r>
            <w:r>
              <w:rPr>
                <w:rFonts w:ascii="GHEA Grapalat" w:hAnsi="GHEA Grapalat"/>
                <w:bCs/>
                <w:i/>
                <w:color w:val="000000"/>
              </w:rPr>
              <w:t>Արտակ Մարտիրոսյան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»</w:t>
            </w:r>
            <w:r>
              <w:rPr>
                <w:rFonts w:ascii="GHEA Grapalat" w:hAnsi="GHEA Grapalat"/>
                <w:bCs/>
                <w:i/>
                <w:color w:val="000000"/>
              </w:rPr>
              <w:t xml:space="preserve"> ԱՁ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C6FF5" w14:textId="7D310AF3" w:rsidR="00733B8B" w:rsidRPr="00BB6C26" w:rsidRDefault="00733B8B" w:rsidP="00733B8B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524ED2"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  <w:t>Գեղարքունիքի մարզ, գ.Գեղաքար, 2 փողոց, 4 տուն, +37494008006</w:t>
            </w:r>
            <w:r w:rsidRPr="00733B8B">
              <w:rPr>
                <w:rFonts w:ascii="GHEA Grapalat" w:hAnsi="GHEA Grapalat"/>
                <w:bCs/>
                <w:i/>
                <w:color w:val="000000"/>
                <w:sz w:val="18"/>
                <w:szCs w:val="18"/>
                <w:lang w:val="hy-AM"/>
              </w:rPr>
              <w:t xml:space="preserve">, </w:t>
            </w:r>
            <w:r w:rsidRPr="00733B8B">
              <w:rPr>
                <w:rFonts w:ascii="GHEA Grapalat" w:hAnsi="GHEA Grapalat"/>
                <w:bCs/>
                <w:i/>
                <w:color w:val="000000"/>
                <w:lang w:val="hy-AM"/>
              </w:rPr>
              <w:t>Республика Армения, Гегаркуникская область, с. Гегакар, 2-я улица, д. 4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E12C6" w14:textId="77777777" w:rsidR="00733B8B" w:rsidRPr="000F7BE6" w:rsidRDefault="00733B8B" w:rsidP="00733B8B">
            <w:pPr>
              <w:autoSpaceDE w:val="0"/>
              <w:autoSpaceDN w:val="0"/>
              <w:adjustRightInd w:val="0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0A01033" w14:textId="48A31191" w:rsidR="00733B8B" w:rsidRPr="00BB6C26" w:rsidRDefault="00733B8B" w:rsidP="00733B8B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1A1F6F">
              <w:rPr>
                <w:rFonts w:ascii="GHEA Grapalat" w:hAnsi="GHEA Grapalat"/>
                <w:bCs/>
                <w:i/>
                <w:color w:val="000000"/>
              </w:rPr>
              <w:t>artak.martirosyan.2022@inbox.ru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A5AA8" w14:textId="73F03B8B" w:rsidR="00733B8B" w:rsidRPr="00BB6C26" w:rsidRDefault="00D70350" w:rsidP="00733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ՀՀ-19300548769200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94A8B1" w14:textId="0A2BCDEA" w:rsidR="00733B8B" w:rsidRPr="00BB6C26" w:rsidRDefault="00D70350" w:rsidP="00733B8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ՀՎՀՀ-74370639</w:t>
            </w:r>
          </w:p>
        </w:tc>
      </w:tr>
      <w:tr w:rsidR="00B06C79" w:rsidRPr="00BB6C26" w14:paraId="496A046D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393BE26B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D70350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B06C79" w:rsidRPr="00A63F0D" w:rsidRDefault="00B06C79" w:rsidP="00B06C7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B06C79" w:rsidRPr="00D70350" w14:paraId="485BF528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60FF974B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D70350" w14:paraId="7DB42300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0AD8E25E" w14:textId="0F77BF35" w:rsidR="00B06C79" w:rsidRPr="00A63F0D" w:rsidRDefault="00B06C79" w:rsidP="00B06C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B06C79" w:rsidRPr="00A63F0D" w:rsidRDefault="00B06C79" w:rsidP="00B06C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B06C79" w:rsidRPr="00A63F0D" w:rsidRDefault="00B06C79" w:rsidP="00B06C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B06C79" w:rsidRPr="00A63F0D" w:rsidRDefault="00B06C79" w:rsidP="00B06C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B06C79" w:rsidRPr="00A63F0D" w:rsidRDefault="00B06C79" w:rsidP="00B06C7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B06C79" w:rsidRPr="00A63F0D" w:rsidRDefault="00B06C79" w:rsidP="00B06C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B06C79" w:rsidRPr="00A63F0D" w:rsidRDefault="00B06C79" w:rsidP="00B06C7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B06C79" w:rsidRPr="00A63F0D" w:rsidRDefault="00B06C79" w:rsidP="00B06C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 писменному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B06C79" w:rsidRPr="00A63F0D" w:rsidRDefault="00B06C79" w:rsidP="00B06C7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Оригинал доверенности, выданний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B06C79" w:rsidRPr="00A63F0D" w:rsidRDefault="00B06C79" w:rsidP="00B06C7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B06C79" w:rsidRPr="00A63F0D" w:rsidRDefault="00B06C79" w:rsidP="00B06C79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1F075D98" w14:textId="77777777" w:rsidR="00B06C79" w:rsidRPr="00A63F0D" w:rsidRDefault="00B06C79" w:rsidP="00B06C7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обьявлений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B06C79" w:rsidRPr="00A63F0D" w:rsidRDefault="00B06C79" w:rsidP="00B06C7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связатья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B06C79" w:rsidRPr="00A63F0D" w:rsidRDefault="00B06C79" w:rsidP="00B06C79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1EA4483A" w:rsidR="00B06C79" w:rsidRPr="00A63F0D" w:rsidRDefault="00B06C79" w:rsidP="00B06C79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B06C79" w:rsidRPr="00D70350" w14:paraId="3CC8B38C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02AFA8BF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B06C79" w:rsidRPr="00D70350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D70350" w14:paraId="5A7FED5D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0C88E28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D70350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D70350" w14:paraId="541BD7F7" w14:textId="77777777" w:rsidTr="00D5338D">
        <w:trPr>
          <w:trHeight w:val="288"/>
        </w:trPr>
        <w:tc>
          <w:tcPr>
            <w:tcW w:w="11057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D70350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D70350" w14:paraId="1DAD5D5C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57597369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B06C79" w:rsidRPr="00D70350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B06C79" w:rsidRPr="00D70350" w14:paraId="406B68D6" w14:textId="77777777" w:rsidTr="00D5338D">
        <w:trPr>
          <w:trHeight w:val="288"/>
        </w:trPr>
        <w:tc>
          <w:tcPr>
            <w:tcW w:w="11057" w:type="dxa"/>
            <w:gridSpan w:val="28"/>
            <w:shd w:val="clear" w:color="auto" w:fill="99CCFF"/>
            <w:vAlign w:val="center"/>
          </w:tcPr>
          <w:p w14:paraId="79EAD146" w14:textId="77777777" w:rsidR="00B06C79" w:rsidRPr="00A63F0D" w:rsidRDefault="00B06C79" w:rsidP="00B06C7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B06C79" w:rsidRPr="00D70350" w14:paraId="1A2BD291" w14:textId="77777777" w:rsidTr="00D5338D">
        <w:trPr>
          <w:trHeight w:val="227"/>
        </w:trPr>
        <w:tc>
          <w:tcPr>
            <w:tcW w:w="11057" w:type="dxa"/>
            <w:gridSpan w:val="28"/>
            <w:shd w:val="clear" w:color="auto" w:fill="auto"/>
            <w:vAlign w:val="center"/>
          </w:tcPr>
          <w:p w14:paraId="73A19DB3" w14:textId="6C7A151C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B06C79" w:rsidRPr="00D70350" w14:paraId="002AF1AD" w14:textId="77777777" w:rsidTr="00D5338D">
        <w:trPr>
          <w:trHeight w:val="47"/>
        </w:trPr>
        <w:tc>
          <w:tcPr>
            <w:tcW w:w="32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Անուն, Ազգանուն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B06C79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B06C79" w:rsidRPr="00A63F0D" w:rsidRDefault="00B06C79" w:rsidP="00B06C7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B06C79" w:rsidRPr="00A63F0D" w14:paraId="6C6C269C" w14:textId="77777777" w:rsidTr="00D5338D">
        <w:trPr>
          <w:trHeight w:val="47"/>
        </w:trPr>
        <w:tc>
          <w:tcPr>
            <w:tcW w:w="3218" w:type="dxa"/>
            <w:gridSpan w:val="5"/>
            <w:shd w:val="clear" w:color="auto" w:fill="auto"/>
            <w:vAlign w:val="center"/>
          </w:tcPr>
          <w:p w14:paraId="0A862370" w14:textId="3E4DC620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 Զոհրաբյան          Татевик Зограбян</w:t>
            </w:r>
          </w:p>
        </w:tc>
        <w:tc>
          <w:tcPr>
            <w:tcW w:w="3586" w:type="dxa"/>
            <w:gridSpan w:val="12"/>
            <w:shd w:val="clear" w:color="auto" w:fill="auto"/>
            <w:vAlign w:val="center"/>
          </w:tcPr>
          <w:p w14:paraId="570A2BE5" w14:textId="23E9DF07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B06C79" w:rsidRPr="00A63F0D" w:rsidRDefault="00B06C79" w:rsidP="00B06C7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64A12" w14:textId="77777777" w:rsidR="002A2B84" w:rsidRDefault="002A2B84" w:rsidP="0022631D">
      <w:pPr>
        <w:spacing w:before="0" w:after="0"/>
      </w:pPr>
      <w:r>
        <w:separator/>
      </w:r>
    </w:p>
  </w:endnote>
  <w:endnote w:type="continuationSeparator" w:id="0">
    <w:p w14:paraId="097E7740" w14:textId="77777777" w:rsidR="002A2B84" w:rsidRDefault="002A2B8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87" w:usb1="00000000" w:usb2="00000000" w:usb3="00000000" w:csb0="0000001B" w:csb1="00000000"/>
  </w:font>
  <w:font w:name="GHEA Mariam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7DECDE" w14:textId="77777777" w:rsidR="002A2B84" w:rsidRDefault="002A2B84" w:rsidP="0022631D">
      <w:pPr>
        <w:spacing w:before="0" w:after="0"/>
      </w:pPr>
      <w:r>
        <w:separator/>
      </w:r>
    </w:p>
  </w:footnote>
  <w:footnote w:type="continuationSeparator" w:id="0">
    <w:p w14:paraId="6FFF26A7" w14:textId="77777777" w:rsidR="002A2B84" w:rsidRDefault="002A2B84" w:rsidP="0022631D">
      <w:pPr>
        <w:spacing w:before="0" w:after="0"/>
      </w:pPr>
      <w:r>
        <w:continuationSeparator/>
      </w:r>
    </w:p>
  </w:footnote>
  <w:footnote w:id="1">
    <w:p w14:paraId="73E33F31" w14:textId="77777777" w:rsidR="004F3427" w:rsidRPr="00541A77" w:rsidRDefault="004F3427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4F3427" w:rsidRPr="002D0BF6" w:rsidRDefault="004F342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4F3427" w:rsidRPr="002D0BF6" w:rsidRDefault="004F342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4F3427" w:rsidRPr="002D0BF6" w:rsidRDefault="004F342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4F3427" w:rsidRPr="002D0BF6" w:rsidRDefault="004F3427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4F3427" w:rsidRPr="00871366" w:rsidRDefault="004F3427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4F3427" w:rsidRPr="002D0BF6" w:rsidRDefault="004F3427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4F3427" w:rsidRPr="0078682E" w:rsidRDefault="004F3427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4F3427" w:rsidRPr="0078682E" w:rsidRDefault="004F3427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4F3427" w:rsidRPr="00005B9C" w:rsidRDefault="004F3427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3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6389A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5" w15:restartNumberingAfterBreak="0">
    <w:nsid w:val="2FBE561F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6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F648C"/>
    <w:multiLevelType w:val="multilevel"/>
    <w:tmpl w:val="42DEB9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348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464" w:hanging="1440"/>
      </w:pPr>
      <w:rPr>
        <w:rFonts w:hint="default"/>
        <w:b/>
      </w:rPr>
    </w:lvl>
  </w:abstractNum>
  <w:abstractNum w:abstractNumId="10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2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13"/>
  </w:num>
  <w:num w:numId="5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DFB"/>
    <w:rsid w:val="0002401A"/>
    <w:rsid w:val="00026D7C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201D"/>
    <w:rsid w:val="00072B5E"/>
    <w:rsid w:val="00073D66"/>
    <w:rsid w:val="00074FF0"/>
    <w:rsid w:val="00076026"/>
    <w:rsid w:val="00077F3B"/>
    <w:rsid w:val="00086DC7"/>
    <w:rsid w:val="00086DFD"/>
    <w:rsid w:val="00087A9F"/>
    <w:rsid w:val="00091367"/>
    <w:rsid w:val="00091D06"/>
    <w:rsid w:val="000933AC"/>
    <w:rsid w:val="00093C0A"/>
    <w:rsid w:val="000960A4"/>
    <w:rsid w:val="0009781E"/>
    <w:rsid w:val="000A2E2B"/>
    <w:rsid w:val="000B0199"/>
    <w:rsid w:val="000B2721"/>
    <w:rsid w:val="000B2FCC"/>
    <w:rsid w:val="000C33CF"/>
    <w:rsid w:val="000C5DD7"/>
    <w:rsid w:val="000D07C0"/>
    <w:rsid w:val="000D2C12"/>
    <w:rsid w:val="000D2CB4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64EA"/>
    <w:rsid w:val="0018769D"/>
    <w:rsid w:val="00193E61"/>
    <w:rsid w:val="00194B57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61E6"/>
    <w:rsid w:val="002067A9"/>
    <w:rsid w:val="00207B08"/>
    <w:rsid w:val="00215865"/>
    <w:rsid w:val="00215A4B"/>
    <w:rsid w:val="00217517"/>
    <w:rsid w:val="00222240"/>
    <w:rsid w:val="0022631D"/>
    <w:rsid w:val="002418FA"/>
    <w:rsid w:val="00243667"/>
    <w:rsid w:val="00244CFE"/>
    <w:rsid w:val="00245230"/>
    <w:rsid w:val="0024561B"/>
    <w:rsid w:val="00247D89"/>
    <w:rsid w:val="00250174"/>
    <w:rsid w:val="00251799"/>
    <w:rsid w:val="00251847"/>
    <w:rsid w:val="00254ADB"/>
    <w:rsid w:val="00260A7B"/>
    <w:rsid w:val="00260CC9"/>
    <w:rsid w:val="00262CED"/>
    <w:rsid w:val="00265DC0"/>
    <w:rsid w:val="0027072A"/>
    <w:rsid w:val="002725F2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5B92"/>
    <w:rsid w:val="002A2B84"/>
    <w:rsid w:val="002A55F6"/>
    <w:rsid w:val="002A694F"/>
    <w:rsid w:val="002B3248"/>
    <w:rsid w:val="002B4696"/>
    <w:rsid w:val="002B7F29"/>
    <w:rsid w:val="002C22F6"/>
    <w:rsid w:val="002C3833"/>
    <w:rsid w:val="002C50E6"/>
    <w:rsid w:val="002D5D9A"/>
    <w:rsid w:val="002E4E6F"/>
    <w:rsid w:val="002F16CC"/>
    <w:rsid w:val="002F1FEA"/>
    <w:rsid w:val="002F1FEB"/>
    <w:rsid w:val="002F69EA"/>
    <w:rsid w:val="003012D7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55AC"/>
    <w:rsid w:val="00367AD0"/>
    <w:rsid w:val="00371B1D"/>
    <w:rsid w:val="00373A77"/>
    <w:rsid w:val="00374AB4"/>
    <w:rsid w:val="003762EC"/>
    <w:rsid w:val="00376E0D"/>
    <w:rsid w:val="00391C36"/>
    <w:rsid w:val="00392F3B"/>
    <w:rsid w:val="003930DE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121F"/>
    <w:rsid w:val="004153B0"/>
    <w:rsid w:val="00416F06"/>
    <w:rsid w:val="004178DA"/>
    <w:rsid w:val="004258C4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6C88"/>
    <w:rsid w:val="00460FE5"/>
    <w:rsid w:val="004616A6"/>
    <w:rsid w:val="004676AE"/>
    <w:rsid w:val="00467E54"/>
    <w:rsid w:val="00472069"/>
    <w:rsid w:val="00474C2F"/>
    <w:rsid w:val="00475E89"/>
    <w:rsid w:val="00476187"/>
    <w:rsid w:val="004764CD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E7E"/>
    <w:rsid w:val="004C714B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3427"/>
    <w:rsid w:val="004F4230"/>
    <w:rsid w:val="005012A2"/>
    <w:rsid w:val="00503BCC"/>
    <w:rsid w:val="00510FD4"/>
    <w:rsid w:val="005143AE"/>
    <w:rsid w:val="00517CCE"/>
    <w:rsid w:val="00522BFD"/>
    <w:rsid w:val="00524ED2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C585E"/>
    <w:rsid w:val="005C635F"/>
    <w:rsid w:val="005D0158"/>
    <w:rsid w:val="005D5FBD"/>
    <w:rsid w:val="005E2B3E"/>
    <w:rsid w:val="005E4C76"/>
    <w:rsid w:val="005E4FF0"/>
    <w:rsid w:val="005F0E1D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177D9"/>
    <w:rsid w:val="00620A5D"/>
    <w:rsid w:val="006230C8"/>
    <w:rsid w:val="00623367"/>
    <w:rsid w:val="006235CE"/>
    <w:rsid w:val="006237C0"/>
    <w:rsid w:val="006253EA"/>
    <w:rsid w:val="00626915"/>
    <w:rsid w:val="00627C43"/>
    <w:rsid w:val="0063163C"/>
    <w:rsid w:val="006322D1"/>
    <w:rsid w:val="00633DD5"/>
    <w:rsid w:val="00635F2C"/>
    <w:rsid w:val="00643BE4"/>
    <w:rsid w:val="00643C4E"/>
    <w:rsid w:val="00646760"/>
    <w:rsid w:val="00650A31"/>
    <w:rsid w:val="006517B9"/>
    <w:rsid w:val="00652BF0"/>
    <w:rsid w:val="006541E0"/>
    <w:rsid w:val="0065527A"/>
    <w:rsid w:val="006553DF"/>
    <w:rsid w:val="00656A5D"/>
    <w:rsid w:val="0065740D"/>
    <w:rsid w:val="00657D31"/>
    <w:rsid w:val="00660C13"/>
    <w:rsid w:val="00664622"/>
    <w:rsid w:val="00665637"/>
    <w:rsid w:val="006666F2"/>
    <w:rsid w:val="006674F6"/>
    <w:rsid w:val="00670BE2"/>
    <w:rsid w:val="006714EA"/>
    <w:rsid w:val="00672F3A"/>
    <w:rsid w:val="00675BD3"/>
    <w:rsid w:val="00676D85"/>
    <w:rsid w:val="00677E18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08F1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161"/>
    <w:rsid w:val="006F46C5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0745"/>
    <w:rsid w:val="00731037"/>
    <w:rsid w:val="00732B25"/>
    <w:rsid w:val="00733B8B"/>
    <w:rsid w:val="0073445B"/>
    <w:rsid w:val="00734A59"/>
    <w:rsid w:val="00736378"/>
    <w:rsid w:val="00737EFA"/>
    <w:rsid w:val="0074277C"/>
    <w:rsid w:val="007472D9"/>
    <w:rsid w:val="007475CE"/>
    <w:rsid w:val="00751F05"/>
    <w:rsid w:val="007522F6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220"/>
    <w:rsid w:val="00791A5E"/>
    <w:rsid w:val="00795E0C"/>
    <w:rsid w:val="007A1F1E"/>
    <w:rsid w:val="007A5E73"/>
    <w:rsid w:val="007B050B"/>
    <w:rsid w:val="007B3092"/>
    <w:rsid w:val="007B4029"/>
    <w:rsid w:val="007B44A4"/>
    <w:rsid w:val="007B4A51"/>
    <w:rsid w:val="007C0A9D"/>
    <w:rsid w:val="007C4EBC"/>
    <w:rsid w:val="007C6D46"/>
    <w:rsid w:val="007D16DE"/>
    <w:rsid w:val="007D42F7"/>
    <w:rsid w:val="007D5145"/>
    <w:rsid w:val="007F5541"/>
    <w:rsid w:val="007F67DB"/>
    <w:rsid w:val="00806482"/>
    <w:rsid w:val="00810B21"/>
    <w:rsid w:val="008130F8"/>
    <w:rsid w:val="0081420B"/>
    <w:rsid w:val="00814576"/>
    <w:rsid w:val="00823064"/>
    <w:rsid w:val="0082538B"/>
    <w:rsid w:val="00825396"/>
    <w:rsid w:val="008258DA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3275"/>
    <w:rsid w:val="00867E9F"/>
    <w:rsid w:val="00872F0C"/>
    <w:rsid w:val="008747CC"/>
    <w:rsid w:val="00876DFD"/>
    <w:rsid w:val="0087747E"/>
    <w:rsid w:val="008825C2"/>
    <w:rsid w:val="00890999"/>
    <w:rsid w:val="00890F51"/>
    <w:rsid w:val="00893F86"/>
    <w:rsid w:val="00897CC1"/>
    <w:rsid w:val="008A1125"/>
    <w:rsid w:val="008A2B66"/>
    <w:rsid w:val="008A437D"/>
    <w:rsid w:val="008A5252"/>
    <w:rsid w:val="008B078C"/>
    <w:rsid w:val="008B246E"/>
    <w:rsid w:val="008B50B5"/>
    <w:rsid w:val="008B53FB"/>
    <w:rsid w:val="008B77D8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3749"/>
    <w:rsid w:val="00905688"/>
    <w:rsid w:val="00905F8A"/>
    <w:rsid w:val="00906C9A"/>
    <w:rsid w:val="00912146"/>
    <w:rsid w:val="00924337"/>
    <w:rsid w:val="0092453B"/>
    <w:rsid w:val="00924683"/>
    <w:rsid w:val="00925D63"/>
    <w:rsid w:val="00926A82"/>
    <w:rsid w:val="00931BED"/>
    <w:rsid w:val="00935165"/>
    <w:rsid w:val="00942C68"/>
    <w:rsid w:val="009438E6"/>
    <w:rsid w:val="009446C3"/>
    <w:rsid w:val="0095182D"/>
    <w:rsid w:val="00951ED2"/>
    <w:rsid w:val="00956188"/>
    <w:rsid w:val="00956F31"/>
    <w:rsid w:val="0096422C"/>
    <w:rsid w:val="00970DB0"/>
    <w:rsid w:val="00971461"/>
    <w:rsid w:val="0097794E"/>
    <w:rsid w:val="00980E2F"/>
    <w:rsid w:val="00982459"/>
    <w:rsid w:val="00982F9C"/>
    <w:rsid w:val="00984D92"/>
    <w:rsid w:val="00990D6D"/>
    <w:rsid w:val="00992B23"/>
    <w:rsid w:val="00995DC8"/>
    <w:rsid w:val="00997D92"/>
    <w:rsid w:val="009A5102"/>
    <w:rsid w:val="009B023C"/>
    <w:rsid w:val="009B072A"/>
    <w:rsid w:val="009C119C"/>
    <w:rsid w:val="009C5E0F"/>
    <w:rsid w:val="009D12FD"/>
    <w:rsid w:val="009D1336"/>
    <w:rsid w:val="009D379A"/>
    <w:rsid w:val="009D3AF9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323F"/>
    <w:rsid w:val="00A14802"/>
    <w:rsid w:val="00A200A6"/>
    <w:rsid w:val="00A20D4A"/>
    <w:rsid w:val="00A214DC"/>
    <w:rsid w:val="00A24874"/>
    <w:rsid w:val="00A24A80"/>
    <w:rsid w:val="00A27CC4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4027"/>
    <w:rsid w:val="00A57DE8"/>
    <w:rsid w:val="00A62347"/>
    <w:rsid w:val="00A63F0D"/>
    <w:rsid w:val="00A67FD1"/>
    <w:rsid w:val="00A72C9B"/>
    <w:rsid w:val="00A7507A"/>
    <w:rsid w:val="00A75803"/>
    <w:rsid w:val="00A75B2F"/>
    <w:rsid w:val="00A81260"/>
    <w:rsid w:val="00A82B46"/>
    <w:rsid w:val="00A855AE"/>
    <w:rsid w:val="00A86241"/>
    <w:rsid w:val="00A875B5"/>
    <w:rsid w:val="00A90107"/>
    <w:rsid w:val="00A90E2F"/>
    <w:rsid w:val="00A955FC"/>
    <w:rsid w:val="00A9685B"/>
    <w:rsid w:val="00AA32E4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5106"/>
    <w:rsid w:val="00B06C79"/>
    <w:rsid w:val="00B076A5"/>
    <w:rsid w:val="00B07FE0"/>
    <w:rsid w:val="00B11978"/>
    <w:rsid w:val="00B12C1A"/>
    <w:rsid w:val="00B152BB"/>
    <w:rsid w:val="00B15639"/>
    <w:rsid w:val="00B16D34"/>
    <w:rsid w:val="00B17585"/>
    <w:rsid w:val="00B2439B"/>
    <w:rsid w:val="00B25DCC"/>
    <w:rsid w:val="00B2712E"/>
    <w:rsid w:val="00B3102C"/>
    <w:rsid w:val="00B3102F"/>
    <w:rsid w:val="00B3313B"/>
    <w:rsid w:val="00B436D2"/>
    <w:rsid w:val="00B44636"/>
    <w:rsid w:val="00B51227"/>
    <w:rsid w:val="00B52901"/>
    <w:rsid w:val="00B538BE"/>
    <w:rsid w:val="00B611C6"/>
    <w:rsid w:val="00B63269"/>
    <w:rsid w:val="00B67D60"/>
    <w:rsid w:val="00B731B7"/>
    <w:rsid w:val="00B75762"/>
    <w:rsid w:val="00B75889"/>
    <w:rsid w:val="00B75EBB"/>
    <w:rsid w:val="00B77384"/>
    <w:rsid w:val="00B83588"/>
    <w:rsid w:val="00B83A20"/>
    <w:rsid w:val="00B83F89"/>
    <w:rsid w:val="00B91DE2"/>
    <w:rsid w:val="00B9478D"/>
    <w:rsid w:val="00B94EA2"/>
    <w:rsid w:val="00B97748"/>
    <w:rsid w:val="00BA03B0"/>
    <w:rsid w:val="00BA4838"/>
    <w:rsid w:val="00BA5B49"/>
    <w:rsid w:val="00BA7FBC"/>
    <w:rsid w:val="00BB0A93"/>
    <w:rsid w:val="00BB295E"/>
    <w:rsid w:val="00BB3187"/>
    <w:rsid w:val="00BB3E88"/>
    <w:rsid w:val="00BB6C26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E6B8D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228C"/>
    <w:rsid w:val="00C22FF5"/>
    <w:rsid w:val="00C25C5D"/>
    <w:rsid w:val="00C265A1"/>
    <w:rsid w:val="00C26D4B"/>
    <w:rsid w:val="00C34549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708D"/>
    <w:rsid w:val="00C71C22"/>
    <w:rsid w:val="00C76F44"/>
    <w:rsid w:val="00C82D6D"/>
    <w:rsid w:val="00C84DF7"/>
    <w:rsid w:val="00C909D8"/>
    <w:rsid w:val="00C90E7D"/>
    <w:rsid w:val="00C96337"/>
    <w:rsid w:val="00C96BED"/>
    <w:rsid w:val="00CA0A1E"/>
    <w:rsid w:val="00CA1768"/>
    <w:rsid w:val="00CA1EAF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201B6"/>
    <w:rsid w:val="00D212D5"/>
    <w:rsid w:val="00D22944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0350"/>
    <w:rsid w:val="00D76C62"/>
    <w:rsid w:val="00D80C64"/>
    <w:rsid w:val="00D82DBC"/>
    <w:rsid w:val="00D85612"/>
    <w:rsid w:val="00D90084"/>
    <w:rsid w:val="00DA0D87"/>
    <w:rsid w:val="00DA32DD"/>
    <w:rsid w:val="00DA76B2"/>
    <w:rsid w:val="00DB474C"/>
    <w:rsid w:val="00DB65F9"/>
    <w:rsid w:val="00DB7093"/>
    <w:rsid w:val="00DB7F4B"/>
    <w:rsid w:val="00DC0D0D"/>
    <w:rsid w:val="00DC21EE"/>
    <w:rsid w:val="00DC375E"/>
    <w:rsid w:val="00DC38D5"/>
    <w:rsid w:val="00DC6190"/>
    <w:rsid w:val="00DE06F1"/>
    <w:rsid w:val="00DE3B25"/>
    <w:rsid w:val="00DE5667"/>
    <w:rsid w:val="00DE75E4"/>
    <w:rsid w:val="00DE79DD"/>
    <w:rsid w:val="00DF2136"/>
    <w:rsid w:val="00DF2159"/>
    <w:rsid w:val="00DF3235"/>
    <w:rsid w:val="00DF44C8"/>
    <w:rsid w:val="00DF6D1F"/>
    <w:rsid w:val="00DF73B4"/>
    <w:rsid w:val="00E01111"/>
    <w:rsid w:val="00E0655A"/>
    <w:rsid w:val="00E07988"/>
    <w:rsid w:val="00E10CE1"/>
    <w:rsid w:val="00E1269E"/>
    <w:rsid w:val="00E13543"/>
    <w:rsid w:val="00E13581"/>
    <w:rsid w:val="00E21EDF"/>
    <w:rsid w:val="00E243EA"/>
    <w:rsid w:val="00E26139"/>
    <w:rsid w:val="00E26682"/>
    <w:rsid w:val="00E32F23"/>
    <w:rsid w:val="00E33A25"/>
    <w:rsid w:val="00E34D57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A01A2"/>
    <w:rsid w:val="00EA31CB"/>
    <w:rsid w:val="00EA454F"/>
    <w:rsid w:val="00EA568C"/>
    <w:rsid w:val="00EA6646"/>
    <w:rsid w:val="00EA767F"/>
    <w:rsid w:val="00EB1506"/>
    <w:rsid w:val="00EB2B29"/>
    <w:rsid w:val="00EB366D"/>
    <w:rsid w:val="00EB59EE"/>
    <w:rsid w:val="00EC2BC8"/>
    <w:rsid w:val="00EC371E"/>
    <w:rsid w:val="00ED7FCD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7F9D"/>
    <w:rsid w:val="00F40D31"/>
    <w:rsid w:val="00F40E7C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7AAD"/>
    <w:rsid w:val="00F851B5"/>
    <w:rsid w:val="00F85264"/>
    <w:rsid w:val="00F86BA6"/>
    <w:rsid w:val="00F916C4"/>
    <w:rsid w:val="00F91DBF"/>
    <w:rsid w:val="00F91F99"/>
    <w:rsid w:val="00FA46D2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4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B105B-66B7-4349-AE7A-01E9074CD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1969</TotalTime>
  <Pages>18</Pages>
  <Words>6640</Words>
  <Characters>37850</Characters>
  <Application>Microsoft Office Word</Application>
  <DocSecurity>0</DocSecurity>
  <Lines>315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948</cp:revision>
  <cp:lastPrinted>2023-04-25T07:21:00Z</cp:lastPrinted>
  <dcterms:created xsi:type="dcterms:W3CDTF">2021-06-28T12:08:00Z</dcterms:created>
  <dcterms:modified xsi:type="dcterms:W3CDTF">2026-05-20T07:39:00Z</dcterms:modified>
</cp:coreProperties>
</file>