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6411F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6411F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6EDE5570" w:rsidR="0022631D" w:rsidRPr="00F343D6" w:rsidRDefault="00353D02" w:rsidP="00F343D6">
      <w:pPr>
        <w:spacing w:before="0" w:after="0"/>
        <w:ind w:left="0" w:firstLine="709"/>
        <w:jc w:val="both"/>
        <w:rPr>
          <w:rFonts w:ascii="GHEA Grapalat" w:hAnsi="GHEA Grapalat"/>
          <w:b/>
          <w:color w:val="FF0000"/>
          <w:sz w:val="20"/>
          <w:szCs w:val="20"/>
          <w:lang w:val="hy-AM"/>
        </w:rPr>
      </w:pPr>
      <w:r w:rsidRPr="006411FC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Հայաստանի տարածքային </w:t>
      </w:r>
      <w:r w:rsidRPr="009758B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զարգացման հիմնադրամը</w:t>
      </w:r>
      <w:r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գտնվում է</w:t>
      </w:r>
      <w:r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ք. Երևան Կ. Ուլնեցի 31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կարիքների համար</w:t>
      </w:r>
      <w:r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>«ՀՀ Սյունիքի մարզի Տաթև</w:t>
      </w:r>
      <w:r w:rsidR="003752E6">
        <w:rPr>
          <w:rFonts w:ascii="GHEA Grapalat" w:hAnsi="GHEA Grapalat"/>
          <w:b/>
          <w:color w:val="0000FF"/>
          <w:sz w:val="20"/>
          <w:szCs w:val="20"/>
          <w:lang w:val="hy-AM"/>
        </w:rPr>
        <w:t xml:space="preserve">ի միջնակարգ դպրոցի 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կառուցում», «ՀՀ  Սյունիքի մարզի </w:t>
      </w:r>
      <w:r w:rsidR="003752E6">
        <w:rPr>
          <w:rFonts w:ascii="GHEA Grapalat" w:hAnsi="GHEA Grapalat"/>
          <w:b/>
          <w:color w:val="0000FF"/>
          <w:sz w:val="20"/>
          <w:szCs w:val="20"/>
          <w:lang w:val="hy-AM"/>
        </w:rPr>
        <w:t>վերին խոտանան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բնակավայրի կրթահամալիրի կառուցում», «ՀՀ Սյունիքի մարզի Վերիշեն գյուղի միջնակարգ դպրոցի կառուցում», «ՀՀ Սյունիքի մարզի Գորիսի Ս</w:t>
      </w:r>
      <w:r w:rsidR="003752E6" w:rsidRPr="007E2367">
        <w:rPr>
          <w:rFonts w:ascii="Cambria Math" w:hAnsi="Cambria Math" w:cs="Cambria Math"/>
          <w:b/>
          <w:color w:val="0000FF"/>
          <w:sz w:val="20"/>
          <w:szCs w:val="20"/>
          <w:lang w:val="af-ZA"/>
        </w:rPr>
        <w:t>․</w:t>
      </w:r>
      <w:r w:rsidR="003752E6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Խանզադյանի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3752E6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անվան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3752E6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թիվ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6 </w:t>
      </w:r>
      <w:r w:rsidR="003752E6">
        <w:rPr>
          <w:rFonts w:ascii="GHEA Grapalat" w:hAnsi="GHEA Grapalat" w:cs="GHEA Grapalat"/>
          <w:b/>
          <w:color w:val="0000FF"/>
          <w:sz w:val="20"/>
          <w:szCs w:val="20"/>
          <w:lang w:val="hy-AM"/>
        </w:rPr>
        <w:t>հիմնական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3752E6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դպրոցի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3752E6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կառուցում»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, </w:t>
      </w:r>
      <w:r w:rsidR="003752E6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«ՀՀ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 </w:t>
      </w:r>
      <w:r w:rsidR="003752E6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Սյուն</w:t>
      </w:r>
      <w:r w:rsidR="003752E6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>իքի մարզի Իշխանասար գյուղի միջնակարգ դպրոցի կառուցում», «ՀՀ  Սյունիքի մարզի Ծավ բնակավայրի կրթահամալիրի կառուցում» ծրագրերի շինարարական աշխատանքների ընթացքում տեխնիկական հսկողության ծառայությունների</w:t>
      </w:r>
      <w:r w:rsidR="003752E6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E5733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նպատակով </w:t>
      </w:r>
      <w:r w:rsidR="003752E6">
        <w:rPr>
          <w:rFonts w:ascii="GHEA Grapalat" w:hAnsi="GHEA Grapalat"/>
          <w:b/>
          <w:sz w:val="20"/>
          <w:szCs w:val="20"/>
          <w:lang w:val="hy-AM"/>
        </w:rPr>
        <w:t>ՀՏԶՀ-ԽԲՄ-ԾՁԲ-2024/35</w:t>
      </w:r>
      <w:r w:rsidR="0013723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B410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2024 թվականի </w:t>
      </w:r>
      <w:r w:rsidR="009E7721">
        <w:rPr>
          <w:rFonts w:ascii="GHEA Grapalat" w:eastAsia="Times New Roman" w:hAnsi="GHEA Grapalat" w:cs="Sylfaen"/>
          <w:sz w:val="20"/>
          <w:szCs w:val="20"/>
          <w:lang w:val="hy-AM" w:eastAsia="ru-RU"/>
        </w:rPr>
        <w:t>դեկտեմբերի 1</w:t>
      </w:r>
      <w:r w:rsidR="00811167">
        <w:rPr>
          <w:rFonts w:ascii="GHEA Grapalat" w:eastAsia="Times New Roman" w:hAnsi="GHEA Grapalat" w:cs="Sylfaen"/>
          <w:sz w:val="20"/>
          <w:szCs w:val="20"/>
          <w:lang w:val="hy-AM" w:eastAsia="ru-RU"/>
        </w:rPr>
        <w:t>9</w:t>
      </w:r>
      <w:r w:rsidR="009C311F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AB410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ին </w:t>
      </w:r>
      <w:r w:rsidR="003752E6">
        <w:rPr>
          <w:rFonts w:ascii="GHEA Grapalat" w:hAnsi="GHEA Grapalat"/>
          <w:b/>
          <w:sz w:val="20"/>
          <w:szCs w:val="20"/>
          <w:lang w:val="hy-AM"/>
        </w:rPr>
        <w:t>ՀՏԶՀ-ԽԲՄ-ԾՁԲ-2024/35</w:t>
      </w:r>
      <w:r w:rsidR="005A0D8A">
        <w:rPr>
          <w:rFonts w:ascii="GHEA Grapalat" w:hAnsi="GHEA Grapalat"/>
          <w:b/>
          <w:sz w:val="20"/>
          <w:szCs w:val="20"/>
          <w:lang w:val="hy-AM"/>
        </w:rPr>
        <w:t>-1 ծածկագրով</w:t>
      </w:r>
      <w:r w:rsidR="005A0D8A" w:rsidRPr="005A0D8A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>«ՀՀ Սյունիքի մարզի Տաթև</w:t>
      </w:r>
      <w:r w:rsidR="004674CF">
        <w:rPr>
          <w:rFonts w:ascii="GHEA Grapalat" w:hAnsi="GHEA Grapalat"/>
          <w:b/>
          <w:color w:val="0000FF"/>
          <w:sz w:val="20"/>
          <w:szCs w:val="20"/>
          <w:lang w:val="hy-AM"/>
        </w:rPr>
        <w:t xml:space="preserve">ի միջնակարգ դպրոցի 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կառուցում», «ՀՀ  Սյունիքի մարզի </w:t>
      </w:r>
      <w:r w:rsidR="004674CF">
        <w:rPr>
          <w:rFonts w:ascii="GHEA Grapalat" w:hAnsi="GHEA Grapalat"/>
          <w:b/>
          <w:color w:val="0000FF"/>
          <w:sz w:val="20"/>
          <w:szCs w:val="20"/>
          <w:lang w:val="hy-AM"/>
        </w:rPr>
        <w:t>վերին խոտանան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բնակավայրի կրթահամալիրի կառուցում», «ՀՀ Սյունիքի մարզի Գորիսի Ս</w:t>
      </w:r>
      <w:r w:rsidR="004674CF" w:rsidRPr="007E2367">
        <w:rPr>
          <w:rFonts w:ascii="Cambria Math" w:hAnsi="Cambria Math" w:cs="Cambria Math"/>
          <w:b/>
          <w:color w:val="0000FF"/>
          <w:sz w:val="20"/>
          <w:szCs w:val="20"/>
          <w:lang w:val="af-ZA"/>
        </w:rPr>
        <w:t>․</w:t>
      </w:r>
      <w:r w:rsidR="004674CF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Խանզադյանի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4674CF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անվան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4674CF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թիվ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6 </w:t>
      </w:r>
      <w:r w:rsidR="004674CF">
        <w:rPr>
          <w:rFonts w:ascii="GHEA Grapalat" w:hAnsi="GHEA Grapalat" w:cs="GHEA Grapalat"/>
          <w:b/>
          <w:color w:val="0000FF"/>
          <w:sz w:val="20"/>
          <w:szCs w:val="20"/>
          <w:lang w:val="hy-AM"/>
        </w:rPr>
        <w:t>հիմնական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4674CF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դպրոցի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</w:t>
      </w:r>
      <w:r w:rsidR="004674CF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կառուցում»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, </w:t>
      </w:r>
      <w:r w:rsidR="004674CF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«ՀՀ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 xml:space="preserve">  </w:t>
      </w:r>
      <w:r w:rsidR="004674CF" w:rsidRPr="007E2367">
        <w:rPr>
          <w:rFonts w:ascii="GHEA Grapalat" w:hAnsi="GHEA Grapalat" w:cs="GHEA Grapalat"/>
          <w:b/>
          <w:color w:val="0000FF"/>
          <w:sz w:val="20"/>
          <w:szCs w:val="20"/>
          <w:lang w:val="af-ZA"/>
        </w:rPr>
        <w:t>Սյուն</w:t>
      </w:r>
      <w:r w:rsidR="004674CF" w:rsidRPr="007E2367">
        <w:rPr>
          <w:rFonts w:ascii="GHEA Grapalat" w:hAnsi="GHEA Grapalat"/>
          <w:b/>
          <w:color w:val="0000FF"/>
          <w:sz w:val="20"/>
          <w:szCs w:val="20"/>
          <w:lang w:val="af-ZA"/>
        </w:rPr>
        <w:t>իքի մարզի Իշխանասար գյուղի միջնակարգ դպրոցի կառուցում», «ՀՀ  Սյունիքի մարզի Ծավ բնակավայրի կրթահամալիրի կառուցում» ծրագրերի շինարարական աշխատանքների ընթացքում տեխնիկական հսկողության ծառայությունների</w:t>
      </w:r>
      <w:r w:rsidR="00033D08" w:rsidRPr="00033D0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) </w:t>
      </w:r>
      <w:r w:rsidR="0022631D" w:rsidRPr="009758B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պայմանագրի մասին տեղեկատվությունը`</w:t>
      </w:r>
    </w:p>
    <w:p w14:paraId="3F2A9659" w14:textId="77777777" w:rsidR="0022631D" w:rsidRPr="006411FC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01"/>
        <w:gridCol w:w="470"/>
        <w:gridCol w:w="841"/>
        <w:gridCol w:w="29"/>
        <w:gridCol w:w="290"/>
        <w:gridCol w:w="66"/>
        <w:gridCol w:w="719"/>
        <w:gridCol w:w="190"/>
        <w:gridCol w:w="382"/>
        <w:gridCol w:w="254"/>
        <w:gridCol w:w="208"/>
        <w:gridCol w:w="95"/>
        <w:gridCol w:w="508"/>
        <w:gridCol w:w="8"/>
        <w:gridCol w:w="170"/>
        <w:gridCol w:w="693"/>
        <w:gridCol w:w="332"/>
        <w:gridCol w:w="67"/>
        <w:gridCol w:w="14"/>
        <w:gridCol w:w="519"/>
        <w:gridCol w:w="36"/>
        <w:gridCol w:w="168"/>
        <w:gridCol w:w="187"/>
        <w:gridCol w:w="154"/>
        <w:gridCol w:w="120"/>
        <w:gridCol w:w="651"/>
        <w:gridCol w:w="58"/>
        <w:gridCol w:w="578"/>
        <w:gridCol w:w="208"/>
        <w:gridCol w:w="26"/>
        <w:gridCol w:w="186"/>
        <w:gridCol w:w="35"/>
        <w:gridCol w:w="220"/>
        <w:gridCol w:w="1816"/>
      </w:tblGrid>
      <w:tr w:rsidR="0022631D" w:rsidRPr="006411FC" w14:paraId="3BCB0F4A" w14:textId="77777777" w:rsidTr="008E3AB5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FD69F2F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8" w:type="dxa"/>
            <w:gridSpan w:val="33"/>
            <w:shd w:val="clear" w:color="auto" w:fill="auto"/>
            <w:vAlign w:val="center"/>
          </w:tcPr>
          <w:p w14:paraId="47A5B985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6411FC" w14:paraId="796D388F" w14:textId="77777777" w:rsidTr="0099029F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96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3D073E87" w14:textId="37128837" w:rsidR="0022631D" w:rsidRPr="007E426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68" w:type="dxa"/>
            <w:gridSpan w:val="12"/>
            <w:shd w:val="clear" w:color="auto" w:fill="auto"/>
            <w:vAlign w:val="center"/>
          </w:tcPr>
          <w:p w14:paraId="62535C49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62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6411FC" w14:paraId="02BE1D52" w14:textId="77777777" w:rsidTr="0099029F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5C6C06A7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3E27304D" w:rsidR="0022631D" w:rsidRPr="007E4265" w:rsidRDefault="0022631D" w:rsidP="007E42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7E4265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68" w:type="dxa"/>
            <w:gridSpan w:val="12"/>
            <w:shd w:val="clear" w:color="auto" w:fill="auto"/>
            <w:vAlign w:val="center"/>
          </w:tcPr>
          <w:p w14:paraId="01CC38D9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42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7E42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E426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62" w:type="dxa"/>
            <w:gridSpan w:val="8"/>
            <w:vMerge/>
            <w:shd w:val="clear" w:color="auto" w:fill="auto"/>
          </w:tcPr>
          <w:p w14:paraId="12AD9841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6411FC" w14:paraId="688F77C8" w14:textId="77777777" w:rsidTr="0099029F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411F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E426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0074C5A8" w:rsidR="0022631D" w:rsidRPr="007E4265" w:rsidRDefault="0022631D" w:rsidP="007E426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7E426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426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6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411F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57A0" w:rsidRPr="007257A0" w14:paraId="6CB0AC86" w14:textId="77777777" w:rsidTr="00F738D1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62F33415" w14:textId="77777777" w:rsidR="007257A0" w:rsidRPr="008E3AB5" w:rsidRDefault="007257A0" w:rsidP="009902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89D66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Տաթև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ի միջնակարգ դպրոցի 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աշխատանքների ընթացքում</w:t>
            </w:r>
          </w:p>
          <w:p w14:paraId="2721F035" w14:textId="5E3B497D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6929A7C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13D2A43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28B346A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C59B906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B9AE0EF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44ACB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>
              <w:rPr>
                <w:rFonts w:cs="Calibri"/>
                <w:sz w:val="18"/>
                <w:szCs w:val="18"/>
                <w:lang w:val="hy-AM"/>
              </w:rPr>
              <w:t> </w:t>
            </w:r>
            <w:r w:rsidRPr="00044ACB">
              <w:rPr>
                <w:rFonts w:ascii="GHEA Grapalat" w:hAnsi="GHEA Grapalat"/>
                <w:sz w:val="18"/>
                <w:szCs w:val="18"/>
                <w:lang w:val="hy-AM"/>
              </w:rPr>
              <w:t>61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5 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73EBE" w14:textId="7B091E01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Տաթև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ի միջնակարգ դպրոցի 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աշխատանքների ընթացքում</w:t>
            </w:r>
          </w:p>
          <w:p w14:paraId="1013593A" w14:textId="75FEA981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965EA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Տաթև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ի միջնակարգ դպրոցի 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աշխատանքների ընթացքում</w:t>
            </w:r>
          </w:p>
          <w:p w14:paraId="5152B32D" w14:textId="4037787B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</w:tr>
      <w:tr w:rsidR="007257A0" w:rsidRPr="007257A0" w14:paraId="099A48E4" w14:textId="77777777" w:rsidTr="00F738D1">
        <w:trPr>
          <w:trHeight w:val="509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02CEB7A9" w14:textId="67927D76" w:rsidR="007257A0" w:rsidRPr="008E3AB5" w:rsidRDefault="007257A0" w:rsidP="009902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F2EC8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 Սյունիքի մարզի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Վերին Խոտանան /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բնակավայրի կրթահամալիրի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4F686D30" w14:textId="6132777C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BD61" w14:textId="70DE6251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3B1525" w14:textId="1E6EABCC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A6FD49" w14:textId="16C17A04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FD959" w14:textId="76B15871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20086" w14:textId="56580C78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5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490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00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9B9B1" w14:textId="27D11842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 Սյունիքի մարզի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Վերին Խոտանան /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բնակավայրի կրթահամալիրի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43EB02AD" w14:textId="01159080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5E28C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ՀՀ  Սյունիքի մարզի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Վերին Խոտանան /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բնակավայրի կրթահամալիրի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29D27334" w14:textId="01A0E2DD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</w:tr>
      <w:tr w:rsidR="007257A0" w:rsidRPr="007257A0" w14:paraId="33EEFE06" w14:textId="77777777" w:rsidTr="00F738D1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792646DF" w14:textId="79E40569" w:rsidR="007257A0" w:rsidRPr="008E3AB5" w:rsidRDefault="007257A0" w:rsidP="009902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EBF2A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Վերիշեն գյուղի միջնակարգ 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4C79E2F4" w14:textId="7E989668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493E9" w14:textId="1772BB2E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B59B6" w14:textId="27839161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D95ED" w14:textId="7D6CFC85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D73D8" w14:textId="0C9ADE1E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22201" w14:textId="47991042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360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00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51FC5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Վերիշեն գյուղի միջնակարգ 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08FF2F7F" w14:textId="63B094EB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տեխնիկական 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BEF23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Վերիշեն գյուղի միջնակարգ 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40CDD847" w14:textId="7481C3B1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տեխնիկական հսկողության ծառայություն</w:t>
            </w:r>
          </w:p>
        </w:tc>
      </w:tr>
      <w:tr w:rsidR="007257A0" w:rsidRPr="007257A0" w14:paraId="72B6FA4F" w14:textId="77777777" w:rsidTr="00F738D1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1A740932" w14:textId="5B4B758F" w:rsidR="007257A0" w:rsidRPr="008E3AB5" w:rsidRDefault="007257A0" w:rsidP="009902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F000E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Գորիսի Ս</w:t>
            </w:r>
            <w:r w:rsidRPr="004B4D7F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Խանզադյանի անվան թիվ 6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հիմնական 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70919210" w14:textId="2641DEB2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D53EB" w14:textId="755AC0AA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92B9E" w14:textId="359E37F0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B5704" w14:textId="4CF3FC66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60FCB" w14:textId="4726C5AC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8A255" w14:textId="788BF2D7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5 840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00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E43D" w14:textId="448D1ED1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Գորիսի Ս</w:t>
            </w:r>
            <w:r w:rsidRPr="004B4D7F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Խանզադյանի անվան թիվ 6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հիմնական 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01D86A94" w14:textId="2F39A066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D4890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Սյունիքի մարզի Գորիսի Ս</w:t>
            </w:r>
            <w:r w:rsidRPr="004B4D7F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Խանզադյանի անվան թիվ 6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հիմնական 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667D5F1E" w14:textId="171583B9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</w:tr>
      <w:tr w:rsidR="007257A0" w:rsidRPr="007257A0" w14:paraId="40980B5E" w14:textId="77777777" w:rsidTr="00F738D1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7E62B29" w14:textId="210A75AD" w:rsidR="007257A0" w:rsidRPr="008E3AB5" w:rsidRDefault="007257A0" w:rsidP="009902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922B0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 Սյունիքի մարզի Իշխանասար գյուղի միջնակարգ 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3412B590" w14:textId="2184937B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C1DD8" w14:textId="5E43E70E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1BAB7" w14:textId="6E03EE08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4D0C0" w14:textId="357A318D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94087" w14:textId="2BCBAE70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D284D" w14:textId="334D65E2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770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00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B3149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 Սյունիքի մարզի Իշխանասար գյուղի միջնակարգ 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083FE0BA" w14:textId="1E2E9B42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B07A8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 Սյունիքի մարզի Իշխանասար գյուղի միջնակարգ դպրոցի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աշխատանքների ընթացքում</w:t>
            </w:r>
          </w:p>
          <w:p w14:paraId="159CEF61" w14:textId="38117B65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</w:tr>
      <w:tr w:rsidR="007257A0" w:rsidRPr="007257A0" w14:paraId="250123C7" w14:textId="77777777" w:rsidTr="00F738D1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531710B2" w14:textId="29513B40" w:rsidR="007257A0" w:rsidRPr="008E3AB5" w:rsidRDefault="007257A0" w:rsidP="009902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6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A8B7B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 Սյունիքի մարզի Ծավ բնակավայրի կրթահամալիրի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աշխատանքների ընթացքում</w:t>
            </w:r>
          </w:p>
          <w:p w14:paraId="36E855AE" w14:textId="7365D78E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BC5F6" w14:textId="181CC3CA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6285C" w14:textId="228FCA9E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741E4" w14:textId="2C49CA8C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793F4" w14:textId="25EC23E5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3AB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1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3E676" w14:textId="2E61317A" w:rsidR="007257A0" w:rsidRPr="008E3AB5" w:rsidRDefault="007257A0" w:rsidP="00F738D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5 490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en-GB"/>
              </w:rPr>
              <w:t>00</w:t>
            </w:r>
            <w:r w:rsidRPr="008243F1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6EF5E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 Սյունիքի մարզի Ծավ բնակավայրի կրթահամալիրի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աշխատանքների ընթացքում</w:t>
            </w:r>
          </w:p>
          <w:p w14:paraId="41ED0925" w14:textId="0E19D26D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7907C" w14:textId="77777777" w:rsidR="007257A0" w:rsidRPr="00C4773A" w:rsidRDefault="007257A0" w:rsidP="00204083">
            <w:pPr>
              <w:pStyle w:val="ListParagraph"/>
              <w:tabs>
                <w:tab w:val="left" w:pos="72"/>
              </w:tabs>
              <w:ind w:left="7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>ՀՀ  Սյունիքի մարզի Ծավ բնակավայրի կրթահամալիրի կառուցում</w:t>
            </w:r>
            <w:r w:rsidRPr="00BF090C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 w:rsidRPr="004B4D7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աշխատանքների ընթացքում</w:t>
            </w:r>
          </w:p>
          <w:p w14:paraId="3D84A6D6" w14:textId="4A2EA0C4" w:rsidR="007257A0" w:rsidRPr="00033D08" w:rsidRDefault="007257A0" w:rsidP="005E132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C4773A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</w:t>
            </w:r>
          </w:p>
        </w:tc>
      </w:tr>
      <w:tr w:rsidR="007257A0" w:rsidRPr="007257A0" w14:paraId="4B8BC031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7257A0" w14:paraId="24C3B0CB" w14:textId="77777777" w:rsidTr="00366DF5">
        <w:trPr>
          <w:trHeight w:val="137"/>
        </w:trPr>
        <w:tc>
          <w:tcPr>
            <w:tcW w:w="4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257A0" w:rsidRPr="00590929" w:rsidRDefault="007257A0" w:rsidP="008E3A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9092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275C0EC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«Գնումների մասին» ՀՀ օրենքի </w:t>
            </w:r>
            <w:r w:rsidRPr="00AD4EC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44-րդ հոդվածի 2-րդ մաս</w:t>
            </w:r>
          </w:p>
        </w:tc>
      </w:tr>
      <w:tr w:rsidR="007257A0" w:rsidRPr="007257A0" w14:paraId="075EEA57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257A0" w:rsidRPr="00590929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681596E8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909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5909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28DE6FA" w:rsidR="007257A0" w:rsidRPr="007E4265" w:rsidRDefault="007257A0" w:rsidP="0088603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-20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</w:tr>
      <w:tr w:rsidR="007257A0" w:rsidRPr="006411FC" w14:paraId="199F948A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17735240" w:rsidR="007257A0" w:rsidRPr="007E4265" w:rsidRDefault="007257A0" w:rsidP="008E3A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1490F0D2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6EE9B008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13FE412E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7257A0" w:rsidRPr="006411FC" w14:paraId="321D26CF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A9B8446" w:rsidR="007257A0" w:rsidRPr="00E372F2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Առկա չէ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07640643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7257A0" w:rsidRPr="006411FC" w14:paraId="68E691E2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257A0" w:rsidRPr="006411FC" w:rsidRDefault="007257A0" w:rsidP="008E3A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30B89418" w14:textId="77777777" w:rsidTr="00012170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10DC4861" w14:textId="77777777" w:rsidTr="00366DF5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6"/>
            <w:shd w:val="clear" w:color="auto" w:fill="auto"/>
            <w:vAlign w:val="center"/>
          </w:tcPr>
          <w:p w14:paraId="1FD38684" w14:textId="2B462658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7257A0" w:rsidRPr="006411FC" w14:paraId="3FD00E3A" w14:textId="77777777" w:rsidTr="00366DF5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7257A0" w:rsidRPr="006411FC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7257A0" w:rsidRPr="006411FC" w14:paraId="340D1443" w14:textId="77777777" w:rsidTr="00012170">
        <w:tc>
          <w:tcPr>
            <w:tcW w:w="11212" w:type="dxa"/>
            <w:gridSpan w:val="35"/>
            <w:shd w:val="clear" w:color="auto" w:fill="auto"/>
            <w:vAlign w:val="center"/>
          </w:tcPr>
          <w:p w14:paraId="2C4D7EFA" w14:textId="190E27A1" w:rsidR="007257A0" w:rsidRPr="00AE02FC" w:rsidRDefault="007257A0" w:rsidP="008E3AB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02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E02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</w:t>
            </w:r>
          </w:p>
        </w:tc>
      </w:tr>
      <w:tr w:rsidR="007257A0" w:rsidRPr="006411FC" w14:paraId="7697CE01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74CF2734" w14:textId="75D9DEDC" w:rsidR="007257A0" w:rsidRPr="00137230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723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513BB812" w:rsidR="007257A0" w:rsidRPr="001E005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671BAC">
              <w:rPr>
                <w:rFonts w:ascii="GHEA Grapalat" w:hAnsi="GHEA Grapalat" w:cs="Sylfaen"/>
                <w:sz w:val="18"/>
                <w:szCs w:val="18"/>
                <w:lang w:val="hy-AM"/>
              </w:rPr>
              <w:t>ԱՐՄՍՏՐՈՅ</w:t>
            </w: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D6B3098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4,580,000</w:t>
            </w:r>
          </w:p>
          <w:p w14:paraId="10A9C1BD" w14:textId="0AE9BD4D" w:rsidR="007257A0" w:rsidRPr="001E005C" w:rsidRDefault="007257A0" w:rsidP="0070364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21870443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916,000</w:t>
            </w:r>
          </w:p>
          <w:p w14:paraId="7604DA02" w14:textId="440FE83F" w:rsidR="007257A0" w:rsidRPr="000D0EB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FB50D9F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5,496,000</w:t>
            </w:r>
          </w:p>
          <w:p w14:paraId="49EF2629" w14:textId="314D9859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</w:tr>
      <w:tr w:rsidR="007257A0" w:rsidRPr="006411FC" w14:paraId="62C57326" w14:textId="77777777" w:rsidTr="00CF3CBA">
        <w:trPr>
          <w:gridAfter w:val="32"/>
          <w:wAfter w:w="9828" w:type="dxa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48AA1466" w14:textId="4BDF5138" w:rsidR="007257A0" w:rsidRPr="0070364A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</w:tr>
      <w:tr w:rsidR="007257A0" w:rsidRPr="006411FC" w14:paraId="7ADBD568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2DB1F24B" w14:textId="61804B82" w:rsidR="007257A0" w:rsidRPr="00137230" w:rsidRDefault="007257A0" w:rsidP="008E3A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EA8E464" w14:textId="77777777" w:rsidR="007257A0" w:rsidRPr="001E005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504E8C32" w14:textId="578288DF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0653905" w14:textId="45C9BEFC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7649735E" w14:textId="67B09991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</w:tr>
      <w:tr w:rsidR="007257A0" w:rsidRPr="006411FC" w14:paraId="3940C683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3A9B0973" w14:textId="0BB57F03" w:rsidR="007257A0" w:rsidRPr="0070364A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8C64A21" w14:textId="68C4AE3F" w:rsidR="007257A0" w:rsidRPr="009F0825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671BAC">
              <w:rPr>
                <w:rFonts w:ascii="GHEA Grapalat" w:hAnsi="GHEA Grapalat" w:cs="Sylfaen"/>
                <w:sz w:val="18"/>
                <w:szCs w:val="18"/>
                <w:lang w:val="hy-AM"/>
              </w:rPr>
              <w:t>ԱՐՄՍՏՐՈՅ</w:t>
            </w: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20FEEE96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4,490,000</w:t>
            </w:r>
          </w:p>
          <w:p w14:paraId="1A16CD86" w14:textId="08DA518C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FC2900C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898,000</w:t>
            </w:r>
          </w:p>
          <w:p w14:paraId="77D758FB" w14:textId="3A7718B7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6456A392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5,388,000</w:t>
            </w:r>
          </w:p>
          <w:p w14:paraId="1B7D8414" w14:textId="05FBE872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</w:tr>
      <w:tr w:rsidR="007257A0" w:rsidRPr="006411FC" w14:paraId="518BB660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214C363F" w14:textId="233E6ADC" w:rsidR="007257A0" w:rsidRPr="00137230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3C9DFF7" w14:textId="4762F813" w:rsidR="007257A0" w:rsidRPr="009F0825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F0825">
              <w:rPr>
                <w:rFonts w:ascii="GHEA Grapalat" w:hAnsi="GHEA Grapalat" w:cs="Sylfaen"/>
                <w:sz w:val="18"/>
                <w:szCs w:val="18"/>
                <w:lang w:val="hy-AM"/>
              </w:rPr>
              <w:t>«Մովսես Շինարար»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54BADAF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6,240,000</w:t>
            </w:r>
          </w:p>
          <w:p w14:paraId="72A1A85F" w14:textId="2C11073A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EC533B5" w14:textId="7DD910E5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  <w:r w:rsidRPr="009F7229">
              <w:rPr>
                <w:rFonts w:ascii="GHEA Grapalat" w:hAnsi="GHEA Grapalat" w:cs="Sylfaen"/>
                <w:lang w:val="hy-AM"/>
              </w:rPr>
              <w:t>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0B6A218C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6,240,000</w:t>
            </w:r>
          </w:p>
          <w:p w14:paraId="2E5D6F83" w14:textId="244EFD2F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</w:tr>
      <w:tr w:rsidR="007257A0" w:rsidRPr="00817185" w14:paraId="5967A326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4BC6DFD6" w14:textId="77777777" w:rsidR="007257A0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785E2F8" w14:textId="3AD3DC0D" w:rsidR="007257A0" w:rsidRPr="00F51819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F0825">
              <w:rPr>
                <w:rFonts w:ascii="GHEA Grapalat" w:hAnsi="GHEA Grapalat" w:cs="Sylfaen"/>
                <w:sz w:val="18"/>
                <w:szCs w:val="18"/>
                <w:lang w:val="hy-AM"/>
              </w:rPr>
              <w:t>«Արմստրոյ»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FEE34E7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5,200,000</w:t>
            </w:r>
          </w:p>
          <w:p w14:paraId="56610FD8" w14:textId="0553C7FF" w:rsidR="007257A0" w:rsidRPr="00671BAC" w:rsidRDefault="007257A0" w:rsidP="00735B1F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3431EB6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1,040,000</w:t>
            </w:r>
          </w:p>
          <w:p w14:paraId="64A9C3CF" w14:textId="7A2C45E5" w:rsidR="007257A0" w:rsidRPr="00671BAC" w:rsidRDefault="007257A0" w:rsidP="00735B1F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620E21E3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6,240,000</w:t>
            </w:r>
          </w:p>
          <w:p w14:paraId="5FC9BD14" w14:textId="303CE307" w:rsidR="007257A0" w:rsidRPr="009F0825" w:rsidRDefault="007257A0" w:rsidP="009F0825">
            <w:pPr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7257A0" w:rsidRPr="006411FC" w14:paraId="7ABCB73D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7E410315" w14:textId="430D328D" w:rsidR="007257A0" w:rsidRPr="00137230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F2046E0" w14:textId="77777777" w:rsidR="007257A0" w:rsidRPr="001E005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44BB7CC" w14:textId="77777777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7D6DE55" w14:textId="77777777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691C38D2" w14:textId="77777777" w:rsidR="007257A0" w:rsidRPr="001E005C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</w:pPr>
          </w:p>
        </w:tc>
      </w:tr>
      <w:tr w:rsidR="007257A0" w:rsidRPr="00817185" w14:paraId="7873B012" w14:textId="77777777" w:rsidTr="00CF3CBA">
        <w:tc>
          <w:tcPr>
            <w:tcW w:w="1384" w:type="dxa"/>
            <w:gridSpan w:val="3"/>
            <w:shd w:val="clear" w:color="auto" w:fill="auto"/>
            <w:vAlign w:val="center"/>
          </w:tcPr>
          <w:p w14:paraId="76A7E08C" w14:textId="487B7481" w:rsidR="007257A0" w:rsidRPr="006F7618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15E4602" w14:textId="433F61C8" w:rsidR="007257A0" w:rsidRPr="003752E6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671BAC">
              <w:rPr>
                <w:rFonts w:ascii="GHEA Grapalat" w:hAnsi="GHEA Grapalat" w:cs="Sylfaen"/>
                <w:sz w:val="18"/>
                <w:szCs w:val="18"/>
                <w:lang w:val="hy-AM"/>
              </w:rPr>
              <w:t>ԱՐՄՍՏՐՈՅ</w:t>
            </w: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56C835A3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4,780,000</w:t>
            </w:r>
          </w:p>
          <w:p w14:paraId="38B08AD3" w14:textId="5EA6C907" w:rsidR="007257A0" w:rsidRPr="00817185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F002109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956,000</w:t>
            </w:r>
          </w:p>
          <w:p w14:paraId="67CAA128" w14:textId="48361A96" w:rsidR="007257A0" w:rsidRPr="006F7618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0091BFA8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5,736,000</w:t>
            </w:r>
          </w:p>
          <w:p w14:paraId="639579EF" w14:textId="15005128" w:rsidR="007257A0" w:rsidRPr="00817185" w:rsidRDefault="007257A0" w:rsidP="000D0EB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7834ED03" w14:textId="77777777" w:rsidTr="00610800">
        <w:tc>
          <w:tcPr>
            <w:tcW w:w="1384" w:type="dxa"/>
            <w:gridSpan w:val="3"/>
            <w:shd w:val="clear" w:color="auto" w:fill="auto"/>
            <w:vAlign w:val="center"/>
          </w:tcPr>
          <w:p w14:paraId="15955350" w14:textId="43A1C2DD" w:rsidR="007257A0" w:rsidRPr="000D0EB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CA9DA50" w14:textId="77777777" w:rsidR="007257A0" w:rsidRPr="00E372F2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B28F605" w14:textId="77777777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2D72F82E" w14:textId="77777777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2EA7D8CD" w14:textId="77777777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1EC41B88" w14:textId="77777777" w:rsidTr="00610800">
        <w:tc>
          <w:tcPr>
            <w:tcW w:w="1384" w:type="dxa"/>
            <w:gridSpan w:val="3"/>
            <w:shd w:val="clear" w:color="auto" w:fill="auto"/>
            <w:vAlign w:val="center"/>
          </w:tcPr>
          <w:p w14:paraId="7C67C3F1" w14:textId="6460EE38" w:rsidR="007257A0" w:rsidRPr="006F7618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3D4E04C" w14:textId="0B41DE38" w:rsidR="007257A0" w:rsidRPr="00E372F2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671BAC">
              <w:rPr>
                <w:rFonts w:ascii="GHEA Grapalat" w:hAnsi="GHEA Grapalat" w:cs="Sylfaen"/>
                <w:sz w:val="18"/>
                <w:szCs w:val="18"/>
                <w:lang w:val="hy-AM"/>
              </w:rPr>
              <w:t>ԱՐՄՍՏՐՈՅ</w:t>
            </w: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AA1F64A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4,725,000</w:t>
            </w:r>
          </w:p>
          <w:p w14:paraId="08ADA518" w14:textId="3F7AF7E5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6A1BC9D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945,000</w:t>
            </w:r>
          </w:p>
          <w:p w14:paraId="08A34943" w14:textId="6B84EAAC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6B3AA3E7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5,670,000</w:t>
            </w:r>
          </w:p>
          <w:p w14:paraId="7B3E4403" w14:textId="652BCA8F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3208A517" w14:textId="77777777" w:rsidTr="00610800">
        <w:tc>
          <w:tcPr>
            <w:tcW w:w="1384" w:type="dxa"/>
            <w:gridSpan w:val="3"/>
            <w:shd w:val="clear" w:color="auto" w:fill="auto"/>
            <w:vAlign w:val="center"/>
          </w:tcPr>
          <w:p w14:paraId="075B6618" w14:textId="48858BFA" w:rsidR="007257A0" w:rsidRPr="00817185" w:rsidRDefault="007257A0" w:rsidP="00817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8684B48" w14:textId="77777777" w:rsidR="007257A0" w:rsidRPr="00F51819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341CFB93" w14:textId="77777777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6EBF7E3" w14:textId="77777777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3591B63A" w14:textId="77777777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0E26BEF1" w14:textId="77777777" w:rsidTr="00610800">
        <w:tc>
          <w:tcPr>
            <w:tcW w:w="1384" w:type="dxa"/>
            <w:gridSpan w:val="3"/>
            <w:shd w:val="clear" w:color="auto" w:fill="auto"/>
            <w:vAlign w:val="center"/>
          </w:tcPr>
          <w:p w14:paraId="7FD38F1E" w14:textId="2BF6CEDC" w:rsidR="007257A0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2267C70" w14:textId="7694715E" w:rsidR="007257A0" w:rsidRPr="00F51819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671BAC">
              <w:rPr>
                <w:rFonts w:ascii="GHEA Grapalat" w:hAnsi="GHEA Grapalat" w:cs="Sylfaen"/>
                <w:sz w:val="18"/>
                <w:szCs w:val="18"/>
                <w:lang w:val="hy-AM"/>
              </w:rPr>
              <w:t>ԱՐՄՍՏՐՈՅ</w:t>
            </w:r>
            <w:r w:rsidRPr="00F51819">
              <w:rPr>
                <w:rFonts w:ascii="GHEA Grapalat" w:hAnsi="GHEA Grapalat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59AD4316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4,490,000</w:t>
            </w:r>
          </w:p>
          <w:p w14:paraId="4980CF58" w14:textId="00557C1C" w:rsidR="007257A0" w:rsidRPr="00817185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284D6EEE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898,000</w:t>
            </w:r>
          </w:p>
          <w:p w14:paraId="6D9F4A24" w14:textId="088F6655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0C3B5CB9" w14:textId="77777777" w:rsidR="007257A0" w:rsidRPr="009F7229" w:rsidRDefault="007257A0" w:rsidP="001263BE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F7229">
              <w:rPr>
                <w:rFonts w:ascii="GHEA Grapalat" w:hAnsi="GHEA Grapalat" w:cs="Sylfaen"/>
                <w:sz w:val="20"/>
                <w:szCs w:val="20"/>
                <w:lang w:val="hy-AM"/>
              </w:rPr>
              <w:t>5,388,000</w:t>
            </w:r>
          </w:p>
          <w:p w14:paraId="12EC4BDB" w14:textId="5C06B660" w:rsidR="007257A0" w:rsidRPr="0023601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700CD07F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521126E1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257A0" w:rsidRPr="006411FC" w14:paraId="552679BF" w14:textId="77777777" w:rsidTr="00366DF5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257A0" w:rsidRPr="006411FC" w14:paraId="3CA6FABC" w14:textId="77777777" w:rsidTr="001523FF">
        <w:trPr>
          <w:trHeight w:val="46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257A0" w:rsidRPr="006411FC" w14:paraId="5E96A1C5" w14:textId="77777777" w:rsidTr="00610800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48896F25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459A38FF" w:rsidR="007257A0" w:rsidRPr="0065366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1109F21F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6223C358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196D2DB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6DF2AAFE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166FA950" w14:textId="77777777" w:rsidTr="00610800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C61B6" w14:textId="2FBA29E8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04D7349" w14:textId="15C488A0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C8E37" w14:textId="2BB69024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1F88D86" w14:textId="14917808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75A3AB4" w14:textId="675A76EE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8AC9E1" w14:textId="5B79B67B" w:rsidR="007257A0" w:rsidRPr="003A0A24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522ACAFB" w14:textId="77777777" w:rsidTr="00366DF5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7257A0" w:rsidRPr="006411FC" w:rsidRDefault="007257A0" w:rsidP="000D0EB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30"/>
            <w:shd w:val="clear" w:color="auto" w:fill="auto"/>
            <w:vAlign w:val="center"/>
          </w:tcPr>
          <w:p w14:paraId="6B93FCE5" w14:textId="77777777" w:rsidR="007257A0" w:rsidRPr="006411FC" w:rsidRDefault="007257A0" w:rsidP="000D0E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  <w:p w14:paraId="71AB42B3" w14:textId="799D97EA" w:rsidR="007257A0" w:rsidRPr="006411FC" w:rsidRDefault="007257A0" w:rsidP="000D0E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617248CD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257A0" w:rsidRPr="006411FC" w:rsidRDefault="007257A0" w:rsidP="000D0E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1515C769" w14:textId="77777777" w:rsidTr="00366DF5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FC15A" w14:textId="77777777" w:rsidR="007257A0" w:rsidRPr="006411FC" w:rsidRDefault="007257A0" w:rsidP="000D0E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899495" w14:textId="66B61C10" w:rsidR="007257A0" w:rsidRPr="006411FC" w:rsidRDefault="007257A0" w:rsidP="000D0EB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-12-2024</w:t>
            </w:r>
          </w:p>
        </w:tc>
      </w:tr>
      <w:tr w:rsidR="007257A0" w:rsidRPr="006411FC" w14:paraId="71BEA872" w14:textId="77777777" w:rsidTr="001C033A">
        <w:trPr>
          <w:trHeight w:val="259"/>
        </w:trPr>
        <w:tc>
          <w:tcPr>
            <w:tcW w:w="4974" w:type="dxa"/>
            <w:gridSpan w:val="1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D238" w14:textId="77777777" w:rsidR="007257A0" w:rsidRPr="006411FC" w:rsidRDefault="007257A0" w:rsidP="000D0EB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BAC259" w14:textId="119E8E8E" w:rsidR="007257A0" w:rsidRPr="00897BD0" w:rsidRDefault="007257A0" w:rsidP="00897BD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Չափաբաժին 1,2,4,5,6</w:t>
            </w:r>
          </w:p>
        </w:tc>
      </w:tr>
      <w:tr w:rsidR="007257A0" w:rsidRPr="006411FC" w14:paraId="04C80107" w14:textId="77777777" w:rsidTr="00B35F35">
        <w:trPr>
          <w:trHeight w:val="92"/>
        </w:trPr>
        <w:tc>
          <w:tcPr>
            <w:tcW w:w="4974" w:type="dxa"/>
            <w:gridSpan w:val="1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510EA2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B2202" w14:textId="4FD5BAB3" w:rsidR="007257A0" w:rsidRPr="00D92DE6" w:rsidRDefault="007257A0" w:rsidP="001C03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C7FADF8" w:rsidR="007257A0" w:rsidRPr="00D92DE6" w:rsidRDefault="007257A0" w:rsidP="001C03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257A0" w:rsidRPr="006411FC" w14:paraId="51F8ED8B" w14:textId="77777777" w:rsidTr="00B35F35">
        <w:trPr>
          <w:trHeight w:val="92"/>
        </w:trPr>
        <w:tc>
          <w:tcPr>
            <w:tcW w:w="4974" w:type="dxa"/>
            <w:gridSpan w:val="1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5082A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56E4A2" w14:textId="55BDD798" w:rsidR="007257A0" w:rsidRPr="001C033A" w:rsidRDefault="007257A0" w:rsidP="00065AE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8E0F97" w14:textId="6F04C3D9" w:rsidR="007257A0" w:rsidRPr="001C033A" w:rsidRDefault="007257A0" w:rsidP="00065AE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7257A0" w:rsidRPr="006411FC" w14:paraId="7D01BFB0" w14:textId="77777777" w:rsidTr="00680D4C">
        <w:trPr>
          <w:trHeight w:val="279"/>
        </w:trPr>
        <w:tc>
          <w:tcPr>
            <w:tcW w:w="4974" w:type="dxa"/>
            <w:gridSpan w:val="1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679886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8E5938" w14:textId="4A777D9E" w:rsidR="007257A0" w:rsidRPr="00D16D3C" w:rsidRDefault="007257A0" w:rsidP="00D16D3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Չափաբաժին 3</w:t>
            </w:r>
          </w:p>
        </w:tc>
      </w:tr>
      <w:tr w:rsidR="007257A0" w:rsidRPr="006411FC" w14:paraId="1CDD02B9" w14:textId="77777777" w:rsidTr="00366DF5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71A56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4A3FCB" w14:textId="10E822C8" w:rsidR="007257A0" w:rsidRPr="001C033A" w:rsidRDefault="007257A0" w:rsidP="00065AE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-12-2024</w:t>
            </w:r>
          </w:p>
        </w:tc>
        <w:tc>
          <w:tcPr>
            <w:tcW w:w="3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E0D9D" w14:textId="512D9D4E" w:rsidR="007257A0" w:rsidRPr="001C033A" w:rsidRDefault="007257A0" w:rsidP="00065AE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 w:eastAsia="ru-RU"/>
              </w:rPr>
              <w:t>19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-12-2024</w:t>
            </w:r>
          </w:p>
        </w:tc>
      </w:tr>
      <w:tr w:rsidR="007257A0" w:rsidRPr="006411FC" w14:paraId="2254FA5C" w14:textId="1CE4963D" w:rsidTr="00366DF5">
        <w:trPr>
          <w:trHeight w:val="344"/>
        </w:trPr>
        <w:tc>
          <w:tcPr>
            <w:tcW w:w="4974" w:type="dxa"/>
            <w:gridSpan w:val="1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C1D19" w14:textId="77777777" w:rsidR="007257A0" w:rsidRPr="006411FC" w:rsidRDefault="007257A0" w:rsidP="001C03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8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46706" w14:textId="10C18C52" w:rsidR="007257A0" w:rsidRPr="006411FC" w:rsidRDefault="007257A0" w:rsidP="001C03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-2024</w:t>
            </w:r>
          </w:p>
        </w:tc>
      </w:tr>
      <w:tr w:rsidR="007257A0" w:rsidRPr="006411FC" w14:paraId="3C75DA26" w14:textId="77777777" w:rsidTr="00366DF5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570B1" w14:textId="77777777" w:rsidR="007257A0" w:rsidRPr="006411FC" w:rsidRDefault="007257A0" w:rsidP="001C03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104E7" w14:textId="4C8377E2" w:rsidR="007257A0" w:rsidRPr="00AC4B3A" w:rsidRDefault="007257A0" w:rsidP="001C033A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-12-2024</w:t>
            </w:r>
          </w:p>
        </w:tc>
      </w:tr>
      <w:tr w:rsidR="007257A0" w:rsidRPr="006411FC" w14:paraId="0682C6BE" w14:textId="77777777" w:rsidTr="00366DF5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C18B" w14:textId="77777777" w:rsidR="007257A0" w:rsidRPr="006411FC" w:rsidRDefault="007257A0" w:rsidP="001C03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20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93ADE3" w14:textId="59A34F2D" w:rsidR="007257A0" w:rsidRPr="00AC4B3A" w:rsidRDefault="007257A0" w:rsidP="001C033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  <w:r w:rsidRPr="00D1435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-12-2024</w:t>
            </w:r>
          </w:p>
        </w:tc>
      </w:tr>
      <w:tr w:rsidR="007257A0" w:rsidRPr="006411FC" w14:paraId="79A6449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4E4EA255" w14:textId="77777777" w:rsidTr="00366DF5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1"/>
            <w:shd w:val="clear" w:color="auto" w:fill="auto"/>
            <w:vAlign w:val="center"/>
          </w:tcPr>
          <w:p w14:paraId="0A5086C3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257A0" w:rsidRPr="006411FC" w14:paraId="11F19FA1" w14:textId="77777777" w:rsidTr="00036B63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7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70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14:paraId="0911FBB2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257A0" w:rsidRPr="006411FC" w14:paraId="4DC53241" w14:textId="77777777" w:rsidTr="00036B63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9"/>
            <w:vMerge/>
            <w:shd w:val="clear" w:color="auto" w:fill="auto"/>
            <w:vAlign w:val="center"/>
          </w:tcPr>
          <w:p w14:paraId="67FA13FC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4"/>
            <w:vMerge/>
            <w:shd w:val="clear" w:color="auto" w:fill="auto"/>
            <w:vAlign w:val="center"/>
          </w:tcPr>
          <w:p w14:paraId="7FDD9C22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shd w:val="clear" w:color="auto" w:fill="auto"/>
            <w:vAlign w:val="center"/>
          </w:tcPr>
          <w:p w14:paraId="078CB506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14:paraId="3C0959C2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257A0" w:rsidRPr="006411FC" w14:paraId="75FDA7D8" w14:textId="77777777" w:rsidTr="00036B63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</w:tr>
      <w:tr w:rsidR="007257A0" w:rsidRPr="006411FC" w14:paraId="1E28D31D" w14:textId="77777777" w:rsidTr="00036B6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12F003A4" w:rsidR="007257A0" w:rsidRPr="007257A0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․2․4․5․6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1C0985A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10F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«ԱՐՄՍՏՐՈՅ» ՍՊԸ</w:t>
            </w:r>
          </w:p>
        </w:tc>
        <w:tc>
          <w:tcPr>
            <w:tcW w:w="2233" w:type="dxa"/>
            <w:gridSpan w:val="9"/>
            <w:shd w:val="clear" w:color="auto" w:fill="auto"/>
            <w:vAlign w:val="center"/>
          </w:tcPr>
          <w:p w14:paraId="2183B64C" w14:textId="5BBE7B24" w:rsidR="007257A0" w:rsidRPr="00210FD9" w:rsidRDefault="007257A0" w:rsidP="00D143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ՀՏԶՀ-ԽԲՄ-ԾՁԲ-2024/35-1</w:t>
            </w:r>
          </w:p>
        </w:tc>
        <w:tc>
          <w:tcPr>
            <w:tcW w:w="1379" w:type="dxa"/>
            <w:gridSpan w:val="4"/>
            <w:shd w:val="clear" w:color="auto" w:fill="auto"/>
            <w:vAlign w:val="center"/>
          </w:tcPr>
          <w:p w14:paraId="54F54951" w14:textId="275F6D65" w:rsidR="007257A0" w:rsidRPr="00210FD9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  <w:r w:rsidRPr="00210FD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210F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210FD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210F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  <w:r w:rsidRPr="00210FD9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210FD9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4956F436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4349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Շինարարական աշխատանքների սկզբից մինչև ավարտ  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14:paraId="6A3A27A0" w14:textId="2AE15369" w:rsidR="007257A0" w:rsidRPr="00210FD9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10F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14:paraId="540F0BC7" w14:textId="43F77938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*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14:paraId="6043A549" w14:textId="7F56196C" w:rsidR="007257A0" w:rsidRPr="009C5A66" w:rsidRDefault="003F6E9B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F6E9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27,678,000</w:t>
            </w:r>
            <w:bookmarkStart w:id="0" w:name="_GoBack"/>
            <w:bookmarkEnd w:id="0"/>
          </w:p>
        </w:tc>
      </w:tr>
      <w:tr w:rsidR="007257A0" w:rsidRPr="006411FC" w14:paraId="41E4ED39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257A0" w:rsidRPr="006411FC" w14:paraId="1F657639" w14:textId="77777777" w:rsidTr="00366DF5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257A0" w:rsidRPr="006411FC" w:rsidRDefault="007257A0" w:rsidP="001C03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6274DD35" w:rsidR="007257A0" w:rsidRPr="006411FC" w:rsidRDefault="007257A0" w:rsidP="001C033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257A0" w:rsidRPr="00443B5F" w14:paraId="20BC55B9" w14:textId="77777777" w:rsidTr="001B77AC">
        <w:trPr>
          <w:trHeight w:val="497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8820577" w:rsidR="007257A0" w:rsidRPr="007257A0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․2․4․5․6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007145D" w:rsidR="007257A0" w:rsidRPr="00A3653A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</w:rPr>
              <w:t>ԱՐՄՍՏՐՈՅ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</w:rPr>
              <w:t>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4EFF5" w14:textId="77777777" w:rsidR="007257A0" w:rsidRDefault="007257A0">
            <w:pPr>
              <w:autoSpaceDE w:val="0"/>
              <w:autoSpaceDN w:val="0"/>
              <w:adjustRightInd w:val="0"/>
              <w:spacing w:before="0" w:after="0" w:line="256" w:lineRule="auto"/>
              <w:ind w:left="0" w:firstLine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Ք. Երևան, Թումանյան 32/4, </w:t>
            </w:r>
          </w:p>
          <w:p w14:paraId="4916BA54" w14:textId="44963803" w:rsidR="007257A0" w:rsidRPr="00A3653A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012 50 88 00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EF92CC" w:rsidR="007257A0" w:rsidRPr="002D3B80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armshin_ltd@mail.ru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EDF6F6D" w:rsidR="007257A0" w:rsidRPr="001C5EFA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sz w:val="20"/>
                <w:szCs w:val="20"/>
              </w:rPr>
              <w:t>1150002922490100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CC2A834" w:rsidR="007257A0" w:rsidRPr="002D3B80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09809552</w:t>
            </w:r>
          </w:p>
        </w:tc>
      </w:tr>
      <w:tr w:rsidR="007257A0" w:rsidRPr="00443B5F" w14:paraId="496A046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E59E8AD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7257A0" w14:paraId="3863A00B" w14:textId="77777777" w:rsidTr="00366D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257A0" w:rsidRPr="006411FC" w:rsidRDefault="007257A0" w:rsidP="00013F5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0E6F28E" w:rsidR="007257A0" w:rsidRPr="001B77AC" w:rsidRDefault="007257A0" w:rsidP="00DE50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1B77AC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Ծանոթություն` </w:t>
            </w:r>
            <w:r w:rsidR="003362BB" w:rsidRPr="003362BB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Գնումների մասին» ՀՀ օրենքի 10-րդ հոդվածի 4-րդ մասի 1-ին կետի համաձայն` անգործության ժամկետ է սահմավնում 3-րդ չափաբաժինների մասով։</w:t>
            </w:r>
          </w:p>
        </w:tc>
      </w:tr>
      <w:tr w:rsidR="007257A0" w:rsidRPr="007257A0" w14:paraId="485BF5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7257A0" w14:paraId="7DB42300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6A15E4C3" w:rsidR="007257A0" w:rsidRPr="006411FC" w:rsidRDefault="007257A0" w:rsidP="00013F5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7257A0" w:rsidRPr="006411FC" w:rsidRDefault="007257A0" w:rsidP="00013F5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7257A0" w:rsidRPr="006411FC" w:rsidRDefault="007257A0" w:rsidP="00013F5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7257A0" w:rsidRPr="006411FC" w:rsidRDefault="007257A0" w:rsidP="00013F5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7257A0" w:rsidRPr="006411FC" w:rsidRDefault="007257A0" w:rsidP="00013F5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7257A0" w:rsidRPr="006411FC" w:rsidRDefault="007257A0" w:rsidP="00013F5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7257A0" w:rsidRPr="00FA3BD4" w:rsidRDefault="007257A0" w:rsidP="00013F5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7257A0" w:rsidRPr="00FA3BD4" w:rsidRDefault="007257A0" w:rsidP="00013F5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E0A5E8A" w:rsidR="007257A0" w:rsidRPr="00FA3BD4" w:rsidRDefault="007257A0" w:rsidP="00013F5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4041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hyperlink r:id="rId9" w:history="1">
              <w:r w:rsidRPr="00E91DB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e</w:t>
              </w:r>
              <w:r w:rsidRPr="0005301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.</w:t>
              </w:r>
              <w:r w:rsidRPr="00E91DBC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ivanyan</w:t>
              </w:r>
              <w:r w:rsidRPr="0005301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hy-AM" w:eastAsia="ru-RU"/>
                </w:rPr>
                <w:t>@atdf.am</w:t>
              </w:r>
            </w:hyperlink>
            <w:r w:rsidRPr="00FA3B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</w:tr>
      <w:tr w:rsidR="007257A0" w:rsidRPr="007257A0" w14:paraId="3CC8B38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7257A0" w14:paraId="5484FA73" w14:textId="77777777" w:rsidTr="00366DF5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257A0" w:rsidRPr="006411FC" w:rsidRDefault="007257A0" w:rsidP="00013F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063EC419" w:rsidR="007257A0" w:rsidRPr="006411FC" w:rsidRDefault="007257A0" w:rsidP="00013F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Գնման հայտարարության և հրավերի տեքստերը հրապարակվել են </w:t>
            </w:r>
            <w:r>
              <w:fldChar w:fldCharType="begin"/>
            </w:r>
            <w:r w:rsidRPr="003752E6">
              <w:rPr>
                <w:lang w:val="hy-AM"/>
              </w:rPr>
              <w:instrText xml:space="preserve"> HYPERLINK "http://www.procurement.am" </w:instrText>
            </w:r>
            <w:r>
              <w:fldChar w:fldCharType="separate"/>
            </w:r>
            <w:r w:rsidRPr="006411FC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www.procurement.am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և </w:t>
            </w:r>
            <w:r>
              <w:fldChar w:fldCharType="begin"/>
            </w:r>
            <w:r w:rsidRPr="003752E6">
              <w:rPr>
                <w:lang w:val="hy-AM"/>
              </w:rPr>
              <w:instrText xml:space="preserve"> HYPERLINK "http://www.armeps.am" </w:instrText>
            </w:r>
            <w:r>
              <w:fldChar w:fldCharType="separate"/>
            </w:r>
            <w:r w:rsidRPr="006411FC"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www.armeps.am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կայքերի միջոցով։</w:t>
            </w:r>
          </w:p>
        </w:tc>
      </w:tr>
      <w:tr w:rsidR="007257A0" w:rsidRPr="007257A0" w14:paraId="5A7FED5D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40B30E88" w14:textId="77777777" w:rsidTr="00366D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257A0" w:rsidRPr="006411FC" w:rsidRDefault="007257A0" w:rsidP="00013F5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6411FC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09200D5" w:rsidR="007257A0" w:rsidRPr="006411FC" w:rsidRDefault="007257A0" w:rsidP="00013F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7257A0" w:rsidRPr="006411FC" w14:paraId="541BD7F7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4DE14D25" w14:textId="77777777" w:rsidTr="00366D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257A0" w:rsidRPr="006411FC" w:rsidRDefault="007257A0" w:rsidP="00013F5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6411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95B8EFF" w:rsidR="007257A0" w:rsidRPr="006411FC" w:rsidRDefault="007257A0" w:rsidP="00013F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7257A0" w:rsidRPr="006411FC" w14:paraId="1DAD5D5C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257A0" w:rsidRPr="006411FC" w14:paraId="5F667D89" w14:textId="77777777" w:rsidTr="00366DF5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257A0" w:rsidRPr="006411FC" w:rsidRDefault="007257A0" w:rsidP="00013F5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3B924F1" w:rsidR="007257A0" w:rsidRPr="006411FC" w:rsidRDefault="007257A0" w:rsidP="00013F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7257A0" w:rsidRPr="006411FC" w14:paraId="406B68D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7257A0" w:rsidRPr="006411FC" w:rsidRDefault="007257A0" w:rsidP="00013F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57A0" w:rsidRPr="006411FC" w14:paraId="1A2BD291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7257A0" w:rsidRPr="006411FC" w:rsidRDefault="007257A0" w:rsidP="00013F5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57A0" w:rsidRPr="006411FC" w14:paraId="002AF1AD" w14:textId="77777777" w:rsidTr="00366DF5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257A0" w:rsidRPr="006411FC" w:rsidRDefault="007257A0" w:rsidP="00013F5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257A0" w:rsidRPr="006411FC" w:rsidRDefault="007257A0" w:rsidP="00013F5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257A0" w:rsidRPr="006411FC" w:rsidRDefault="007257A0" w:rsidP="00013F5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411F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257A0" w:rsidRPr="0022631D" w14:paraId="6C6C269C" w14:textId="77777777" w:rsidTr="00366DF5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6C686E72" w:rsidR="007257A0" w:rsidRPr="00210FD9" w:rsidRDefault="007257A0" w:rsidP="00DE50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Ալիսա Նիկոլայան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7346F67E" w:rsidR="007257A0" w:rsidRPr="00BB560D" w:rsidRDefault="007257A0" w:rsidP="00DE50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6411F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+374 60 501 560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14:paraId="3C42DEDA" w14:textId="046B3BEF" w:rsidR="007257A0" w:rsidRPr="0016754D" w:rsidRDefault="007257A0" w:rsidP="00DE50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Pr="00627C3B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a.nikolayan@atdf.am</w:t>
              </w:r>
            </w:hyperlink>
          </w:p>
        </w:tc>
      </w:tr>
    </w:tbl>
    <w:p w14:paraId="1160E497" w14:textId="77777777" w:rsidR="001021B0" w:rsidRPr="001A1999" w:rsidRDefault="001021B0" w:rsidP="00DE5004">
      <w:pPr>
        <w:tabs>
          <w:tab w:val="left" w:pos="9829"/>
        </w:tabs>
        <w:ind w:left="0" w:firstLine="0"/>
        <w:jc w:val="center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B14F5">
      <w:pgSz w:w="11907" w:h="16840" w:code="9"/>
      <w:pgMar w:top="993" w:right="562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A1B81" w14:textId="77777777" w:rsidR="0038044E" w:rsidRDefault="0038044E" w:rsidP="0022631D">
      <w:pPr>
        <w:spacing w:before="0" w:after="0"/>
      </w:pPr>
      <w:r>
        <w:separator/>
      </w:r>
    </w:p>
  </w:endnote>
  <w:endnote w:type="continuationSeparator" w:id="0">
    <w:p w14:paraId="11A16056" w14:textId="77777777" w:rsidR="0038044E" w:rsidRDefault="0038044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8C55D" w14:textId="77777777" w:rsidR="0038044E" w:rsidRDefault="0038044E" w:rsidP="0022631D">
      <w:pPr>
        <w:spacing w:before="0" w:after="0"/>
      </w:pPr>
      <w:r>
        <w:separator/>
      </w:r>
    </w:p>
  </w:footnote>
  <w:footnote w:type="continuationSeparator" w:id="0">
    <w:p w14:paraId="5FD80282" w14:textId="77777777" w:rsidR="0038044E" w:rsidRDefault="0038044E" w:rsidP="0022631D">
      <w:pPr>
        <w:spacing w:before="0" w:after="0"/>
      </w:pPr>
      <w:r>
        <w:continuationSeparator/>
      </w:r>
    </w:p>
  </w:footnote>
  <w:footnote w:id="1">
    <w:p w14:paraId="73E33F31" w14:textId="3CACC8CF" w:rsidR="005935DF" w:rsidRPr="00541A77" w:rsidRDefault="005935DF" w:rsidP="00AE02FC">
      <w:pPr>
        <w:pStyle w:val="FootnoteText"/>
        <w:tabs>
          <w:tab w:val="left" w:pos="6787"/>
        </w:tabs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ab/>
      </w:r>
    </w:p>
  </w:footnote>
  <w:footnote w:id="2">
    <w:p w14:paraId="24831349" w14:textId="77777777" w:rsidR="007257A0" w:rsidRPr="002D0BF6" w:rsidRDefault="007257A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771AD2C5" w14:textId="77777777" w:rsidR="007257A0" w:rsidRPr="00871366" w:rsidRDefault="007257A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99E7CDD" w14:textId="4BFE312B" w:rsidR="007257A0" w:rsidRPr="0078682E" w:rsidRDefault="007257A0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/>
          <w:bCs/>
          <w:sz w:val="14"/>
          <w:szCs w:val="14"/>
          <w:lang w:val="hy-AM"/>
        </w:rPr>
        <w:t>Անահիտ Եղիազարյան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7257A0" w:rsidRPr="0078682E" w:rsidRDefault="007257A0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7257A0" w:rsidRPr="00005B9C" w:rsidRDefault="007257A0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3F59"/>
    <w:rsid w:val="00027F2F"/>
    <w:rsid w:val="00033D08"/>
    <w:rsid w:val="00036B63"/>
    <w:rsid w:val="00044EA8"/>
    <w:rsid w:val="00046CCF"/>
    <w:rsid w:val="00051ECE"/>
    <w:rsid w:val="0006436D"/>
    <w:rsid w:val="00065AE9"/>
    <w:rsid w:val="0007090E"/>
    <w:rsid w:val="00073907"/>
    <w:rsid w:val="00073D66"/>
    <w:rsid w:val="000B0199"/>
    <w:rsid w:val="000C6ED9"/>
    <w:rsid w:val="000D0EBC"/>
    <w:rsid w:val="000D50EA"/>
    <w:rsid w:val="000E4FF1"/>
    <w:rsid w:val="000E5733"/>
    <w:rsid w:val="000F376D"/>
    <w:rsid w:val="001021B0"/>
    <w:rsid w:val="00120F0A"/>
    <w:rsid w:val="00126CD5"/>
    <w:rsid w:val="00137230"/>
    <w:rsid w:val="001409B6"/>
    <w:rsid w:val="001523FF"/>
    <w:rsid w:val="00161315"/>
    <w:rsid w:val="0016754D"/>
    <w:rsid w:val="00171068"/>
    <w:rsid w:val="0018422F"/>
    <w:rsid w:val="00193709"/>
    <w:rsid w:val="001A1999"/>
    <w:rsid w:val="001B0590"/>
    <w:rsid w:val="001B77AC"/>
    <w:rsid w:val="001C033A"/>
    <w:rsid w:val="001C1BE1"/>
    <w:rsid w:val="001C5EFA"/>
    <w:rsid w:val="001E005C"/>
    <w:rsid w:val="001E0091"/>
    <w:rsid w:val="001E14EA"/>
    <w:rsid w:val="00210FD9"/>
    <w:rsid w:val="002122EC"/>
    <w:rsid w:val="0022631D"/>
    <w:rsid w:val="00231219"/>
    <w:rsid w:val="00236014"/>
    <w:rsid w:val="00247F26"/>
    <w:rsid w:val="00295B92"/>
    <w:rsid w:val="002D30E4"/>
    <w:rsid w:val="002D3B80"/>
    <w:rsid w:val="002E4E6F"/>
    <w:rsid w:val="002F16CC"/>
    <w:rsid w:val="002F1FEB"/>
    <w:rsid w:val="002F7DBA"/>
    <w:rsid w:val="0032435C"/>
    <w:rsid w:val="003362BB"/>
    <w:rsid w:val="00353D02"/>
    <w:rsid w:val="00365E88"/>
    <w:rsid w:val="00366DF5"/>
    <w:rsid w:val="00371B1D"/>
    <w:rsid w:val="003752E6"/>
    <w:rsid w:val="0038044E"/>
    <w:rsid w:val="0039138B"/>
    <w:rsid w:val="003A0A24"/>
    <w:rsid w:val="003B2758"/>
    <w:rsid w:val="003B43A7"/>
    <w:rsid w:val="003D09FD"/>
    <w:rsid w:val="003D1545"/>
    <w:rsid w:val="003E3D40"/>
    <w:rsid w:val="003E6978"/>
    <w:rsid w:val="003F0FFC"/>
    <w:rsid w:val="003F6E9B"/>
    <w:rsid w:val="00403E14"/>
    <w:rsid w:val="00433E3C"/>
    <w:rsid w:val="00443B5F"/>
    <w:rsid w:val="004674CF"/>
    <w:rsid w:val="004706D8"/>
    <w:rsid w:val="00472069"/>
    <w:rsid w:val="00474C2F"/>
    <w:rsid w:val="004764CD"/>
    <w:rsid w:val="004875E0"/>
    <w:rsid w:val="004B01FD"/>
    <w:rsid w:val="004D078F"/>
    <w:rsid w:val="004D6AF3"/>
    <w:rsid w:val="004E376E"/>
    <w:rsid w:val="004E7EEE"/>
    <w:rsid w:val="00503BCC"/>
    <w:rsid w:val="00546023"/>
    <w:rsid w:val="005737F9"/>
    <w:rsid w:val="00590929"/>
    <w:rsid w:val="005935DF"/>
    <w:rsid w:val="005A0D8A"/>
    <w:rsid w:val="005B3BB0"/>
    <w:rsid w:val="005B45C2"/>
    <w:rsid w:val="005D0D2A"/>
    <w:rsid w:val="005D5FBD"/>
    <w:rsid w:val="005E132B"/>
    <w:rsid w:val="00607C9A"/>
    <w:rsid w:val="00610800"/>
    <w:rsid w:val="00632A0B"/>
    <w:rsid w:val="006411FC"/>
    <w:rsid w:val="00643E60"/>
    <w:rsid w:val="00646760"/>
    <w:rsid w:val="0065366C"/>
    <w:rsid w:val="00656779"/>
    <w:rsid w:val="00661D27"/>
    <w:rsid w:val="006656FC"/>
    <w:rsid w:val="00680D4C"/>
    <w:rsid w:val="006817DC"/>
    <w:rsid w:val="00690ECB"/>
    <w:rsid w:val="006A199F"/>
    <w:rsid w:val="006A38B4"/>
    <w:rsid w:val="006B2E21"/>
    <w:rsid w:val="006C0266"/>
    <w:rsid w:val="006E0D92"/>
    <w:rsid w:val="006E1A83"/>
    <w:rsid w:val="006F1856"/>
    <w:rsid w:val="006F2779"/>
    <w:rsid w:val="006F7618"/>
    <w:rsid w:val="0070364A"/>
    <w:rsid w:val="007060FC"/>
    <w:rsid w:val="007257A0"/>
    <w:rsid w:val="007626D8"/>
    <w:rsid w:val="007732E7"/>
    <w:rsid w:val="0078682E"/>
    <w:rsid w:val="007B0546"/>
    <w:rsid w:val="007C0F03"/>
    <w:rsid w:val="007D42ED"/>
    <w:rsid w:val="007E4265"/>
    <w:rsid w:val="00811167"/>
    <w:rsid w:val="0081420B"/>
    <w:rsid w:val="00817185"/>
    <w:rsid w:val="0084041F"/>
    <w:rsid w:val="008751B7"/>
    <w:rsid w:val="00886031"/>
    <w:rsid w:val="00897BD0"/>
    <w:rsid w:val="008A5E70"/>
    <w:rsid w:val="008B1332"/>
    <w:rsid w:val="008B7064"/>
    <w:rsid w:val="008C256B"/>
    <w:rsid w:val="008C4E62"/>
    <w:rsid w:val="008C7B52"/>
    <w:rsid w:val="008E3AB5"/>
    <w:rsid w:val="008E42D5"/>
    <w:rsid w:val="008E493A"/>
    <w:rsid w:val="008F39F4"/>
    <w:rsid w:val="008F3C6D"/>
    <w:rsid w:val="00905571"/>
    <w:rsid w:val="00905C91"/>
    <w:rsid w:val="00925E0A"/>
    <w:rsid w:val="009758BF"/>
    <w:rsid w:val="0099029F"/>
    <w:rsid w:val="00990C0A"/>
    <w:rsid w:val="009B6BCB"/>
    <w:rsid w:val="009C311F"/>
    <w:rsid w:val="009C5A66"/>
    <w:rsid w:val="009C5E0F"/>
    <w:rsid w:val="009D591F"/>
    <w:rsid w:val="009E75FF"/>
    <w:rsid w:val="009E7721"/>
    <w:rsid w:val="009F0825"/>
    <w:rsid w:val="00A04ECD"/>
    <w:rsid w:val="00A16C55"/>
    <w:rsid w:val="00A27E6E"/>
    <w:rsid w:val="00A306F5"/>
    <w:rsid w:val="00A31820"/>
    <w:rsid w:val="00A34B7B"/>
    <w:rsid w:val="00A3653A"/>
    <w:rsid w:val="00A4041F"/>
    <w:rsid w:val="00A432FC"/>
    <w:rsid w:val="00A47D91"/>
    <w:rsid w:val="00A820D2"/>
    <w:rsid w:val="00A94EA2"/>
    <w:rsid w:val="00A9565D"/>
    <w:rsid w:val="00AA0E38"/>
    <w:rsid w:val="00AA32E4"/>
    <w:rsid w:val="00AB4105"/>
    <w:rsid w:val="00AB44D0"/>
    <w:rsid w:val="00AC1FFA"/>
    <w:rsid w:val="00AC4B3A"/>
    <w:rsid w:val="00AC5520"/>
    <w:rsid w:val="00AD07B9"/>
    <w:rsid w:val="00AD59DC"/>
    <w:rsid w:val="00AE02FC"/>
    <w:rsid w:val="00B042FC"/>
    <w:rsid w:val="00B36FB8"/>
    <w:rsid w:val="00B656B0"/>
    <w:rsid w:val="00B72C06"/>
    <w:rsid w:val="00B75762"/>
    <w:rsid w:val="00B91DE2"/>
    <w:rsid w:val="00B94EA2"/>
    <w:rsid w:val="00BA03B0"/>
    <w:rsid w:val="00BB0A93"/>
    <w:rsid w:val="00BB560D"/>
    <w:rsid w:val="00BD3D4E"/>
    <w:rsid w:val="00BF1465"/>
    <w:rsid w:val="00BF4745"/>
    <w:rsid w:val="00C13B0B"/>
    <w:rsid w:val="00C51A41"/>
    <w:rsid w:val="00C530A4"/>
    <w:rsid w:val="00C5310A"/>
    <w:rsid w:val="00C84DF7"/>
    <w:rsid w:val="00C96337"/>
    <w:rsid w:val="00C96BED"/>
    <w:rsid w:val="00CB44D2"/>
    <w:rsid w:val="00CC1F23"/>
    <w:rsid w:val="00CC58C5"/>
    <w:rsid w:val="00CF01B8"/>
    <w:rsid w:val="00CF1F70"/>
    <w:rsid w:val="00CF3CBA"/>
    <w:rsid w:val="00D14350"/>
    <w:rsid w:val="00D16D3C"/>
    <w:rsid w:val="00D269CE"/>
    <w:rsid w:val="00D350DE"/>
    <w:rsid w:val="00D36189"/>
    <w:rsid w:val="00D628B5"/>
    <w:rsid w:val="00D7713D"/>
    <w:rsid w:val="00D80C64"/>
    <w:rsid w:val="00D81565"/>
    <w:rsid w:val="00D92DE6"/>
    <w:rsid w:val="00DA4468"/>
    <w:rsid w:val="00DA74E7"/>
    <w:rsid w:val="00DB14F5"/>
    <w:rsid w:val="00DB5670"/>
    <w:rsid w:val="00DB6FCE"/>
    <w:rsid w:val="00DE06F1"/>
    <w:rsid w:val="00DE5004"/>
    <w:rsid w:val="00E07704"/>
    <w:rsid w:val="00E243EA"/>
    <w:rsid w:val="00E33A25"/>
    <w:rsid w:val="00E36006"/>
    <w:rsid w:val="00E372F2"/>
    <w:rsid w:val="00E4188B"/>
    <w:rsid w:val="00E42A31"/>
    <w:rsid w:val="00E54C4D"/>
    <w:rsid w:val="00E56328"/>
    <w:rsid w:val="00E91DBC"/>
    <w:rsid w:val="00E9779A"/>
    <w:rsid w:val="00EA01A2"/>
    <w:rsid w:val="00EA568C"/>
    <w:rsid w:val="00EA767F"/>
    <w:rsid w:val="00EB59EE"/>
    <w:rsid w:val="00EF16D0"/>
    <w:rsid w:val="00F10AFE"/>
    <w:rsid w:val="00F24EF0"/>
    <w:rsid w:val="00F31004"/>
    <w:rsid w:val="00F343D6"/>
    <w:rsid w:val="00F52BCF"/>
    <w:rsid w:val="00F64167"/>
    <w:rsid w:val="00F6673B"/>
    <w:rsid w:val="00F67F5C"/>
    <w:rsid w:val="00F738D1"/>
    <w:rsid w:val="00F77AAD"/>
    <w:rsid w:val="00F916C4"/>
    <w:rsid w:val="00FA3BD4"/>
    <w:rsid w:val="00FB097B"/>
    <w:rsid w:val="00FB2C39"/>
    <w:rsid w:val="00FB2D14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99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E4265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E426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E0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99"/>
    <w:qFormat/>
    <w:locked/>
    <w:rsid w:val="008E3A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99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fontstyle01">
    <w:name w:val="fontstyle01"/>
    <w:basedOn w:val="DefaultParagraphFont"/>
    <w:rsid w:val="0039138B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138B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9138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372F2"/>
    <w:pPr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E4265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E426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E0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99"/>
    <w:qFormat/>
    <w:locked/>
    <w:rsid w:val="008E3A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nikolayan@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ivan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E9E5-6E55-4746-BFFE-B5E3207F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Alisa Nikolayan</cp:lastModifiedBy>
  <cp:revision>125</cp:revision>
  <cp:lastPrinted>2021-04-06T07:47:00Z</cp:lastPrinted>
  <dcterms:created xsi:type="dcterms:W3CDTF">2021-06-28T12:08:00Z</dcterms:created>
  <dcterms:modified xsi:type="dcterms:W3CDTF">2024-12-20T13:56:00Z</dcterms:modified>
</cp:coreProperties>
</file>