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7BFF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987BFF">
        <w:rPr>
          <w:rFonts w:ascii="GHEA Grapalat" w:hAnsi="GHEA Grapalat"/>
          <w:b w:val="0"/>
          <w:sz w:val="24"/>
          <w:szCs w:val="24"/>
        </w:rPr>
        <w:t xml:space="preserve">18 </w:t>
      </w:r>
      <w:proofErr w:type="gramStart"/>
      <w:r w:rsidR="00987BFF">
        <w:rPr>
          <w:rFonts w:ascii="GHEA Grapalat" w:hAnsi="GHEA Grapalat"/>
          <w:b w:val="0"/>
          <w:sz w:val="24"/>
          <w:szCs w:val="24"/>
        </w:rPr>
        <w:t xml:space="preserve">февраля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87BFF">
        <w:rPr>
          <w:rFonts w:ascii="GHEA Grapalat" w:hAnsi="GHEA Grapalat"/>
          <w:b w:val="0"/>
          <w:sz w:val="24"/>
          <w:szCs w:val="24"/>
        </w:rPr>
        <w:t>21</w:t>
      </w:r>
      <w:proofErr w:type="gramEnd"/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987BFF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87BFF" w:rsidRPr="00987BFF">
        <w:rPr>
          <w:rFonts w:ascii="GHEA Grapalat" w:hAnsi="GHEA Grapalat"/>
          <w:b w:val="0"/>
          <w:sz w:val="24"/>
          <w:szCs w:val="24"/>
        </w:rPr>
        <w:t>HAEK-BMAPDzB-4/21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B0220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bookmarkStart w:id="0" w:name="_GoBack"/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6B346B">
        <w:rPr>
          <w:rFonts w:ascii="GHEA Grapalat" w:hAnsi="GHEA Grapalat"/>
          <w:szCs w:val="24"/>
        </w:rPr>
        <w:t>HAEK-BMAPDzB-4/21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B0220B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r w:rsidR="00B0220B" w:rsidRPr="00B0220B">
        <w:rPr>
          <w:rFonts w:ascii="GHEA Grapalat" w:hAnsi="GHEA Grapalat"/>
          <w:spacing w:val="4"/>
          <w:szCs w:val="24"/>
        </w:rPr>
        <w:t>товаров «</w:t>
      </w:r>
      <w:r w:rsidR="00B0220B" w:rsidRPr="00B0220B">
        <w:rPr>
          <w:rFonts w:ascii="GHEA Grapalat" w:hAnsi="GHEA Grapalat"/>
          <w:spacing w:val="4"/>
          <w:szCs w:val="24"/>
        </w:rPr>
        <w:t>Модернизация оборудования автоматического регулирования технологическими процессами и исполнительных механизмов (МЭО) для энергоблока №2 Армянской АЭС</w:t>
      </w:r>
      <w:r w:rsidR="00B0220B" w:rsidRPr="00B0220B">
        <w:rPr>
          <w:rFonts w:ascii="GHEA Grapalat" w:hAnsi="GHEA Grapalat"/>
          <w:spacing w:val="4"/>
          <w:szCs w:val="24"/>
        </w:rPr>
        <w:t>»</w:t>
      </w:r>
      <w:r w:rsidR="00085F00" w:rsidRPr="00B0220B">
        <w:rPr>
          <w:rFonts w:ascii="GHEA Grapalat" w:hAnsi="GHEA Grapalat"/>
          <w:spacing w:val="4"/>
          <w:szCs w:val="24"/>
        </w:rPr>
        <w:t xml:space="preserve"> для нужд </w:t>
      </w:r>
      <w:r w:rsidR="00B0220B" w:rsidRPr="00B0220B">
        <w:rPr>
          <w:rFonts w:ascii="GHEA Grapalat" w:hAnsi="GHEA Grapalat"/>
          <w:spacing w:val="4"/>
          <w:szCs w:val="24"/>
        </w:rPr>
        <w:t>ЗАО «ААЭК»</w:t>
      </w:r>
      <w:r w:rsidR="00085F00" w:rsidRPr="00B0220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0220B" w:rsidRPr="00B0220B">
        <w:rPr>
          <w:rFonts w:ascii="GHEA Grapalat" w:hAnsi="GHEA Grapalat"/>
          <w:spacing w:val="4"/>
          <w:szCs w:val="24"/>
        </w:rPr>
        <w:t>16.02.2021г.</w:t>
      </w:r>
      <w:r w:rsidR="00085F00" w:rsidRPr="00B0220B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и </w:t>
      </w:r>
      <w:proofErr w:type="gramStart"/>
      <w:r w:rsidR="00085F00" w:rsidRPr="00294538">
        <w:rPr>
          <w:rFonts w:ascii="GHEA Grapalat" w:hAnsi="GHEA Grapalat"/>
          <w:spacing w:val="4"/>
          <w:szCs w:val="24"/>
        </w:rPr>
        <w:t>предоставленные</w:t>
      </w:r>
      <w:r w:rsidR="00B0220B">
        <w:rPr>
          <w:rFonts w:ascii="GHEA Grapalat" w:hAnsi="GHEA Grapalat"/>
          <w:spacing w:val="4"/>
          <w:szCs w:val="24"/>
        </w:rPr>
        <w:t xml:space="preserve"> </w:t>
      </w:r>
      <w:r w:rsidR="00B0220B" w:rsidRPr="00B0220B">
        <w:rPr>
          <w:rFonts w:ascii="GHEA Grapalat" w:hAnsi="GHEA Grapalat"/>
          <w:spacing w:val="4"/>
          <w:szCs w:val="24"/>
        </w:rPr>
        <w:t xml:space="preserve"> 18.02.2021г.</w:t>
      </w:r>
      <w:proofErr w:type="gramEnd"/>
      <w:r w:rsidR="00B0220B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</w:t>
      </w:r>
      <w:bookmarkEnd w:id="0"/>
      <w:r w:rsidR="00C0200A">
        <w:rPr>
          <w:rFonts w:ascii="GHEA Grapalat" w:hAnsi="GHEA Grapalat"/>
          <w:spacing w:val="4"/>
          <w:szCs w:val="24"/>
        </w:rPr>
        <w:t>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1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В связи с информацией, полученной от изготовителя клапанов 931-250/300, сообщаем следующее: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1) электропривод 876-Э-0-I в настоящее время не изготавливается (по 2 и по 4 классам безопасности);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2) модернизация клапана 931-250/300 под другой привод не представляется возможной в связи с отсутствием электроприводов с необходимыми характеристиками для применения в конструкции указанного клапана.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Взамен снятой с производства модели электропривода изготовителем предлагается к поставке современный аналог указанного электропривода – электропривод встроенный 1176-Э-0 по 4 классу безопасности.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Электропривод 1176-Э-0 (старое обозначение 876-Э-0-01) поставляется по ТУ 108-1016-76 (для ремонтных целей) и имеет следующие характеристики: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1) номинальный крутящий момент при ПВ=25% составляет 1000 </w:t>
      </w:r>
      <w:proofErr w:type="spellStart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>Н</w:t>
      </w:r>
      <w:r w:rsidRPr="00B0220B">
        <w:rPr>
          <w:rFonts w:ascii="Courier New" w:eastAsia="Batang" w:hAnsi="Courier New" w:cs="Courier New"/>
          <w:color w:val="auto"/>
          <w:sz w:val="20"/>
          <w:szCs w:val="20"/>
          <w:lang w:val="ru-RU"/>
        </w:rPr>
        <w:t>∙</w:t>
      </w:r>
      <w:r w:rsidRPr="00B0220B">
        <w:rPr>
          <w:rFonts w:ascii="GHEA Grapalat" w:eastAsia="Batang" w:hAnsi="GHEA Grapalat" w:cs="GHEA Grapalat"/>
          <w:color w:val="auto"/>
          <w:sz w:val="20"/>
          <w:szCs w:val="20"/>
          <w:lang w:val="ru-RU"/>
        </w:rPr>
        <w:t>м</w:t>
      </w:r>
      <w:proofErr w:type="spellEnd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2) мощность N=6 кВт;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3) электропривод изготавливается в исполнении для атомных электростанций (для АС);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lastRenderedPageBreak/>
        <w:t xml:space="preserve">4) класс безопасности 4 по НП-001-97;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5) климатическое исполнение </w:t>
      </w:r>
      <w:proofErr w:type="gramStart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>У</w:t>
      </w:r>
      <w:proofErr w:type="gramEnd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 по ГОСТ 15150;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6) категория размещения 3 по ГОСТ 15150;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7) тип атмосферы II по ГОСТ 15150.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Показатели надежности и долговечности: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1) среднее время восстановления – 2 ч.;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2) средний срок службы – 10 лет;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3) вероятность безотказной работы за 2000 часов – 0,94;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4) назначенный ресурс – 250 часов работы в повторно-кратковременном реверсивном режиме с числом включений 320±20 в час и продолжительностью включения ПВ не менее 25% при нагрузке на выходном валу, равной номинальной;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5) срок </w:t>
      </w:r>
      <w:proofErr w:type="spellStart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>сохраняемости</w:t>
      </w:r>
      <w:proofErr w:type="spellEnd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 – 2 года.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Предлагаемый электропривод имеет блокировку, разрывающую электрическую цепь электродвигателя, и комплектуется механизмом МСП-1 для сигнализации крайних и промежуточных положений рабочего органа арматуры.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В связи с вышеизложенным предлагаем рассмотреть возможность применения </w:t>
      </w:r>
      <w:proofErr w:type="gramStart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>электропривода</w:t>
      </w:r>
      <w:proofErr w:type="gramEnd"/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 xml:space="preserve"> встроенного 1176-Э-0 (4 класс безопасности) для клапана 931-250/300 либо полной замены клапана 931-250/300 на современный аналог. </w:t>
      </w:r>
    </w:p>
    <w:p w:rsidR="00B0220B" w:rsidRPr="00B0220B" w:rsidRDefault="00B0220B" w:rsidP="00B0220B">
      <w:pPr>
        <w:widowControl w:val="0"/>
        <w:jc w:val="both"/>
        <w:rPr>
          <w:rFonts w:ascii="GHEA Grapalat" w:hAnsi="GHEA Grapalat"/>
          <w:sz w:val="28"/>
          <w:szCs w:val="24"/>
        </w:rPr>
      </w:pPr>
      <w:r w:rsidRPr="00B0220B">
        <w:rPr>
          <w:rFonts w:ascii="GHEA Grapalat" w:hAnsi="GHEA Grapalat"/>
          <w:sz w:val="20"/>
        </w:rPr>
        <w:t>Просим Вас уточнить наиболее предпочтительный для Вас вариант</w:t>
      </w:r>
      <w:r w:rsidRPr="00B0220B">
        <w:rPr>
          <w:rFonts w:ascii="GHEA Grapalat" w:hAnsi="GHEA Grapalat"/>
          <w:sz w:val="28"/>
          <w:szCs w:val="24"/>
        </w:rPr>
        <w:t xml:space="preserve"> </w:t>
      </w:r>
    </w:p>
    <w:p w:rsidR="00B0220B" w:rsidRDefault="00D64FDA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B0220B" w:rsidRPr="00B0220B" w:rsidRDefault="00B0220B" w:rsidP="00B0220B">
      <w:pPr>
        <w:pStyle w:val="Default"/>
        <w:rPr>
          <w:rFonts w:ascii="GHEA Grapalat" w:eastAsia="Batang" w:hAnsi="GHEA Grapalat"/>
          <w:color w:val="auto"/>
          <w:sz w:val="20"/>
          <w:szCs w:val="20"/>
          <w:lang w:val="ru-RU"/>
        </w:rPr>
      </w:pPr>
      <w:r w:rsidRPr="00B0220B">
        <w:rPr>
          <w:rFonts w:ascii="GHEA Grapalat" w:eastAsia="Batang" w:hAnsi="GHEA Grapalat"/>
          <w:color w:val="auto"/>
          <w:sz w:val="20"/>
          <w:szCs w:val="20"/>
          <w:lang w:val="ru-RU"/>
        </w:rPr>
        <w:t>Замена электропривода 876-Э-О-I на предлагаемый к поставке современный аналог марки 1176-Э-О неприемлема, так как электропривод марки 1176-Э-О относится к 4-ому классу безопасности, что противоречит требованиям ТЗ, неприемлема также замена клапана на современный аналог.</w:t>
      </w:r>
    </w:p>
    <w:p w:rsidR="00B0220B" w:rsidRDefault="00B0220B" w:rsidP="001B6E6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E4E72" w:rsidRPr="00B0220B" w:rsidRDefault="00D64FDA" w:rsidP="00B0220B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0220B">
        <w:rPr>
          <w:rFonts w:ascii="GHEA Grapalat" w:hAnsi="GHEA Grapalat"/>
          <w:spacing w:val="4"/>
          <w:szCs w:val="24"/>
        </w:rPr>
        <w:t xml:space="preserve"> закупочной процедуры </w:t>
      </w:r>
      <w:r w:rsidR="00B0220B" w:rsidRPr="00B0220B">
        <w:rPr>
          <w:rFonts w:ascii="GHEA Grapalat" w:hAnsi="GHEA Grapalat"/>
          <w:spacing w:val="4"/>
          <w:szCs w:val="24"/>
        </w:rPr>
        <w:t>под кодом HAEK-BMAPDzB-4/21</w:t>
      </w:r>
      <w:r w:rsidR="00B0220B" w:rsidRPr="00B0220B">
        <w:rPr>
          <w:rFonts w:ascii="GHEA Grapalat" w:hAnsi="GHEA Grapalat"/>
          <w:spacing w:val="4"/>
          <w:szCs w:val="24"/>
        </w:rPr>
        <w:t xml:space="preserve"> - </w:t>
      </w:r>
      <w:proofErr w:type="spellStart"/>
      <w:r w:rsidR="00B0220B" w:rsidRPr="00B0220B">
        <w:rPr>
          <w:rFonts w:ascii="GHEA Grapalat" w:hAnsi="GHEA Grapalat"/>
          <w:spacing w:val="4"/>
          <w:szCs w:val="24"/>
        </w:rPr>
        <w:t>Р.Рамазян</w:t>
      </w:r>
      <w:proofErr w:type="spellEnd"/>
      <w:r w:rsidR="00B0220B" w:rsidRPr="00B0220B">
        <w:rPr>
          <w:rFonts w:ascii="GHEA Grapalat" w:hAnsi="GHEA Grapalat"/>
          <w:spacing w:val="4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0220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0220B" w:rsidRPr="00F17E8A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B0220B">
        <w:rPr>
          <w:rFonts w:ascii="GHEA Grapalat" w:hAnsi="GHEA Grapalat"/>
          <w:szCs w:val="24"/>
        </w:rPr>
        <w:t xml:space="preserve"> </w:t>
      </w:r>
    </w:p>
    <w:p w:rsidR="002518F7" w:rsidRPr="00B0220B" w:rsidRDefault="00661ACB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B0220B">
        <w:rPr>
          <w:rFonts w:ascii="GHEA Grapalat" w:hAnsi="GHEA Grapalat"/>
          <w:szCs w:val="24"/>
        </w:rPr>
        <w:t>HAEK-BMAPDzB-4/21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D8" w:rsidRDefault="00D638D8">
      <w:r>
        <w:separator/>
      </w:r>
    </w:p>
  </w:endnote>
  <w:endnote w:type="continuationSeparator" w:id="0">
    <w:p w:rsidR="00D638D8" w:rsidRDefault="00D6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B346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D8" w:rsidRDefault="00D638D8">
      <w:r>
        <w:separator/>
      </w:r>
    </w:p>
  </w:footnote>
  <w:footnote w:type="continuationSeparator" w:id="0">
    <w:p w:rsidR="00D638D8" w:rsidRDefault="00D6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2021-02-18T14:07:00Z</cp:lastPrinted>
  <dcterms:created xsi:type="dcterms:W3CDTF">2018-08-08T07:12:00Z</dcterms:created>
  <dcterms:modified xsi:type="dcterms:W3CDTF">2021-02-18T14:09:00Z</dcterms:modified>
</cp:coreProperties>
</file>