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proofErr w:type="spellStart"/>
      <w:r w:rsidRPr="00B92D57">
        <w:rPr>
          <w:rFonts w:ascii="GHEA Grapalat" w:hAnsi="GHEA Grapalat" w:cs="Sylfaen"/>
          <w:b/>
        </w:rPr>
        <w:t>Արձանագրություն</w:t>
      </w:r>
      <w:proofErr w:type="spellEnd"/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794876">
        <w:rPr>
          <w:rFonts w:ascii="GHEA Grapalat" w:hAnsi="GHEA Grapalat"/>
          <w:b/>
          <w:sz w:val="20"/>
          <w:lang w:val="af-ZA"/>
        </w:rPr>
        <w:t>ԵՔ-ԳՀԱՇՁԲ-20/11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1D1412">
        <w:rPr>
          <w:rFonts w:ascii="GHEA Grapalat" w:hAnsi="GHEA Grapalat"/>
          <w:b/>
          <w:sz w:val="20"/>
          <w:lang w:val="hy-AM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E45C5E" w:rsidRDefault="002266D9" w:rsidP="00203467">
      <w:pPr>
        <w:pStyle w:val="BodyTextIndent3"/>
        <w:spacing w:line="240" w:lineRule="auto"/>
        <w:ind w:left="0"/>
        <w:jc w:val="center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proofErr w:type="spellStart"/>
      <w:r w:rsidRPr="000F2012">
        <w:rPr>
          <w:rFonts w:ascii="GHEA Grapalat" w:hAnsi="GHEA Grapalat"/>
          <w:sz w:val="18"/>
          <w:szCs w:val="18"/>
        </w:rPr>
        <w:t>Երևան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794876">
        <w:rPr>
          <w:rFonts w:ascii="GHEA Grapalat" w:hAnsi="GHEA Grapalat"/>
          <w:sz w:val="18"/>
          <w:szCs w:val="18"/>
          <w:lang w:val="en-US"/>
        </w:rPr>
        <w:t>30</w:t>
      </w:r>
      <w:r w:rsidR="00203467">
        <w:rPr>
          <w:rFonts w:ascii="GHEA Grapalat" w:hAnsi="GHEA Grapalat"/>
          <w:sz w:val="18"/>
          <w:szCs w:val="18"/>
          <w:lang w:val="en-US"/>
        </w:rPr>
        <w:t>.04</w:t>
      </w:r>
      <w:r w:rsidR="001D1412">
        <w:rPr>
          <w:rFonts w:ascii="GHEA Grapalat" w:hAnsi="GHEA Grapalat"/>
          <w:sz w:val="18"/>
          <w:szCs w:val="18"/>
          <w:lang w:val="hy-AM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</w:t>
      </w:r>
      <w:proofErr w:type="spellStart"/>
      <w:r w:rsidRPr="000F2012">
        <w:rPr>
          <w:rFonts w:ascii="GHEA Grapalat" w:hAnsi="GHEA Grapalat"/>
          <w:sz w:val="18"/>
          <w:szCs w:val="18"/>
        </w:rPr>
        <w:t>Ժամը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՝ </w:t>
      </w:r>
      <w:r w:rsidRPr="00E45C5E">
        <w:rPr>
          <w:rFonts w:ascii="GHEA Grapalat" w:hAnsi="GHEA Grapalat"/>
          <w:sz w:val="18"/>
          <w:szCs w:val="18"/>
        </w:rPr>
        <w:t>1</w:t>
      </w:r>
      <w:r w:rsidR="00FB03ED">
        <w:rPr>
          <w:rFonts w:ascii="GHEA Grapalat" w:hAnsi="GHEA Grapalat"/>
          <w:sz w:val="18"/>
          <w:szCs w:val="18"/>
        </w:rPr>
        <w:t>1</w:t>
      </w:r>
      <w:r w:rsidRPr="000F2012">
        <w:rPr>
          <w:rFonts w:ascii="GHEA Grapalat" w:hAnsi="GHEA Grapalat"/>
          <w:sz w:val="18"/>
          <w:szCs w:val="18"/>
        </w:rPr>
        <w:t>:</w:t>
      </w:r>
      <w:r w:rsidRPr="00E45C5E">
        <w:rPr>
          <w:rFonts w:ascii="GHEA Grapalat" w:hAnsi="GHEA Grapalat"/>
          <w:sz w:val="18"/>
          <w:szCs w:val="18"/>
        </w:rPr>
        <w:t>0</w:t>
      </w:r>
      <w:r w:rsidRPr="000F2012">
        <w:rPr>
          <w:rFonts w:ascii="GHEA Grapalat" w:hAnsi="GHEA Grapalat"/>
          <w:sz w:val="18"/>
          <w:szCs w:val="18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203467" w:rsidRPr="00DA6BA2" w:rsidTr="00022986">
        <w:trPr>
          <w:trHeight w:val="60"/>
        </w:trPr>
        <w:tc>
          <w:tcPr>
            <w:tcW w:w="3695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203467" w:rsidRPr="00DA6BA2" w:rsidTr="00022986">
        <w:trPr>
          <w:trHeight w:val="148"/>
        </w:trPr>
        <w:tc>
          <w:tcPr>
            <w:tcW w:w="3695" w:type="dxa"/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0521F">
              <w:rPr>
                <w:rFonts w:ascii="GHEA Grapalat" w:hAnsi="GHEA Grapalat" w:cs="Sylfaen"/>
                <w:lang w:val="hy-AM"/>
              </w:rPr>
              <w:t>Վ. Գուլգուլյան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/ԳԱՊ/</w:t>
            </w:r>
          </w:p>
        </w:tc>
      </w:tr>
      <w:tr w:rsidR="00203467" w:rsidRPr="00197DD9" w:rsidTr="00022986">
        <w:trPr>
          <w:trHeight w:val="643"/>
        </w:trPr>
        <w:tc>
          <w:tcPr>
            <w:tcW w:w="3695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794876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C9132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Ռ. Ա</w:t>
            </w:r>
            <w:r w:rsidRPr="006450C0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յվազյան</w:t>
            </w:r>
            <w:r w:rsidRPr="00CD1701">
              <w:rPr>
                <w:rFonts w:ascii="GHEA Grapalat" w:hAnsi="GHEA Grapalat" w:cs="Sylfaen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  <w:r w:rsidR="00C9132B" w:rsidRPr="00B0521F">
              <w:rPr>
                <w:rFonts w:ascii="GHEA Grapalat" w:hAnsi="GHEA Grapalat" w:cs="Sylfaen"/>
                <w:lang w:val="hy-AM"/>
              </w:rPr>
              <w:t>Ե. Բաղդասարյան</w:t>
            </w:r>
            <w:r w:rsidR="00C9132B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/գնահատող/, </w:t>
            </w:r>
          </w:p>
          <w:p w:rsidR="00203467" w:rsidRPr="00DA6BA2" w:rsidRDefault="00794876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CD1701">
              <w:rPr>
                <w:rFonts w:ascii="GHEA Grapalat" w:hAnsi="GHEA Grapalat" w:cs="Sylfaen"/>
                <w:lang w:val="hy-AM"/>
              </w:rPr>
              <w:t>Ե. Մ</w:t>
            </w:r>
            <w:r w:rsidRPr="00A3415C">
              <w:rPr>
                <w:rFonts w:ascii="GHEA Grapalat" w:hAnsi="GHEA Grapalat" w:cs="Sylfaen"/>
                <w:lang w:val="hy-AM"/>
              </w:rPr>
              <w:t>ատասյան</w:t>
            </w:r>
            <w:r w:rsidRPr="00B0521F">
              <w:rPr>
                <w:rFonts w:ascii="GHEA Grapalat" w:hAnsi="GHEA Grapalat" w:cs="Sylfaen"/>
                <w:lang w:val="hy-AM"/>
              </w:rPr>
              <w:t xml:space="preserve">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/բացող/, </w:t>
            </w:r>
            <w:r w:rsidR="006450C0" w:rsidRPr="00B0521F">
              <w:rPr>
                <w:rFonts w:ascii="GHEA Grapalat" w:hAnsi="GHEA Grapalat" w:cs="Sylfaen"/>
                <w:lang w:val="hy-AM"/>
              </w:rPr>
              <w:t>Ա. Մարգարյան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9B7E4E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32700C" w:rsidRPr="007C5638" w:rsidRDefault="0032700C" w:rsidP="0032700C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Pr="004305A8">
        <w:rPr>
          <w:rFonts w:ascii="GHEA Grapalat" w:eastAsiaTheme="minorEastAsia" w:hAnsi="GHEA Grapalat" w:cs="Sylfaen"/>
          <w:sz w:val="20"/>
          <w:lang w:val="hy-AM"/>
        </w:rPr>
        <w:t>14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Pr="004305A8">
        <w:rPr>
          <w:rFonts w:ascii="GHEA Grapalat" w:eastAsiaTheme="minorEastAsia" w:hAnsi="GHEA Grapalat" w:cs="Sylfaen"/>
          <w:sz w:val="20"/>
          <w:lang w:val="hy-AM"/>
        </w:rPr>
        <w:t>ապրիլի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2020 թվականի N </w:t>
      </w:r>
      <w:r w:rsidRPr="00BD6227">
        <w:rPr>
          <w:rFonts w:ascii="GHEA Grapalat" w:eastAsiaTheme="minorEastAsia" w:hAnsi="GHEA Grapalat" w:cs="Sylfaen"/>
          <w:sz w:val="20"/>
          <w:lang w:val="hy-AM"/>
        </w:rPr>
        <w:t>543-Ն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</w:t>
      </w:r>
      <w:r w:rsidRPr="004305A8">
        <w:rPr>
          <w:rFonts w:ascii="GHEA Grapalat" w:eastAsiaTheme="minorEastAsia" w:hAnsi="GHEA Grapalat" w:cs="Sylfaen"/>
          <w:sz w:val="20"/>
          <w:lang w:val="hy-AM"/>
        </w:rPr>
        <w:t>ը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>
        <w:rPr>
          <w:rFonts w:ascii="GHEA Grapalat" w:eastAsiaTheme="minorEastAsia" w:hAnsi="GHEA Grapalat" w:cs="Sylfaen"/>
          <w:sz w:val="20"/>
          <w:lang w:val="hy-AM"/>
        </w:rPr>
        <w:t>երկ</w:t>
      </w:r>
      <w:r w:rsidRPr="004305A8">
        <w:rPr>
          <w:rFonts w:ascii="GHEA Grapalat" w:eastAsiaTheme="minorEastAsia" w:hAnsi="GHEA Grapalat" w:cs="Sylfaen"/>
          <w:sz w:val="20"/>
          <w:lang w:val="hy-AM"/>
        </w:rPr>
        <w:t>արաձգելու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մասին, ինչպես նաև ՊԱՐԵՏԻ </w:t>
      </w:r>
      <w:r w:rsidRPr="004305A8">
        <w:rPr>
          <w:rFonts w:ascii="GHEA Grapalat" w:eastAsiaTheme="minorEastAsia" w:hAnsi="GHEA Grapalat" w:cs="Sylfaen"/>
          <w:sz w:val="20"/>
          <w:lang w:val="hy-AM"/>
        </w:rPr>
        <w:t>12 ապրիլ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2020 թվականի N </w:t>
      </w:r>
      <w:r w:rsidRPr="004305A8">
        <w:rPr>
          <w:rFonts w:ascii="GHEA Grapalat" w:eastAsiaTheme="minorEastAsia" w:hAnsi="GHEA Grapalat" w:cs="Sylfaen"/>
          <w:sz w:val="20"/>
          <w:lang w:val="hy-AM"/>
        </w:rPr>
        <w:t>37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իրավունքը,  գնահատող հանձնաժողովը որոշումները կկայացնի առցանց տարբերակով:</w:t>
      </w:r>
    </w:p>
    <w:p w:rsidR="009B7E4E" w:rsidRPr="007C5638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FB03ED" w:rsidRPr="009B7E4E" w:rsidRDefault="00FB03ED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794876">
        <w:rPr>
          <w:rFonts w:ascii="GHEA Grapalat" w:hAnsi="GHEA Grapalat" w:cs="Sylfaen"/>
          <w:b/>
          <w:lang w:val="hy-AM"/>
        </w:rPr>
        <w:t>ԵՔ-ԳՀԱՇՁԲ-20/11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90FA0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583E84" w:rsidRPr="00583E84">
        <w:rPr>
          <w:rFonts w:ascii="GHEA Grapalat" w:hAnsi="GHEA Grapalat" w:cs="Sylfaen"/>
          <w:b/>
          <w:lang w:val="hy-AM"/>
        </w:rPr>
        <w:t xml:space="preserve">ապրիլի </w:t>
      </w:r>
      <w:r w:rsidR="007366B0" w:rsidRPr="007366B0">
        <w:rPr>
          <w:rFonts w:ascii="GHEA Grapalat" w:hAnsi="GHEA Grapalat" w:cs="Sylfaen"/>
          <w:b/>
          <w:lang w:val="hy-AM"/>
        </w:rPr>
        <w:t>3</w:t>
      </w:r>
      <w:r w:rsidR="0032700C" w:rsidRPr="0032700C">
        <w:rPr>
          <w:rFonts w:ascii="GHEA Grapalat" w:hAnsi="GHEA Grapalat" w:cs="Sylfaen"/>
          <w:b/>
          <w:lang w:val="hy-AM"/>
        </w:rPr>
        <w:t>0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FB03ED" w:rsidRPr="00FB03ED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Pr="00D65A3A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794876">
        <w:rPr>
          <w:rFonts w:ascii="GHEA Grapalat" w:hAnsi="GHEA Grapalat" w:cs="Sylfaen"/>
          <w:b/>
          <w:lang w:val="hy-AM"/>
        </w:rPr>
        <w:t>ԵՔ-ԳՀԱՇՁԲ-20/11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B3521B" w:rsidRPr="00D65A3A" w:rsidTr="00241F46">
        <w:trPr>
          <w:trHeight w:val="413"/>
        </w:trPr>
        <w:tc>
          <w:tcPr>
            <w:tcW w:w="558" w:type="dxa"/>
          </w:tcPr>
          <w:p w:rsidR="00B3521B" w:rsidRPr="00D65A3A" w:rsidRDefault="00B3521B" w:rsidP="00FB03ED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B3521B" w:rsidRPr="00D65A3A" w:rsidRDefault="00B3521B" w:rsidP="00FB03ED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B3521B" w:rsidRPr="00D65A3A" w:rsidTr="00241F46">
        <w:trPr>
          <w:trHeight w:val="485"/>
        </w:trPr>
        <w:tc>
          <w:tcPr>
            <w:tcW w:w="558" w:type="dxa"/>
          </w:tcPr>
          <w:p w:rsidR="00B3521B" w:rsidRPr="00C831A0" w:rsidRDefault="00B3521B" w:rsidP="00FB03E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B3521B" w:rsidRPr="0032700C" w:rsidRDefault="0032700C" w:rsidP="0032700C">
            <w:pPr>
              <w:spacing w:after="300"/>
              <w:rPr>
                <w:rFonts w:ascii="GHEA Grapalat" w:hAnsi="GHEA Grapalat" w:cs="Sylfaen"/>
                <w:lang w:val="ru-RU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br/>
              <w:t>ՂԱԶԱՐՅԱՆ</w:t>
            </w:r>
            <w:r w:rsidRPr="0032700C">
              <w:rPr>
                <w:rFonts w:ascii="GHEA Grapalat" w:hAnsi="GHEA Grapalat" w:cs="Sylfaen"/>
                <w:lang w:val="hy-AM"/>
              </w:rPr>
              <w:t xml:space="preserve"> </w:t>
            </w:r>
            <w:r w:rsidRPr="0032700C">
              <w:rPr>
                <w:rFonts w:ascii="GHEA Grapalat" w:hAnsi="GHEA Grapalat" w:cs="Sylfaen"/>
                <w:lang w:val="hy-AM"/>
              </w:rPr>
              <w:t>ՇԻՆ</w:t>
            </w:r>
            <w:r w:rsidRPr="0032700C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p w:rsidR="009517AE" w:rsidRDefault="009517AE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19555C" w:rsidRPr="007366B0" w:rsidRDefault="0019555C" w:rsidP="0019555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pt-BR"/>
        </w:rPr>
        <w:sectPr w:rsidR="0019555C" w:rsidRPr="007366B0" w:rsidSect="00AE11E8">
          <w:pgSz w:w="11906" w:h="16838" w:code="9"/>
          <w:pgMar w:top="450" w:right="991" w:bottom="288" w:left="1080" w:header="720" w:footer="720" w:gutter="0"/>
          <w:cols w:space="720"/>
        </w:sectPr>
      </w:pPr>
      <w:bookmarkStart w:id="0" w:name="RANGE!A1:L4"/>
    </w:p>
    <w:tbl>
      <w:tblPr>
        <w:tblpPr w:leftFromText="180" w:rightFromText="180" w:vertAnchor="text" w:horzAnchor="margin" w:tblpXSpec="center" w:tblpY="-10820"/>
        <w:tblOverlap w:val="never"/>
        <w:tblW w:w="11340" w:type="dxa"/>
        <w:tblLook w:val="04A0" w:firstRow="1" w:lastRow="0" w:firstColumn="1" w:lastColumn="0" w:noHBand="0" w:noVBand="1"/>
      </w:tblPr>
      <w:tblGrid>
        <w:gridCol w:w="560"/>
        <w:gridCol w:w="3418"/>
        <w:gridCol w:w="1530"/>
        <w:gridCol w:w="1530"/>
        <w:gridCol w:w="1530"/>
        <w:gridCol w:w="2772"/>
      </w:tblGrid>
      <w:tr w:rsidR="00957A92" w:rsidRPr="007366B0" w:rsidTr="00957A92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</w:t>
            </w:r>
            <w:proofErr w:type="spellEnd"/>
            <w:r w:rsidRPr="007366B0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5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</w:t>
            </w:r>
            <w:proofErr w:type="spellEnd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>ցանկ</w:t>
            </w:r>
            <w:proofErr w:type="spellEnd"/>
          </w:p>
        </w:tc>
      </w:tr>
      <w:tr w:rsidR="00957A92" w:rsidRPr="007366B0" w:rsidTr="00957A92">
        <w:trPr>
          <w:trHeight w:val="1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</w:tr>
      <w:tr w:rsidR="00957A92" w:rsidRPr="007366B0" w:rsidTr="00957A92">
        <w:trPr>
          <w:trHeight w:val="10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66B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</w:tr>
      <w:tr w:rsidR="00957A92" w:rsidRPr="007366B0" w:rsidTr="00957A92">
        <w:trPr>
          <w:trHeight w:val="1403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7366B0">
              <w:rPr>
                <w:rFonts w:ascii="GHEA Grapalat" w:eastAsia="Times New Roman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A92" w:rsidRDefault="00957A92" w:rsidP="00957A92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Իտալիայի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փողոցի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ոռոգման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կառուցման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կազմման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աշխատանքներ</w:t>
            </w:r>
            <w:proofErr w:type="spellEnd"/>
          </w:p>
          <w:p w:rsidR="00957A92" w:rsidRPr="007366B0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A92" w:rsidRDefault="00957A92" w:rsidP="00957A9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180000</w:t>
            </w:r>
          </w:p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280000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80000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360000</w:t>
            </w:r>
          </w:p>
        </w:tc>
      </w:tr>
      <w:tr w:rsidR="00957A92" w:rsidRPr="007366B0" w:rsidTr="00957A92">
        <w:trPr>
          <w:trHeight w:val="163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A92" w:rsidRDefault="00957A92" w:rsidP="00957A92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Բեյրութի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փողոցի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ոռոգման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կառուցման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նախագծանախահաշվային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կազմման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աշխատանքներ</w:t>
            </w:r>
            <w:proofErr w:type="spellEnd"/>
          </w:p>
          <w:p w:rsidR="00957A92" w:rsidRPr="00957A92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Default="00957A92" w:rsidP="00957A9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180000</w:t>
            </w:r>
          </w:p>
          <w:p w:rsidR="00957A92" w:rsidRPr="007366B0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355000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95000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430000</w:t>
            </w:r>
          </w:p>
        </w:tc>
      </w:tr>
      <w:tr w:rsidR="00957A92" w:rsidRPr="00957A92" w:rsidTr="00957A92">
        <w:trPr>
          <w:trHeight w:val="16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7A92" w:rsidRPr="00957A92" w:rsidRDefault="00957A92" w:rsidP="00957A92">
            <w:pPr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</w:rPr>
              <w:t>Վ</w:t>
            </w:r>
            <w:r w:rsidRPr="00957A92">
              <w:rPr>
                <w:rFonts w:ascii="GHEA Grapalat" w:hAnsi="GHEA Grapalat" w:cs="Calibri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</w:rPr>
              <w:t>Սարգսյան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փողոցի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ոռոգման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ցանցի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կառուցման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նախագծանախահաշվային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փաստաթղթերի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կազմման</w:t>
            </w:r>
            <w:proofErr w:type="spellEnd"/>
            <w:r w:rsidRPr="00957A92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աշխատանքներ</w:t>
            </w:r>
            <w:proofErr w:type="spellEnd"/>
          </w:p>
          <w:p w:rsidR="00957A92" w:rsidRPr="00957A92" w:rsidRDefault="00957A92" w:rsidP="00957A9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2" w:rsidRDefault="00957A92" w:rsidP="00957A9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180000</w:t>
            </w:r>
          </w:p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375000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105000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2" w:rsidRPr="00957A92" w:rsidRDefault="00957A92" w:rsidP="00957A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480000</w:t>
            </w:r>
          </w:p>
        </w:tc>
      </w:tr>
    </w:tbl>
    <w:p w:rsidR="0019555C" w:rsidRPr="00E43554" w:rsidRDefault="00957A92" w:rsidP="0019555C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textWrapping" w:clear="all"/>
      </w:r>
      <w:r w:rsidR="0019555C">
        <w:rPr>
          <w:rFonts w:ascii="GHEA Grapalat" w:hAnsi="GHEA Grapalat" w:cs="Sylfaen"/>
          <w:lang w:val="hy-AM"/>
        </w:rPr>
        <w:tab/>
      </w:r>
      <w:r w:rsidR="0019555C" w:rsidRPr="00E43554">
        <w:rPr>
          <w:rFonts w:ascii="GHEA Grapalat" w:hAnsi="GHEA Grapalat" w:cs="Sylfaen"/>
          <w:lang w:val="hy-AM"/>
        </w:rPr>
        <w:t>3.2 Մասնակիցների կողմից ներկայացված գնային առաջարկներում չկան թվաբանական անճշտություններ:</w:t>
      </w:r>
    </w:p>
    <w:p w:rsidR="0019555C" w:rsidRDefault="0019555C" w:rsidP="0019555C">
      <w:pPr>
        <w:pStyle w:val="BodyText2"/>
        <w:spacing w:after="0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957A92" w:rsidRDefault="00957A92" w:rsidP="00957A92">
      <w:pPr>
        <w:pStyle w:val="BodyTextIndent"/>
        <w:tabs>
          <w:tab w:val="left" w:pos="0"/>
          <w:tab w:val="left" w:pos="90"/>
        </w:tabs>
        <w:ind w:left="-450" w:firstLine="450"/>
        <w:jc w:val="both"/>
        <w:rPr>
          <w:rFonts w:ascii="GHEA Grapalat" w:hAnsi="GHEA Grapalat" w:cs="Sylfaen"/>
          <w:lang w:val="hy-AM"/>
        </w:rPr>
      </w:pPr>
      <w:r w:rsidRPr="00096D6D">
        <w:rPr>
          <w:rFonts w:ascii="GHEA Grapalat" w:hAnsi="GHEA Grapalat" w:cs="Sylfaen"/>
          <w:lang w:val="hy-AM"/>
        </w:rPr>
        <w:t xml:space="preserve">3.3 </w:t>
      </w:r>
      <w:r w:rsidRPr="00341F5B">
        <w:rPr>
          <w:rFonts w:ascii="GHEA Grapalat" w:hAnsi="GHEA Grapalat" w:cs="Sylfaen"/>
          <w:lang w:val="hy-AM"/>
        </w:rPr>
        <w:t xml:space="preserve">Գանահատող հանձնաժողովը հիմք ընդունելով ՀՀ կառավարության 2017 թվականի մայիսի 4-ի N 526-Ն որոշմամբ հաստատված «Գնումների գործընթացի կազմակերպման մասին»  կարգի 40-րդ կետի 5-րդ ենթակետի «բ» պարբերությունը, համաձայն որի՝ հայտերի բացման նիստում`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մասնակիցներին: </w:t>
      </w:r>
      <w:r w:rsidRPr="00096D6D">
        <w:rPr>
          <w:rFonts w:ascii="GHEA Grapalat" w:hAnsi="GHEA Grapalat" w:cs="Sylfaen"/>
          <w:b/>
          <w:lang w:val="hy-AM"/>
        </w:rPr>
        <w:t xml:space="preserve">Առաջարկված նվազագույն գների հավասարության դեպքում կամ </w:t>
      </w:r>
      <w:r w:rsidRPr="007C79AF">
        <w:rPr>
          <w:rFonts w:ascii="GHEA Grapalat" w:hAnsi="GHEA Grapalat" w:cs="Sylfaen"/>
          <w:b/>
          <w:lang w:val="hy-AM"/>
        </w:rPr>
        <w:t>եթե ոչ գնային պայմանները բավարարող գնահատված հայտեր ներկայացրած բոլոր մասնակիցների ներկայացրած գնային առաջարկները գերազանցում են տվյալ ընթացակարգի շրջանակում գնվելիք ապրանքների, աշխատանքների կամ ծառայությունների գնման հայտով սահմանված գինը</w:t>
      </w:r>
      <w:r w:rsidRPr="00341F5B">
        <w:rPr>
          <w:rFonts w:ascii="GHEA Grapalat" w:hAnsi="GHEA Grapalat" w:cs="Sylfaen"/>
          <w:lang w:val="hy-AM"/>
        </w:rPr>
        <w:t xml:space="preserve"> կամ գնումն </w:t>
      </w:r>
      <w:r w:rsidRPr="00E220D9">
        <w:rPr>
          <w:rFonts w:ascii="GHEA Grapalat" w:hAnsi="GHEA Grapalat" w:cs="Sylfaen"/>
          <w:lang w:val="hy-AM"/>
        </w:rPr>
        <w:t xml:space="preserve">իրականացվում է օրենքի </w:t>
      </w:r>
      <w:r w:rsidRPr="007C79AF">
        <w:rPr>
          <w:rFonts w:ascii="GHEA Grapalat" w:hAnsi="GHEA Grapalat" w:cs="Sylfaen"/>
          <w:lang w:val="hy-AM"/>
        </w:rPr>
        <w:t>15-րդ հոդվածի 6-րդ մասի հիման վրա</w:t>
      </w:r>
      <w:r w:rsidRPr="00E220D9">
        <w:rPr>
          <w:rFonts w:ascii="GHEA Grapalat" w:hAnsi="GHEA Grapalat" w:cs="Sylfaen"/>
          <w:i/>
          <w:lang w:val="hy-AM"/>
        </w:rPr>
        <w:t>»</w:t>
      </w:r>
      <w:r w:rsidRPr="00E220D9">
        <w:rPr>
          <w:rFonts w:ascii="GHEA Grapalat" w:hAnsi="GHEA Grapalat" w:cs="Sylfaen"/>
          <w:lang w:val="hy-AM"/>
        </w:rPr>
        <w:t xml:space="preserve"> որոշեց նիստը</w:t>
      </w:r>
      <w:r w:rsidRPr="00341F5B">
        <w:rPr>
          <w:rFonts w:ascii="GHEA Grapalat" w:hAnsi="GHEA Grapalat" w:cs="Sylfaen"/>
          <w:lang w:val="hy-AM"/>
        </w:rPr>
        <w:t xml:space="preserve"> կասեցնել է, և հանձնարարել գնման ընթացակարգի քարտուղարին մեկ աշխատանքային օրվա ընթացքում բավարար գնահատված բոլոր մասնակիցներին էլեկտրոնային ձևով միաժամանակ ծանուցել գների նվազեցման շուրջ միաժամանակյա բանակցությունների վարման օրվա, ժամի և վայրի մասին</w:t>
      </w:r>
      <w:r>
        <w:rPr>
          <w:rFonts w:ascii="GHEA Grapalat" w:hAnsi="GHEA Grapalat" w:cs="Sylfaen"/>
          <w:lang w:val="hy-AM"/>
        </w:rPr>
        <w:t xml:space="preserve">:     </w:t>
      </w:r>
    </w:p>
    <w:p w:rsidR="00957A92" w:rsidRDefault="00957A92" w:rsidP="00957A92">
      <w:pPr>
        <w:pStyle w:val="BodyTextIndent"/>
        <w:tabs>
          <w:tab w:val="left" w:pos="0"/>
          <w:tab w:val="left" w:pos="90"/>
        </w:tabs>
        <w:ind w:left="-450" w:firstLine="450"/>
        <w:jc w:val="both"/>
        <w:rPr>
          <w:rFonts w:ascii="GHEA Grapalat" w:hAnsi="GHEA Grapalat" w:cs="Sylfaen"/>
          <w:lang w:val="hy-AM"/>
        </w:rPr>
      </w:pPr>
    </w:p>
    <w:p w:rsidR="00957A92" w:rsidRDefault="00957A92" w:rsidP="00957A92">
      <w:pPr>
        <w:pStyle w:val="BodyTextIndent"/>
        <w:tabs>
          <w:tab w:val="left" w:pos="0"/>
          <w:tab w:val="left" w:pos="90"/>
        </w:tabs>
        <w:ind w:left="-450"/>
        <w:jc w:val="both"/>
        <w:rPr>
          <w:rFonts w:ascii="GHEA Grapalat" w:hAnsi="GHEA Grapalat" w:cs="Sylfaen"/>
          <w:lang w:val="hy-AM"/>
        </w:rPr>
      </w:pPr>
      <w:r w:rsidRPr="007E6BD4">
        <w:rPr>
          <w:rFonts w:ascii="GHEA Grapalat" w:hAnsi="GHEA Grapalat" w:cs="Sylfaen"/>
          <w:lang w:val="hy-AM"/>
        </w:rPr>
        <w:lastRenderedPageBreak/>
        <w:t xml:space="preserve"> </w:t>
      </w:r>
      <w:r w:rsidRPr="0018199B">
        <w:rPr>
          <w:rFonts w:ascii="GHEA Grapalat" w:hAnsi="GHEA Grapalat" w:cs="Sylfaen"/>
          <w:lang w:val="hy-AM"/>
        </w:rPr>
        <w:t xml:space="preserve">Քանի որ </w:t>
      </w:r>
      <w:r w:rsidRPr="00957A92">
        <w:rPr>
          <w:rFonts w:ascii="GHEA Grapalat" w:hAnsi="GHEA Grapalat" w:cs="Sylfaen"/>
          <w:lang w:val="hy-AM"/>
        </w:rPr>
        <w:t>բոլոր</w:t>
      </w:r>
      <w:r w:rsidRPr="00CB2CCA">
        <w:rPr>
          <w:rFonts w:ascii="GHEA Grapalat" w:hAnsi="GHEA Grapalat" w:cs="Sylfaen"/>
          <w:b/>
          <w:lang w:val="hy-AM"/>
        </w:rPr>
        <w:t xml:space="preserve"> </w:t>
      </w:r>
      <w:r w:rsidRPr="00957A92">
        <w:rPr>
          <w:rFonts w:ascii="GHEA Grapalat" w:hAnsi="GHEA Grapalat" w:cs="Sylfaen"/>
          <w:lang w:val="hy-AM"/>
        </w:rPr>
        <w:t>չափաբաժինների</w:t>
      </w:r>
      <w:r>
        <w:rPr>
          <w:rFonts w:ascii="GHEA Grapalat" w:hAnsi="GHEA Grapalat" w:cs="Sylfaen"/>
          <w:lang w:val="hy-AM"/>
        </w:rPr>
        <w:t xml:space="preserve"> մասով </w:t>
      </w:r>
      <w:r w:rsidRPr="00957A92">
        <w:rPr>
          <w:rFonts w:ascii="GHEA Grapalat" w:hAnsi="GHEA Grapalat" w:cs="Sylfaen"/>
          <w:b/>
          <w:lang w:val="hy-AM"/>
        </w:rPr>
        <w:t>ՂԱԶԱՐՅԱՆ ՇԻՆ ՍՊԸ-</w:t>
      </w:r>
      <w:r w:rsidRPr="00957A92">
        <w:rPr>
          <w:rFonts w:ascii="GHEA Grapalat" w:hAnsi="GHEA Grapalat" w:cs="Sylfaen"/>
          <w:b/>
          <w:lang w:val="hy-AM"/>
        </w:rPr>
        <w:t>ի</w:t>
      </w:r>
      <w:r w:rsidRPr="002F465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կողմից</w:t>
      </w:r>
      <w:r w:rsidRPr="002F4654">
        <w:rPr>
          <w:rFonts w:ascii="GHEA Grapalat" w:hAnsi="GHEA Grapalat" w:cs="Sylfaen"/>
          <w:lang w:val="hy-AM"/>
        </w:rPr>
        <w:t xml:space="preserve"> ներկայացրած գնային առաջարկ</w:t>
      </w:r>
      <w:r w:rsidRPr="00957A92">
        <w:rPr>
          <w:rFonts w:ascii="GHEA Grapalat" w:hAnsi="GHEA Grapalat" w:cs="Sylfaen"/>
          <w:lang w:val="hy-AM"/>
        </w:rPr>
        <w:t>ներ</w:t>
      </w:r>
      <w:r>
        <w:rPr>
          <w:rFonts w:ascii="GHEA Grapalat" w:hAnsi="GHEA Grapalat" w:cs="Sylfaen"/>
          <w:lang w:val="hy-AM"/>
        </w:rPr>
        <w:t xml:space="preserve">ը </w:t>
      </w:r>
      <w:r w:rsidRPr="00CB2CCA">
        <w:rPr>
          <w:rFonts w:ascii="GHEA Grapalat" w:hAnsi="GHEA Grapalat" w:cs="Sylfaen"/>
          <w:b/>
          <w:lang w:val="hy-AM"/>
        </w:rPr>
        <w:t xml:space="preserve">գերազանցում </w:t>
      </w:r>
      <w:r w:rsidRPr="00957A92">
        <w:rPr>
          <w:rFonts w:ascii="GHEA Grapalat" w:hAnsi="GHEA Grapalat" w:cs="Sylfaen"/>
          <w:b/>
          <w:lang w:val="hy-AM"/>
        </w:rPr>
        <w:t>են</w:t>
      </w:r>
      <w:r w:rsidRPr="00CB2CCA">
        <w:rPr>
          <w:rFonts w:ascii="GHEA Grapalat" w:hAnsi="GHEA Grapalat" w:cs="Sylfaen"/>
          <w:b/>
          <w:lang w:val="hy-AM"/>
        </w:rPr>
        <w:t xml:space="preserve"> մեր կողմից սահմանված գինը,</w:t>
      </w:r>
      <w:r w:rsidRPr="002F4654">
        <w:rPr>
          <w:rFonts w:ascii="GHEA Grapalat" w:hAnsi="GHEA Grapalat" w:cs="Sylfaen"/>
          <w:lang w:val="hy-AM"/>
        </w:rPr>
        <w:t xml:space="preserve"> ուստի գնահատող հանձնաժողովը որոշեց</w:t>
      </w:r>
      <w:r w:rsidRPr="007E6BD4">
        <w:rPr>
          <w:rFonts w:ascii="GHEA Grapalat" w:hAnsi="GHEA Grapalat" w:cs="Sylfaen"/>
          <w:lang w:val="hy-AM"/>
        </w:rPr>
        <w:t xml:space="preserve"> </w:t>
      </w:r>
      <w:r w:rsidRPr="0018199B">
        <w:rPr>
          <w:rFonts w:ascii="GHEA Grapalat" w:hAnsi="GHEA Grapalat" w:cs="Sylfaen"/>
          <w:lang w:val="hy-AM"/>
        </w:rPr>
        <w:t>գ</w:t>
      </w:r>
      <w:r w:rsidRPr="007E6BD4">
        <w:rPr>
          <w:rFonts w:ascii="GHEA Grapalat" w:hAnsi="GHEA Grapalat" w:cs="Sylfaen"/>
          <w:lang w:val="hy-AM"/>
        </w:rPr>
        <w:t xml:space="preserve">նման ընթացակարգը </w:t>
      </w:r>
      <w:r>
        <w:rPr>
          <w:rFonts w:ascii="GHEA Grapalat" w:hAnsi="GHEA Grapalat" w:cs="Sylfaen"/>
          <w:lang w:val="hy-AM"/>
        </w:rPr>
        <w:t xml:space="preserve">կասեցնել </w:t>
      </w:r>
      <w:r w:rsidRPr="007E6BD4">
        <w:rPr>
          <w:rFonts w:ascii="GHEA Grapalat" w:hAnsi="GHEA Grapalat" w:cs="Sylfaen"/>
          <w:lang w:val="hy-AM"/>
        </w:rPr>
        <w:t xml:space="preserve">մինչև </w:t>
      </w:r>
      <w:r w:rsidR="00EC00CF" w:rsidRPr="00EC00CF">
        <w:rPr>
          <w:rFonts w:ascii="GHEA Grapalat" w:hAnsi="GHEA Grapalat" w:cs="Sylfaen"/>
          <w:lang w:val="hy-AM"/>
        </w:rPr>
        <w:t xml:space="preserve">գների նվազեցման շուրջ </w:t>
      </w:r>
      <w:bookmarkStart w:id="1" w:name="_GoBack"/>
      <w:bookmarkEnd w:id="1"/>
      <w:r w:rsidRPr="007E6BD4">
        <w:rPr>
          <w:rFonts w:ascii="GHEA Grapalat" w:hAnsi="GHEA Grapalat" w:cs="Sylfaen"/>
          <w:lang w:val="hy-AM"/>
        </w:rPr>
        <w:t xml:space="preserve">բանակցությունների նպատակով հրավիրված հանձնաժողովի </w:t>
      </w:r>
      <w:r>
        <w:rPr>
          <w:rFonts w:ascii="GHEA Grapalat" w:hAnsi="GHEA Grapalat" w:cs="Sylfaen"/>
          <w:lang w:val="hy-AM"/>
        </w:rPr>
        <w:t xml:space="preserve">նիստ, </w:t>
      </w:r>
      <w:r w:rsidRPr="002F4654">
        <w:rPr>
          <w:rFonts w:ascii="GHEA Grapalat" w:hAnsi="GHEA Grapalat" w:cs="Sylfaen"/>
          <w:lang w:val="hy-AM"/>
        </w:rPr>
        <w:t>և ծանուցել մասնակ</w:t>
      </w:r>
      <w:r w:rsidR="001E49BA" w:rsidRPr="001E49BA">
        <w:rPr>
          <w:rFonts w:ascii="GHEA Grapalat" w:hAnsi="GHEA Grapalat" w:cs="Sylfaen"/>
          <w:lang w:val="hy-AM"/>
        </w:rPr>
        <w:t>ցին</w:t>
      </w:r>
      <w:r w:rsidRPr="002F4654">
        <w:rPr>
          <w:rFonts w:ascii="GHEA Grapalat" w:hAnsi="GHEA Grapalat" w:cs="Sylfaen"/>
          <w:lang w:val="hy-AM"/>
        </w:rPr>
        <w:t xml:space="preserve">գների նվազեցման շուրջ </w:t>
      </w:r>
      <w:r>
        <w:rPr>
          <w:rFonts w:ascii="GHEA Grapalat" w:hAnsi="GHEA Grapalat" w:cs="Sylfaen"/>
          <w:lang w:val="hy-AM"/>
        </w:rPr>
        <w:t xml:space="preserve">միաժամանակյա </w:t>
      </w:r>
      <w:r w:rsidRPr="002F4654">
        <w:rPr>
          <w:rFonts w:ascii="GHEA Grapalat" w:hAnsi="GHEA Grapalat" w:cs="Sylfaen"/>
          <w:lang w:val="hy-AM"/>
        </w:rPr>
        <w:t>բանակցությունների անցկացման մասին</w:t>
      </w:r>
      <w:r w:rsidRPr="00B06E70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EE1476" w:rsidRPr="00EE1476" w:rsidRDefault="00957A92" w:rsidP="00EE1476">
      <w:pPr>
        <w:pStyle w:val="BodyTextIndent"/>
        <w:tabs>
          <w:tab w:val="left" w:pos="0"/>
          <w:tab w:val="left" w:pos="90"/>
        </w:tabs>
        <w:ind w:left="-90"/>
        <w:jc w:val="both"/>
        <w:rPr>
          <w:rFonts w:ascii="GHEA Grapalat" w:hAnsi="GHEA Grapalat" w:cs="Sylfaen"/>
          <w:lang w:val="hy-AM"/>
        </w:rPr>
      </w:pPr>
      <w:r w:rsidRPr="00B06E70">
        <w:rPr>
          <w:rFonts w:ascii="GHEA Grapalat" w:hAnsi="GHEA Grapalat" w:cs="Sylfaen"/>
          <w:lang w:val="hy-AM"/>
        </w:rPr>
        <w:t>Կոռոնավիրուսի կանխարգելման նպատակով, գնահատող հանձնաժողովը</w:t>
      </w:r>
      <w:r w:rsidRPr="002F4654">
        <w:rPr>
          <w:rFonts w:ascii="GHEA Grapalat" w:hAnsi="GHEA Grapalat" w:cs="Sylfaen"/>
          <w:lang w:val="hy-AM"/>
        </w:rPr>
        <w:t xml:space="preserve"> </w:t>
      </w:r>
      <w:r w:rsidRPr="00B06E70">
        <w:rPr>
          <w:rFonts w:ascii="GHEA Grapalat" w:hAnsi="GHEA Grapalat" w:cs="Sylfaen"/>
          <w:lang w:val="hy-AM"/>
        </w:rPr>
        <w:t>որոշեց</w:t>
      </w:r>
      <w:r w:rsidRPr="00CC1AE4">
        <w:rPr>
          <w:rFonts w:ascii="GHEA Grapalat" w:hAnsi="GHEA Grapalat" w:cs="Sylfaen"/>
          <w:lang w:val="hy-AM"/>
        </w:rPr>
        <w:t xml:space="preserve"> </w:t>
      </w:r>
      <w:r w:rsidRPr="00B06E70">
        <w:rPr>
          <w:rFonts w:ascii="GHEA Grapalat" w:hAnsi="GHEA Grapalat" w:cs="Sylfaen"/>
          <w:lang w:val="hy-AM"/>
        </w:rPr>
        <w:t xml:space="preserve">գների նվազեցման շուրջ միաժամանակյա բանակցություններն </w:t>
      </w:r>
      <w:r>
        <w:rPr>
          <w:rFonts w:ascii="GHEA Grapalat" w:hAnsi="GHEA Grapalat" w:cs="Sylfaen"/>
          <w:lang w:val="hy-AM"/>
        </w:rPr>
        <w:t>իրականաց</w:t>
      </w:r>
      <w:r w:rsidRPr="00B06E70">
        <w:rPr>
          <w:rFonts w:ascii="GHEA Grapalat" w:hAnsi="GHEA Grapalat" w:cs="Sylfaen"/>
          <w:lang w:val="hy-AM"/>
        </w:rPr>
        <w:t>նել</w:t>
      </w:r>
      <w:r>
        <w:rPr>
          <w:rFonts w:ascii="GHEA Grapalat" w:hAnsi="GHEA Grapalat" w:cs="Sylfaen"/>
          <w:lang w:val="hy-AM"/>
        </w:rPr>
        <w:t xml:space="preserve"> </w:t>
      </w:r>
      <w:r w:rsidR="00EE1476" w:rsidRPr="00EE1476">
        <w:rPr>
          <w:rFonts w:ascii="GHEA Grapalat" w:hAnsi="GHEA Grapalat" w:cs="Sylfaen"/>
          <w:lang w:val="hy-AM"/>
        </w:rPr>
        <w:t xml:space="preserve">էլեկտրոնային փոստի միջոցով՝ մասնակիցներին առաջարկելով ներկայացնել իրենց կողմից վերջնական նվազեցված գները, մինչև սույն թվականի </w:t>
      </w:r>
      <w:r w:rsidR="00EE1476" w:rsidRPr="00EE1476">
        <w:rPr>
          <w:rFonts w:ascii="GHEA Grapalat" w:hAnsi="GHEA Grapalat" w:cs="Sylfaen"/>
          <w:lang w:val="hy-AM"/>
        </w:rPr>
        <w:t>06.05</w:t>
      </w:r>
      <w:r w:rsidR="00EE1476" w:rsidRPr="00EE1476">
        <w:rPr>
          <w:rFonts w:ascii="GHEA Grapalat" w:hAnsi="GHEA Grapalat" w:cs="Sylfaen"/>
          <w:lang w:val="hy-AM"/>
        </w:rPr>
        <w:t>.2020թ-ին, ժամը 1</w:t>
      </w:r>
      <w:r w:rsidR="00EE1476" w:rsidRPr="00EE1476">
        <w:rPr>
          <w:rFonts w:ascii="GHEA Grapalat" w:hAnsi="GHEA Grapalat" w:cs="Sylfaen"/>
          <w:lang w:val="hy-AM"/>
        </w:rPr>
        <w:t>6</w:t>
      </w:r>
      <w:r w:rsidR="00EE1476" w:rsidRPr="00EE1476">
        <w:rPr>
          <w:rFonts w:ascii="GHEA Grapalat" w:hAnsi="GHEA Grapalat" w:cs="Sylfaen"/>
          <w:lang w:val="hy-AM"/>
        </w:rPr>
        <w:t xml:space="preserve">:00-ն՝ </w:t>
      </w:r>
      <w:hyperlink r:id="rId7" w:history="1">
        <w:r w:rsidR="00EE1476" w:rsidRPr="00EE1476">
          <w:rPr>
            <w:rFonts w:cs="Sylfaen"/>
            <w:lang w:val="hy-AM"/>
          </w:rPr>
          <w:t>syuzanna.yeghiazaryan@yerevan.am</w:t>
        </w:r>
      </w:hyperlink>
      <w:r w:rsidR="00EE1476" w:rsidRPr="00EE1476">
        <w:rPr>
          <w:rFonts w:ascii="GHEA Grapalat" w:hAnsi="GHEA Grapalat" w:cs="Sylfaen"/>
          <w:lang w:val="hy-AM"/>
        </w:rPr>
        <w:t xml:space="preserve"> էլեկտրոնային հասցեին: </w:t>
      </w:r>
    </w:p>
    <w:p w:rsidR="00957A92" w:rsidRDefault="00957A92" w:rsidP="00EE1476">
      <w:pPr>
        <w:pStyle w:val="BodyTextIndent"/>
        <w:tabs>
          <w:tab w:val="left" w:pos="0"/>
          <w:tab w:val="left" w:pos="90"/>
        </w:tabs>
        <w:ind w:left="-450"/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957A92" w:rsidRPr="00210C6C" w:rsidRDefault="00957A92" w:rsidP="00957A92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4</w:t>
      </w:r>
      <w:r w:rsidRPr="00210C6C">
        <w:rPr>
          <w:rFonts w:ascii="GHEA Grapalat" w:hAnsi="GHEA Grapalat" w:cs="Sylfaen"/>
          <w:b/>
          <w:lang w:val="hy-AM"/>
        </w:rPr>
        <w:t>. Ընթացակարգի հանձնաժողովի հաջորդ նիստի անցկացման օրը, ժամը և վայրը հաստատելու մասին</w:t>
      </w:r>
    </w:p>
    <w:p w:rsidR="00957A92" w:rsidRPr="00210C6C" w:rsidRDefault="00957A92" w:rsidP="00957A92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Pr="00210C6C">
        <w:rPr>
          <w:rFonts w:ascii="GHEA Grapalat" w:hAnsi="GHEA Grapalat" w:cs="Sylfaen"/>
          <w:b/>
          <w:lang w:val="hy-AM"/>
        </w:rPr>
        <w:t>-------------------------------------------------------------------------------------------------</w:t>
      </w:r>
      <w:r>
        <w:rPr>
          <w:rFonts w:ascii="GHEA Grapalat" w:hAnsi="GHEA Grapalat" w:cs="Sylfaen"/>
          <w:b/>
          <w:lang w:val="hy-AM"/>
        </w:rPr>
        <w:t>------------------------</w:t>
      </w:r>
    </w:p>
    <w:p w:rsidR="00957A92" w:rsidRDefault="00EE1476" w:rsidP="00957A92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957A92" w:rsidRDefault="00957A92" w:rsidP="00EE1476">
      <w:pPr>
        <w:pStyle w:val="BodyText2"/>
        <w:ind w:firstLine="562"/>
        <w:jc w:val="both"/>
        <w:rPr>
          <w:rFonts w:ascii="GHEA Grapalat" w:hAnsi="GHEA Grapalat"/>
          <w:lang w:val="hy-AM"/>
        </w:rPr>
      </w:pPr>
    </w:p>
    <w:p w:rsidR="00957A92" w:rsidRDefault="00957A92" w:rsidP="00EE1476">
      <w:pPr>
        <w:pStyle w:val="BodyText2"/>
        <w:spacing w:line="276" w:lineRule="auto"/>
        <w:ind w:firstLine="562"/>
        <w:jc w:val="both"/>
        <w:rPr>
          <w:rFonts w:ascii="GHEA Grapalat" w:hAnsi="GHEA Grapalat"/>
          <w:lang w:val="hy-AM"/>
        </w:rPr>
      </w:pPr>
      <w:r w:rsidRPr="007E6BD4">
        <w:rPr>
          <w:rFonts w:ascii="GHEA Grapalat" w:hAnsi="GHEA Grapalat"/>
          <w:lang w:val="hy-AM"/>
        </w:rPr>
        <w:t xml:space="preserve">Հանձնաժողովի հաջորդ նիստը հրավիրել </w:t>
      </w:r>
      <w:r w:rsidR="00EC00CF" w:rsidRPr="00EC00CF">
        <w:rPr>
          <w:rFonts w:ascii="GHEA Grapalat" w:hAnsi="GHEA Grapalat"/>
          <w:lang w:val="hy-AM"/>
        </w:rPr>
        <w:t xml:space="preserve">գների նվազեցման շուրջւ </w:t>
      </w:r>
      <w:r>
        <w:rPr>
          <w:rFonts w:ascii="GHEA Grapalat" w:hAnsi="GHEA Grapalat" w:cs="Sylfaen"/>
          <w:lang w:val="hy-AM"/>
        </w:rPr>
        <w:t xml:space="preserve">միաժամանակյա </w:t>
      </w:r>
      <w:r w:rsidRPr="002F4654">
        <w:rPr>
          <w:rFonts w:ascii="GHEA Grapalat" w:hAnsi="GHEA Grapalat" w:cs="Sylfaen"/>
          <w:lang w:val="hy-AM"/>
        </w:rPr>
        <w:t>բանակցությունների</w:t>
      </w:r>
      <w:r>
        <w:rPr>
          <w:rFonts w:ascii="GHEA Grapalat" w:hAnsi="GHEA Grapalat" w:cs="Sylfaen"/>
          <w:lang w:val="hy-AM"/>
        </w:rPr>
        <w:t xml:space="preserve"> ավարտից հետո:</w:t>
      </w:r>
    </w:p>
    <w:p w:rsidR="00957A92" w:rsidRPr="007E6BD4" w:rsidRDefault="00957A92" w:rsidP="00957A92">
      <w:pPr>
        <w:pStyle w:val="BodyText2"/>
        <w:ind w:firstLine="562"/>
        <w:rPr>
          <w:rFonts w:ascii="GHEA Grapalat" w:hAnsi="GHEA Grapalat"/>
          <w:lang w:val="hy-AM"/>
        </w:rPr>
      </w:pPr>
    </w:p>
    <w:p w:rsidR="00957A92" w:rsidRDefault="00957A92" w:rsidP="00957A92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627463" w:rsidRDefault="00627463" w:rsidP="00957A92">
      <w:pPr>
        <w:pStyle w:val="BodyTextIndent"/>
        <w:spacing w:after="0" w:line="240" w:lineRule="auto"/>
        <w:ind w:left="927"/>
        <w:rPr>
          <w:rFonts w:ascii="GHEA Grapalat" w:hAnsi="GHEA Grapalat" w:cs="Sylfaen"/>
          <w:szCs w:val="16"/>
          <w:lang w:val="pt-BR"/>
        </w:rPr>
      </w:pPr>
    </w:p>
    <w:sectPr w:rsidR="00627463" w:rsidSect="00957A92">
      <w:pgSz w:w="11906" w:h="16838" w:code="9"/>
      <w:pgMar w:top="446" w:right="994" w:bottom="288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9A07D0"/>
    <w:multiLevelType w:val="multilevel"/>
    <w:tmpl w:val="A4B43BC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686A73D9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7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53DB3"/>
    <w:rsid w:val="000D0A2A"/>
    <w:rsid w:val="000E3169"/>
    <w:rsid w:val="000F2012"/>
    <w:rsid w:val="00105CA1"/>
    <w:rsid w:val="0019555C"/>
    <w:rsid w:val="001D1412"/>
    <w:rsid w:val="001E49BA"/>
    <w:rsid w:val="001F59A3"/>
    <w:rsid w:val="00203467"/>
    <w:rsid w:val="00203899"/>
    <w:rsid w:val="00215592"/>
    <w:rsid w:val="002266D9"/>
    <w:rsid w:val="00241F46"/>
    <w:rsid w:val="0032700C"/>
    <w:rsid w:val="00392169"/>
    <w:rsid w:val="0039520E"/>
    <w:rsid w:val="003A1831"/>
    <w:rsid w:val="003B0A74"/>
    <w:rsid w:val="003D72A8"/>
    <w:rsid w:val="0042703E"/>
    <w:rsid w:val="00441282"/>
    <w:rsid w:val="0045063E"/>
    <w:rsid w:val="0049397E"/>
    <w:rsid w:val="004E28BE"/>
    <w:rsid w:val="004F3640"/>
    <w:rsid w:val="00501027"/>
    <w:rsid w:val="005510E5"/>
    <w:rsid w:val="00583E84"/>
    <w:rsid w:val="005C6BCE"/>
    <w:rsid w:val="005E1696"/>
    <w:rsid w:val="005E6AE4"/>
    <w:rsid w:val="00623D61"/>
    <w:rsid w:val="00627463"/>
    <w:rsid w:val="006450C0"/>
    <w:rsid w:val="006605E1"/>
    <w:rsid w:val="006E1404"/>
    <w:rsid w:val="007074E1"/>
    <w:rsid w:val="00711BF8"/>
    <w:rsid w:val="007366B0"/>
    <w:rsid w:val="007506BD"/>
    <w:rsid w:val="00794876"/>
    <w:rsid w:val="0085669F"/>
    <w:rsid w:val="0086418A"/>
    <w:rsid w:val="0087176F"/>
    <w:rsid w:val="0087209A"/>
    <w:rsid w:val="00895C04"/>
    <w:rsid w:val="008B025B"/>
    <w:rsid w:val="008D6D37"/>
    <w:rsid w:val="00925871"/>
    <w:rsid w:val="00950432"/>
    <w:rsid w:val="009517AE"/>
    <w:rsid w:val="00957A92"/>
    <w:rsid w:val="00990FA0"/>
    <w:rsid w:val="009B7E4E"/>
    <w:rsid w:val="009E00CD"/>
    <w:rsid w:val="00A56462"/>
    <w:rsid w:val="00A74E45"/>
    <w:rsid w:val="00AE11E8"/>
    <w:rsid w:val="00AF07C7"/>
    <w:rsid w:val="00B075B6"/>
    <w:rsid w:val="00B134B8"/>
    <w:rsid w:val="00B3521B"/>
    <w:rsid w:val="00B770E3"/>
    <w:rsid w:val="00C066D7"/>
    <w:rsid w:val="00C22DB4"/>
    <w:rsid w:val="00C36228"/>
    <w:rsid w:val="00C71485"/>
    <w:rsid w:val="00C9132B"/>
    <w:rsid w:val="00CC53F2"/>
    <w:rsid w:val="00D9160A"/>
    <w:rsid w:val="00DA38F6"/>
    <w:rsid w:val="00E320EC"/>
    <w:rsid w:val="00E43554"/>
    <w:rsid w:val="00E45C5E"/>
    <w:rsid w:val="00E541A4"/>
    <w:rsid w:val="00E62596"/>
    <w:rsid w:val="00EC00CF"/>
    <w:rsid w:val="00EE1476"/>
    <w:rsid w:val="00EF7181"/>
    <w:rsid w:val="00F05223"/>
    <w:rsid w:val="00F40AEB"/>
    <w:rsid w:val="00F44870"/>
    <w:rsid w:val="00F64BE2"/>
    <w:rsid w:val="00FB03ED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uzanna.yeghiazaryan@yereva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2FF5-27E8-4B6A-809B-429646D4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88</cp:revision>
  <cp:lastPrinted>2020-02-11T07:42:00Z</cp:lastPrinted>
  <dcterms:created xsi:type="dcterms:W3CDTF">2019-04-10T05:25:00Z</dcterms:created>
  <dcterms:modified xsi:type="dcterms:W3CDTF">2020-04-30T11:25:00Z</dcterms:modified>
</cp:coreProperties>
</file>