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A6" w:rsidRPr="008741A6" w:rsidRDefault="008741A6" w:rsidP="008741A6">
      <w:pPr>
        <w:spacing w:after="0" w:line="240" w:lineRule="auto"/>
        <w:jc w:val="center"/>
        <w:rPr>
          <w:rFonts w:ascii="Times New Roman" w:eastAsia="Times New Roman" w:hAnsi="Times New Roman" w:cs="Times New Roman"/>
          <w:b/>
          <w:sz w:val="44"/>
          <w:szCs w:val="20"/>
        </w:rPr>
      </w:pPr>
      <w:r w:rsidRPr="008741A6">
        <w:rPr>
          <w:rFonts w:ascii="Times New Roman" w:eastAsia="Times New Roman" w:hAnsi="Times New Roman" w:cs="Times New Roman"/>
          <w:b/>
          <w:sz w:val="44"/>
          <w:szCs w:val="20"/>
        </w:rPr>
        <w:t xml:space="preserve">Invitation for Bids (IFB) </w:t>
      </w:r>
    </w:p>
    <w:p w:rsidR="008741A6" w:rsidRPr="008741A6" w:rsidRDefault="008741A6" w:rsidP="008741A6">
      <w:pPr>
        <w:numPr>
          <w:ilvl w:val="12"/>
          <w:numId w:val="0"/>
        </w:numPr>
        <w:spacing w:after="0" w:line="240" w:lineRule="auto"/>
        <w:jc w:val="center"/>
        <w:rPr>
          <w:rFonts w:ascii="Times New Roman" w:eastAsia="Times New Roman" w:hAnsi="Times New Roman" w:cs="Times New Roman"/>
          <w:b/>
          <w:iCs/>
          <w:sz w:val="28"/>
          <w:szCs w:val="28"/>
        </w:rPr>
      </w:pPr>
    </w:p>
    <w:p w:rsidR="008741A6" w:rsidRPr="008741A6" w:rsidRDefault="008741A6" w:rsidP="008741A6">
      <w:pPr>
        <w:numPr>
          <w:ilvl w:val="12"/>
          <w:numId w:val="0"/>
        </w:numPr>
        <w:spacing w:after="0" w:line="240" w:lineRule="auto"/>
        <w:jc w:val="center"/>
        <w:rPr>
          <w:rFonts w:ascii="Times New Roman" w:eastAsia="Times New Roman" w:hAnsi="Times New Roman" w:cs="Times New Roman"/>
          <w:b/>
          <w:iCs/>
          <w:sz w:val="28"/>
          <w:szCs w:val="28"/>
        </w:rPr>
      </w:pPr>
      <w:r w:rsidRPr="008741A6">
        <w:rPr>
          <w:rFonts w:ascii="Times New Roman" w:eastAsia="Times New Roman" w:hAnsi="Times New Roman" w:cs="Times New Roman"/>
          <w:b/>
          <w:iCs/>
          <w:sz w:val="28"/>
          <w:szCs w:val="28"/>
        </w:rPr>
        <w:t>Republic of Armenia</w:t>
      </w:r>
    </w:p>
    <w:p w:rsidR="008741A6" w:rsidRPr="008741A6" w:rsidRDefault="008741A6" w:rsidP="008741A6">
      <w:pPr>
        <w:numPr>
          <w:ilvl w:val="12"/>
          <w:numId w:val="0"/>
        </w:numPr>
        <w:spacing w:after="0" w:line="240" w:lineRule="auto"/>
        <w:jc w:val="center"/>
        <w:rPr>
          <w:rFonts w:ascii="Times New Roman" w:eastAsia="Times New Roman" w:hAnsi="Times New Roman" w:cs="Times New Roman"/>
          <w:b/>
          <w:iCs/>
          <w:sz w:val="28"/>
          <w:szCs w:val="28"/>
        </w:rPr>
      </w:pPr>
    </w:p>
    <w:p w:rsidR="008741A6" w:rsidRPr="008741A6" w:rsidRDefault="008741A6" w:rsidP="008741A6">
      <w:pPr>
        <w:spacing w:after="0" w:line="240" w:lineRule="auto"/>
        <w:jc w:val="center"/>
        <w:rPr>
          <w:rFonts w:ascii="Times New Roman" w:eastAsia="Times New Roman" w:hAnsi="Times New Roman" w:cs="Times New Roman"/>
          <w:b/>
          <w:bCs/>
          <w:sz w:val="28"/>
          <w:szCs w:val="28"/>
        </w:rPr>
      </w:pPr>
      <w:r w:rsidRPr="008741A6">
        <w:rPr>
          <w:rFonts w:ascii="Times New Roman" w:eastAsia="Times New Roman" w:hAnsi="Times New Roman" w:cs="Times New Roman"/>
          <w:b/>
          <w:bCs/>
          <w:sz w:val="28"/>
          <w:szCs w:val="28"/>
        </w:rPr>
        <w:t>Trade Promotion and Quality Infrastructure Project</w:t>
      </w:r>
    </w:p>
    <w:p w:rsidR="008741A6" w:rsidRPr="008741A6" w:rsidRDefault="008741A6" w:rsidP="008741A6">
      <w:pPr>
        <w:spacing w:after="0" w:line="240" w:lineRule="auto"/>
        <w:jc w:val="center"/>
        <w:rPr>
          <w:rFonts w:ascii="Times New Roman" w:eastAsia="Times New Roman" w:hAnsi="Times New Roman" w:cs="Times New Roman"/>
          <w:b/>
          <w:bCs/>
          <w:sz w:val="28"/>
          <w:szCs w:val="28"/>
        </w:rPr>
      </w:pPr>
      <w:r w:rsidRPr="008741A6">
        <w:rPr>
          <w:rFonts w:ascii="Times New Roman" w:eastAsia="Times New Roman" w:hAnsi="Times New Roman" w:cs="Times New Roman"/>
          <w:b/>
          <w:bCs/>
          <w:sz w:val="28"/>
          <w:szCs w:val="28"/>
        </w:rPr>
        <w:t>Project No: 8390-AM</w:t>
      </w:r>
    </w:p>
    <w:p w:rsidR="008741A6" w:rsidRPr="008741A6" w:rsidRDefault="008741A6" w:rsidP="008741A6">
      <w:pPr>
        <w:spacing w:after="0" w:line="240" w:lineRule="auto"/>
        <w:jc w:val="center"/>
        <w:rPr>
          <w:rFonts w:ascii="Times New Roman" w:eastAsia="Times New Roman" w:hAnsi="Times New Roman" w:cs="Times New Roman"/>
          <w:b/>
          <w:bCs/>
          <w:sz w:val="28"/>
          <w:szCs w:val="28"/>
        </w:rPr>
      </w:pPr>
    </w:p>
    <w:p w:rsidR="008741A6" w:rsidRPr="008741A6" w:rsidRDefault="008741A6" w:rsidP="008741A6">
      <w:pPr>
        <w:spacing w:after="0" w:line="240" w:lineRule="auto"/>
        <w:jc w:val="center"/>
        <w:rPr>
          <w:rFonts w:ascii="Times New Roman" w:eastAsia="Times New Roman" w:hAnsi="Times New Roman" w:cs="Times New Roman"/>
          <w:b/>
          <w:bCs/>
          <w:iCs/>
          <w:sz w:val="28"/>
          <w:szCs w:val="28"/>
        </w:rPr>
      </w:pPr>
      <w:r w:rsidRPr="008741A6">
        <w:rPr>
          <w:rFonts w:ascii="Times New Roman" w:eastAsia="Times New Roman" w:hAnsi="Times New Roman" w:cs="Times New Roman"/>
          <w:b/>
          <w:sz w:val="28"/>
          <w:szCs w:val="28"/>
        </w:rPr>
        <w:t xml:space="preserve">Procurement of </w:t>
      </w:r>
      <w:r w:rsidRPr="008741A6">
        <w:rPr>
          <w:rFonts w:ascii="Times New Roman" w:eastAsia="Times New Roman" w:hAnsi="Times New Roman" w:cs="Times New Roman"/>
          <w:b/>
          <w:bCs/>
          <w:iCs/>
          <w:sz w:val="28"/>
          <w:szCs w:val="28"/>
        </w:rPr>
        <w:t xml:space="preserve">Machines and PCB Manufacturing for Engineering City </w:t>
      </w:r>
      <w:r w:rsidR="005B4EDA">
        <w:rPr>
          <w:rFonts w:ascii="Times New Roman" w:eastAsia="Times New Roman" w:hAnsi="Times New Roman" w:cs="Times New Roman"/>
          <w:b/>
          <w:bCs/>
          <w:iCs/>
          <w:sz w:val="28"/>
          <w:szCs w:val="28"/>
        </w:rPr>
        <w:t xml:space="preserve">/EC/ </w:t>
      </w:r>
      <w:r w:rsidRPr="008741A6">
        <w:rPr>
          <w:rFonts w:ascii="Times New Roman" w:eastAsia="Times New Roman" w:hAnsi="Times New Roman" w:cs="Times New Roman"/>
          <w:b/>
          <w:bCs/>
          <w:iCs/>
          <w:sz w:val="28"/>
          <w:szCs w:val="28"/>
        </w:rPr>
        <w:t>Laboratories</w:t>
      </w:r>
    </w:p>
    <w:p w:rsidR="008741A6" w:rsidRPr="008741A6" w:rsidRDefault="008741A6" w:rsidP="008741A6">
      <w:pPr>
        <w:spacing w:after="0" w:line="240" w:lineRule="auto"/>
        <w:jc w:val="center"/>
        <w:rPr>
          <w:rFonts w:ascii="Times New Roman" w:eastAsia="Times New Roman" w:hAnsi="Times New Roman" w:cs="Times New Roman"/>
          <w:b/>
          <w:color w:val="000000"/>
          <w:sz w:val="28"/>
          <w:szCs w:val="40"/>
        </w:rPr>
      </w:pPr>
      <w:r w:rsidRPr="008741A6">
        <w:rPr>
          <w:rFonts w:ascii="Times New Roman" w:eastAsia="Times New Roman" w:hAnsi="Times New Roman" w:cs="Times New Roman"/>
          <w:b/>
          <w:iCs/>
          <w:sz w:val="28"/>
          <w:szCs w:val="40"/>
        </w:rPr>
        <w:t>ICB</w:t>
      </w:r>
      <w:r w:rsidRPr="008741A6">
        <w:rPr>
          <w:rFonts w:ascii="Times New Roman" w:eastAsia="Times New Roman" w:hAnsi="Times New Roman" w:cs="Times New Roman"/>
          <w:b/>
          <w:sz w:val="28"/>
          <w:szCs w:val="40"/>
        </w:rPr>
        <w:t xml:space="preserve"> No:</w:t>
      </w:r>
      <w:r w:rsidRPr="008741A6">
        <w:rPr>
          <w:rFonts w:ascii="Times New Roman" w:eastAsia="Times New Roman" w:hAnsi="Times New Roman" w:cs="Times New Roman"/>
          <w:b/>
          <w:color w:val="000000"/>
          <w:sz w:val="28"/>
          <w:szCs w:val="40"/>
        </w:rPr>
        <w:t xml:space="preserve"> TPQI-G-2.3.1.2/1</w:t>
      </w:r>
    </w:p>
    <w:p w:rsidR="008741A6" w:rsidRPr="008741A6" w:rsidRDefault="008741A6" w:rsidP="008741A6">
      <w:pPr>
        <w:suppressAutoHyphens/>
        <w:spacing w:after="0" w:line="240" w:lineRule="auto"/>
        <w:rPr>
          <w:rFonts w:ascii="Times New Roman" w:eastAsia="Times New Roman" w:hAnsi="Times New Roman" w:cs="Times New Roman"/>
          <w:spacing w:val="-2"/>
          <w:sz w:val="24"/>
          <w:szCs w:val="20"/>
        </w:rPr>
      </w:pPr>
    </w:p>
    <w:p w:rsidR="008741A6" w:rsidRPr="008741A6" w:rsidRDefault="008741A6" w:rsidP="008741A6">
      <w:pPr>
        <w:spacing w:after="0" w:line="240" w:lineRule="auto"/>
        <w:jc w:val="both"/>
        <w:rPr>
          <w:rFonts w:ascii="Times New Roman" w:eastAsia="Times New Roman" w:hAnsi="Times New Roman" w:cs="Times New Roman"/>
          <w:b/>
          <w:i/>
          <w:color w:val="000000"/>
          <w:sz w:val="24"/>
          <w:szCs w:val="24"/>
        </w:rPr>
      </w:pPr>
      <w:r w:rsidRPr="008741A6">
        <w:rPr>
          <w:rFonts w:ascii="Times New Roman" w:eastAsia="Times New Roman" w:hAnsi="Times New Roman" w:cs="Times New Roman"/>
          <w:spacing w:val="-2"/>
          <w:sz w:val="24"/>
          <w:szCs w:val="24"/>
        </w:rPr>
        <w:t>1.</w:t>
      </w:r>
      <w:r w:rsidRPr="008741A6">
        <w:rPr>
          <w:rFonts w:ascii="Times New Roman" w:eastAsia="Times New Roman" w:hAnsi="Times New Roman" w:cs="Times New Roman"/>
          <w:spacing w:val="-2"/>
          <w:sz w:val="24"/>
          <w:szCs w:val="24"/>
        </w:rPr>
        <w:tab/>
        <w:t xml:space="preserve">The </w:t>
      </w:r>
      <w:r w:rsidRPr="008741A6">
        <w:rPr>
          <w:rFonts w:ascii="Times New Roman" w:eastAsia="Times New Roman" w:hAnsi="Times New Roman" w:cs="Times New Roman"/>
          <w:b/>
          <w:i/>
          <w:iCs/>
          <w:spacing w:val="-2"/>
          <w:sz w:val="24"/>
          <w:szCs w:val="24"/>
        </w:rPr>
        <w:t>Republic of Armenia has received</w:t>
      </w:r>
      <w:r w:rsidRPr="008741A6">
        <w:rPr>
          <w:rFonts w:ascii="Times New Roman" w:eastAsia="Times New Roman" w:hAnsi="Times New Roman" w:cs="Times New Roman"/>
          <w:b/>
          <w:spacing w:val="-2"/>
          <w:sz w:val="24"/>
          <w:szCs w:val="24"/>
        </w:rPr>
        <w:t xml:space="preserve"> a </w:t>
      </w:r>
      <w:r w:rsidRPr="008741A6">
        <w:rPr>
          <w:rFonts w:ascii="Times New Roman" w:eastAsia="Times New Roman" w:hAnsi="Times New Roman" w:cs="Times New Roman"/>
          <w:b/>
          <w:i/>
          <w:iCs/>
          <w:spacing w:val="-2"/>
          <w:sz w:val="24"/>
          <w:szCs w:val="24"/>
        </w:rPr>
        <w:t>loan</w:t>
      </w:r>
      <w:r w:rsidRPr="008741A6">
        <w:rPr>
          <w:rFonts w:ascii="Times New Roman" w:eastAsia="Times New Roman" w:hAnsi="Times New Roman" w:cs="Times New Roman"/>
          <w:spacing w:val="-2"/>
          <w:sz w:val="24"/>
          <w:szCs w:val="24"/>
        </w:rPr>
        <w:t xml:space="preserve"> from the </w:t>
      </w:r>
      <w:r w:rsidRPr="008741A6">
        <w:rPr>
          <w:rFonts w:ascii="Times New Roman" w:eastAsia="Times New Roman" w:hAnsi="Times New Roman" w:cs="Times New Roman"/>
          <w:b/>
          <w:i/>
          <w:iCs/>
          <w:spacing w:val="-2"/>
          <w:sz w:val="24"/>
          <w:szCs w:val="24"/>
        </w:rPr>
        <w:t>International Bank for Reconstruction and Development</w:t>
      </w:r>
      <w:r w:rsidRPr="008741A6">
        <w:rPr>
          <w:rFonts w:ascii="Times New Roman" w:eastAsia="Times New Roman" w:hAnsi="Times New Roman" w:cs="Times New Roman"/>
          <w:b/>
          <w:i/>
          <w:spacing w:val="-2"/>
          <w:sz w:val="24"/>
          <w:szCs w:val="24"/>
        </w:rPr>
        <w:t xml:space="preserve"> </w:t>
      </w:r>
      <w:r w:rsidRPr="008741A6">
        <w:rPr>
          <w:rFonts w:ascii="Times New Roman" w:eastAsia="Times New Roman" w:hAnsi="Times New Roman" w:cs="Times New Roman"/>
          <w:spacing w:val="-2"/>
          <w:sz w:val="24"/>
          <w:szCs w:val="24"/>
        </w:rPr>
        <w:t>for</w:t>
      </w:r>
      <w:r w:rsidRPr="008741A6">
        <w:rPr>
          <w:rFonts w:ascii="Times New Roman" w:eastAsia="Times New Roman" w:hAnsi="Times New Roman" w:cs="Times New Roman"/>
          <w:i/>
          <w:spacing w:val="-2"/>
          <w:sz w:val="24"/>
          <w:szCs w:val="24"/>
        </w:rPr>
        <w:t xml:space="preserve"> </w:t>
      </w:r>
      <w:r w:rsidRPr="008741A6">
        <w:rPr>
          <w:rFonts w:ascii="Times New Roman" w:eastAsia="Times New Roman" w:hAnsi="Times New Roman" w:cs="Times New Roman"/>
          <w:spacing w:val="-2"/>
          <w:sz w:val="24"/>
          <w:szCs w:val="24"/>
        </w:rPr>
        <w:t xml:space="preserve">financing from the World Bank toward the cost of the Trade Promotion and Quality Infrastructure Project, and intends to apply part of the proceeds toward payments under the contracts for </w:t>
      </w:r>
      <w:r w:rsidRPr="008741A6">
        <w:rPr>
          <w:rFonts w:ascii="Times New Roman" w:eastAsia="Times New Roman" w:hAnsi="Times New Roman" w:cs="Times New Roman"/>
          <w:b/>
          <w:i/>
          <w:sz w:val="24"/>
          <w:szCs w:val="24"/>
        </w:rPr>
        <w:t xml:space="preserve">Procurement of </w:t>
      </w:r>
      <w:r w:rsidRPr="008741A6">
        <w:rPr>
          <w:rFonts w:ascii="Times New Roman" w:eastAsia="Times New Roman" w:hAnsi="Times New Roman" w:cs="Times New Roman"/>
          <w:b/>
          <w:bCs/>
          <w:i/>
          <w:iCs/>
          <w:sz w:val="24"/>
          <w:szCs w:val="24"/>
        </w:rPr>
        <w:t>Equipment for Mass and Related Quantities Measurements and Thermal Measurements Laboratories,</w:t>
      </w:r>
      <w:r w:rsidRPr="008741A6">
        <w:rPr>
          <w:rFonts w:ascii="Times New Roman" w:eastAsia="Times New Roman" w:hAnsi="Times New Roman" w:cs="Times New Roman"/>
          <w:b/>
          <w:i/>
          <w:iCs/>
          <w:sz w:val="24"/>
          <w:szCs w:val="24"/>
        </w:rPr>
        <w:t xml:space="preserve"> ICB</w:t>
      </w:r>
      <w:r w:rsidRPr="008741A6">
        <w:rPr>
          <w:rFonts w:ascii="Times New Roman" w:eastAsia="Times New Roman" w:hAnsi="Times New Roman" w:cs="Times New Roman"/>
          <w:b/>
          <w:i/>
          <w:sz w:val="24"/>
          <w:szCs w:val="24"/>
        </w:rPr>
        <w:t xml:space="preserve"> No:</w:t>
      </w:r>
      <w:r w:rsidRPr="008741A6">
        <w:rPr>
          <w:rFonts w:ascii="Times New Roman" w:eastAsia="Times New Roman" w:hAnsi="Times New Roman" w:cs="Times New Roman"/>
          <w:b/>
          <w:i/>
          <w:color w:val="000000"/>
          <w:sz w:val="24"/>
          <w:szCs w:val="24"/>
        </w:rPr>
        <w:t xml:space="preserve"> TPQI-G-2.3.1.2/1.</w:t>
      </w:r>
    </w:p>
    <w:p w:rsidR="008741A6" w:rsidRPr="008741A6" w:rsidRDefault="008741A6" w:rsidP="008741A6">
      <w:pPr>
        <w:spacing w:after="0" w:line="240" w:lineRule="auto"/>
        <w:jc w:val="both"/>
        <w:rPr>
          <w:rFonts w:ascii="Times New Roman" w:eastAsia="Times New Roman" w:hAnsi="Times New Roman" w:cs="Times New Roman"/>
          <w:b/>
          <w:bCs/>
          <w:iCs/>
          <w:sz w:val="24"/>
          <w:szCs w:val="24"/>
        </w:rPr>
      </w:pPr>
      <w:r w:rsidRPr="008741A6">
        <w:rPr>
          <w:rFonts w:ascii="Times New Roman" w:eastAsia="Times New Roman" w:hAnsi="Times New Roman" w:cs="Times New Roman"/>
          <w:b/>
          <w:bCs/>
          <w:iCs/>
          <w:sz w:val="24"/>
          <w:szCs w:val="24"/>
        </w:rPr>
        <w:t xml:space="preserve"> </w:t>
      </w:r>
    </w:p>
    <w:p w:rsidR="008741A6" w:rsidRPr="008741A6" w:rsidRDefault="008741A6" w:rsidP="008741A6">
      <w:pPr>
        <w:spacing w:after="0" w:line="240" w:lineRule="auto"/>
        <w:jc w:val="both"/>
        <w:rPr>
          <w:rFonts w:ascii="Times New Roman" w:eastAsia="Times New Roman" w:hAnsi="Times New Roman" w:cs="Times New Roman"/>
          <w:spacing w:val="-2"/>
          <w:sz w:val="24"/>
          <w:szCs w:val="24"/>
        </w:rPr>
      </w:pPr>
      <w:r w:rsidRPr="008741A6">
        <w:rPr>
          <w:rFonts w:ascii="Times New Roman" w:eastAsia="Times New Roman" w:hAnsi="Times New Roman" w:cs="Times New Roman"/>
          <w:spacing w:val="-2"/>
          <w:sz w:val="24"/>
          <w:szCs w:val="24"/>
        </w:rPr>
        <w:t>2.</w:t>
      </w:r>
      <w:r w:rsidRPr="008741A6">
        <w:rPr>
          <w:rFonts w:ascii="Times New Roman" w:eastAsia="Times New Roman" w:hAnsi="Times New Roman" w:cs="Times New Roman"/>
          <w:spacing w:val="-2"/>
          <w:sz w:val="24"/>
          <w:szCs w:val="24"/>
        </w:rPr>
        <w:tab/>
        <w:t xml:space="preserve">The </w:t>
      </w:r>
      <w:r w:rsidRPr="008741A6">
        <w:rPr>
          <w:rFonts w:ascii="Times New Roman" w:eastAsia="Times New Roman" w:hAnsi="Times New Roman" w:cs="Times New Roman"/>
          <w:b/>
          <w:i/>
          <w:spacing w:val="-2"/>
          <w:sz w:val="24"/>
          <w:szCs w:val="24"/>
        </w:rPr>
        <w:t xml:space="preserve">Enterprise Incubator Foundation (EIF) and Projects Implementation Department of the Ministry of Finance of </w:t>
      </w:r>
      <w:proofErr w:type="spellStart"/>
      <w:r w:rsidRPr="008741A6">
        <w:rPr>
          <w:rFonts w:ascii="Times New Roman" w:eastAsia="Times New Roman" w:hAnsi="Times New Roman" w:cs="Times New Roman"/>
          <w:b/>
          <w:i/>
          <w:spacing w:val="-2"/>
          <w:sz w:val="24"/>
          <w:szCs w:val="24"/>
        </w:rPr>
        <w:t>RoA</w:t>
      </w:r>
      <w:proofErr w:type="spellEnd"/>
      <w:r w:rsidRPr="008741A6">
        <w:rPr>
          <w:rFonts w:ascii="Times New Roman" w:eastAsia="Times New Roman" w:hAnsi="Times New Roman" w:cs="Times New Roman"/>
          <w:b/>
          <w:i/>
          <w:spacing w:val="-2"/>
          <w:sz w:val="24"/>
          <w:szCs w:val="24"/>
        </w:rPr>
        <w:t xml:space="preserve"> (PID) </w:t>
      </w:r>
      <w:r w:rsidRPr="008741A6">
        <w:rPr>
          <w:rFonts w:ascii="Times New Roman" w:eastAsia="Times New Roman" w:hAnsi="Times New Roman" w:cs="Times New Roman"/>
          <w:spacing w:val="-2"/>
          <w:sz w:val="24"/>
          <w:szCs w:val="24"/>
        </w:rPr>
        <w:t xml:space="preserve">now invites sealed bids from eligible bidders for </w:t>
      </w:r>
      <w:r w:rsidRPr="008741A6">
        <w:rPr>
          <w:rFonts w:ascii="Times New Roman" w:eastAsia="Times New Roman" w:hAnsi="Times New Roman" w:cs="Times New Roman"/>
          <w:b/>
          <w:i/>
          <w:sz w:val="24"/>
          <w:szCs w:val="24"/>
        </w:rPr>
        <w:t xml:space="preserve">Procurement of </w:t>
      </w:r>
      <w:r w:rsidRPr="008741A6">
        <w:rPr>
          <w:rFonts w:ascii="Times New Roman" w:eastAsia="Times New Roman" w:hAnsi="Times New Roman" w:cs="Times New Roman"/>
          <w:b/>
          <w:bCs/>
          <w:i/>
          <w:iCs/>
          <w:sz w:val="24"/>
          <w:szCs w:val="28"/>
        </w:rPr>
        <w:t>Machines and PCB Manufacturing for Engineering City Laboratories</w:t>
      </w:r>
      <w:r w:rsidRPr="008741A6">
        <w:rPr>
          <w:rFonts w:ascii="Times New Roman" w:eastAsia="Times New Roman" w:hAnsi="Times New Roman" w:cs="Times New Roman"/>
          <w:b/>
          <w:bCs/>
          <w:i/>
          <w:iCs/>
          <w:sz w:val="24"/>
          <w:szCs w:val="24"/>
        </w:rPr>
        <w:t>,</w:t>
      </w:r>
      <w:r w:rsidRPr="008741A6">
        <w:rPr>
          <w:rFonts w:ascii="Times New Roman" w:eastAsia="Times New Roman" w:hAnsi="Times New Roman" w:cs="Times New Roman"/>
          <w:b/>
          <w:i/>
          <w:iCs/>
          <w:sz w:val="24"/>
          <w:szCs w:val="24"/>
        </w:rPr>
        <w:t xml:space="preserve"> ICB</w:t>
      </w:r>
      <w:r w:rsidRPr="008741A6">
        <w:rPr>
          <w:rFonts w:ascii="Times New Roman" w:eastAsia="Times New Roman" w:hAnsi="Times New Roman" w:cs="Times New Roman"/>
          <w:b/>
          <w:i/>
          <w:sz w:val="24"/>
          <w:szCs w:val="24"/>
        </w:rPr>
        <w:t xml:space="preserve"> No:</w:t>
      </w:r>
      <w:r w:rsidRPr="008741A6">
        <w:rPr>
          <w:rFonts w:ascii="Times New Roman" w:eastAsia="Times New Roman" w:hAnsi="Times New Roman" w:cs="Times New Roman"/>
          <w:b/>
          <w:i/>
          <w:color w:val="000000"/>
          <w:sz w:val="24"/>
          <w:szCs w:val="24"/>
        </w:rPr>
        <w:t xml:space="preserve"> TPQI-G-2.3.1.2/1</w:t>
      </w:r>
      <w:r w:rsidRPr="008741A6">
        <w:rPr>
          <w:rFonts w:ascii="Times New Roman" w:eastAsia="Times New Roman" w:hAnsi="Times New Roman" w:cs="Times New Roman"/>
          <w:spacing w:val="-2"/>
          <w:sz w:val="24"/>
          <w:szCs w:val="24"/>
        </w:rPr>
        <w:t>.</w:t>
      </w:r>
    </w:p>
    <w:p w:rsidR="008741A6" w:rsidRPr="008741A6" w:rsidRDefault="008741A6" w:rsidP="008741A6">
      <w:pPr>
        <w:spacing w:after="0" w:line="240" w:lineRule="auto"/>
        <w:jc w:val="both"/>
        <w:rPr>
          <w:rFonts w:ascii="Times New Roman" w:eastAsia="Times New Roman" w:hAnsi="Times New Roman" w:cs="Times New Roman"/>
          <w:spacing w:val="-2"/>
          <w:sz w:val="24"/>
          <w:szCs w:val="24"/>
        </w:rPr>
      </w:pPr>
    </w:p>
    <w:p w:rsidR="008741A6" w:rsidRPr="008741A6" w:rsidRDefault="008741A6" w:rsidP="008741A6">
      <w:pPr>
        <w:spacing w:after="0" w:line="240" w:lineRule="auto"/>
        <w:ind w:left="-90" w:firstLine="90"/>
        <w:jc w:val="both"/>
        <w:rPr>
          <w:rFonts w:ascii="Times New Roman" w:eastAsia="Times New Roman" w:hAnsi="Times New Roman" w:cs="Times New Roman"/>
          <w:spacing w:val="-2"/>
          <w:sz w:val="24"/>
          <w:szCs w:val="24"/>
        </w:rPr>
      </w:pPr>
      <w:r w:rsidRPr="008741A6">
        <w:rPr>
          <w:rFonts w:ascii="Times New Roman" w:eastAsia="Times New Roman" w:hAnsi="Times New Roman" w:cs="Times New Roman"/>
          <w:spacing w:val="-2"/>
          <w:sz w:val="24"/>
          <w:szCs w:val="24"/>
        </w:rPr>
        <w:t xml:space="preserve">3. </w:t>
      </w:r>
      <w:r w:rsidRPr="008741A6">
        <w:rPr>
          <w:rFonts w:ascii="Times New Roman" w:eastAsia="Times New Roman" w:hAnsi="Times New Roman" w:cs="Times New Roman"/>
          <w:spacing w:val="-2"/>
          <w:sz w:val="24"/>
          <w:szCs w:val="24"/>
        </w:rPr>
        <w:tab/>
        <w:t xml:space="preserve">Bidding will be conducted through the International Competitive Bidding procedures as specified in the World Bank’s </w:t>
      </w:r>
      <w:hyperlink r:id="rId4" w:history="1">
        <w:r w:rsidRPr="008741A6">
          <w:rPr>
            <w:rFonts w:ascii="Times New Roman" w:eastAsia="Times New Roman" w:hAnsi="Times New Roman" w:cs="Times New Roman"/>
            <w:i/>
            <w:spacing w:val="-2"/>
            <w:sz w:val="24"/>
            <w:szCs w:val="24"/>
            <w:u w:val="single"/>
          </w:rPr>
          <w:t>Guidelines: Procurement of Goods, Works and Non-Consulting Services under IBRD Loans and IDA Credits &amp; Grants by World Bank Borrowers</w:t>
        </w:r>
        <w:r w:rsidRPr="008741A6">
          <w:rPr>
            <w:rFonts w:ascii="Times New Roman" w:eastAsia="Times New Roman" w:hAnsi="Times New Roman" w:cs="Times New Roman"/>
            <w:sz w:val="24"/>
            <w:szCs w:val="24"/>
          </w:rPr>
          <w:t xml:space="preserve"> </w:t>
        </w:r>
      </w:hyperlink>
      <w:r w:rsidRPr="008741A6">
        <w:rPr>
          <w:rFonts w:ascii="Times New Roman" w:eastAsia="Times New Roman" w:hAnsi="Times New Roman" w:cs="Times New Roman"/>
          <w:spacing w:val="-2"/>
          <w:sz w:val="24"/>
          <w:szCs w:val="24"/>
        </w:rPr>
        <w:t xml:space="preserve"> </w:t>
      </w:r>
      <w:r w:rsidRPr="008741A6">
        <w:rPr>
          <w:rFonts w:ascii="Times New Roman" w:eastAsia="Times New Roman" w:hAnsi="Times New Roman" w:cs="Times New Roman"/>
          <w:sz w:val="24"/>
          <w:szCs w:val="24"/>
        </w:rPr>
        <w:t>published by the Bank in January 2011 and revised in July 2014</w:t>
      </w:r>
      <w:r w:rsidRPr="008741A6">
        <w:rPr>
          <w:rFonts w:ascii="Times New Roman" w:eastAsia="Times New Roman" w:hAnsi="Times New Roman" w:cs="Times New Roman"/>
          <w:spacing w:val="-2"/>
          <w:sz w:val="24"/>
          <w:szCs w:val="24"/>
        </w:rPr>
        <w:t xml:space="preserve">, and is open to all eligible bidders as defined in the Procurement Guidelines, that meet the below-listed minimum qualification criteria. In addition, please refer to paragraphs 1.6 and 1.7 setting forth the World Bank’s policy on conflict of interest. </w:t>
      </w:r>
    </w:p>
    <w:p w:rsidR="008741A6" w:rsidRPr="008741A6" w:rsidRDefault="008741A6" w:rsidP="008741A6">
      <w:pPr>
        <w:spacing w:after="0" w:line="240" w:lineRule="auto"/>
        <w:ind w:left="-90" w:firstLine="90"/>
        <w:jc w:val="both"/>
        <w:rPr>
          <w:rFonts w:ascii="Times New Roman" w:eastAsia="Times New Roman" w:hAnsi="Times New Roman" w:cs="Times New Roman"/>
          <w:spacing w:val="-2"/>
          <w:sz w:val="24"/>
          <w:szCs w:val="24"/>
        </w:rPr>
      </w:pPr>
    </w:p>
    <w:tbl>
      <w:tblPr>
        <w:tblW w:w="131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1"/>
        <w:gridCol w:w="1790"/>
        <w:gridCol w:w="1790"/>
        <w:gridCol w:w="1880"/>
        <w:gridCol w:w="3026"/>
      </w:tblGrid>
      <w:tr w:rsidR="008741A6" w:rsidRPr="008741A6" w:rsidTr="00B71B8B">
        <w:trPr>
          <w:trHeight w:val="378"/>
          <w:tblHeader/>
        </w:trPr>
        <w:tc>
          <w:tcPr>
            <w:tcW w:w="4631" w:type="dxa"/>
          </w:tcPr>
          <w:p w:rsidR="008741A6" w:rsidRPr="008741A6" w:rsidRDefault="008741A6" w:rsidP="008741A6">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4"/>
                <w:szCs w:val="24"/>
              </w:rPr>
            </w:pPr>
            <w:r w:rsidRPr="008741A6">
              <w:rPr>
                <w:rFonts w:ascii="Times New Roman" w:eastAsia="Times New Roman" w:hAnsi="Times New Roman" w:cs="Times New Roman"/>
                <w:b/>
                <w:sz w:val="24"/>
                <w:szCs w:val="24"/>
              </w:rPr>
              <w:t>Requirement</w:t>
            </w:r>
          </w:p>
        </w:tc>
        <w:tc>
          <w:tcPr>
            <w:tcW w:w="1790" w:type="dxa"/>
          </w:tcPr>
          <w:p w:rsidR="008741A6" w:rsidRPr="008741A6" w:rsidRDefault="008741A6" w:rsidP="008741A6">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4"/>
                <w:szCs w:val="24"/>
              </w:rPr>
            </w:pPr>
            <w:r w:rsidRPr="008741A6">
              <w:rPr>
                <w:rFonts w:ascii="Times New Roman" w:eastAsia="Times New Roman" w:hAnsi="Times New Roman" w:cs="Times New Roman"/>
                <w:b/>
                <w:sz w:val="24"/>
                <w:szCs w:val="24"/>
              </w:rPr>
              <w:t>Single Entity</w:t>
            </w:r>
          </w:p>
        </w:tc>
        <w:tc>
          <w:tcPr>
            <w:tcW w:w="6696" w:type="dxa"/>
            <w:gridSpan w:val="3"/>
          </w:tcPr>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b/>
                <w:sz w:val="24"/>
                <w:szCs w:val="24"/>
              </w:rPr>
            </w:pPr>
            <w:r w:rsidRPr="008741A6">
              <w:rPr>
                <w:rFonts w:ascii="Times New Roman" w:eastAsia="Times New Roman" w:hAnsi="Times New Roman" w:cs="Times New Roman"/>
                <w:b/>
                <w:sz w:val="24"/>
                <w:szCs w:val="24"/>
              </w:rPr>
              <w:t>Joint Venture (existing or intended)</w:t>
            </w:r>
          </w:p>
        </w:tc>
      </w:tr>
      <w:tr w:rsidR="008741A6" w:rsidRPr="008741A6" w:rsidTr="00B71B8B">
        <w:trPr>
          <w:trHeight w:val="514"/>
          <w:tblHeader/>
        </w:trPr>
        <w:tc>
          <w:tcPr>
            <w:tcW w:w="4631" w:type="dxa"/>
          </w:tcPr>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b/>
                <w:sz w:val="24"/>
                <w:szCs w:val="24"/>
              </w:rPr>
            </w:pPr>
          </w:p>
        </w:tc>
        <w:tc>
          <w:tcPr>
            <w:tcW w:w="1790" w:type="dxa"/>
          </w:tcPr>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b/>
                <w:sz w:val="24"/>
                <w:szCs w:val="24"/>
              </w:rPr>
            </w:pPr>
          </w:p>
        </w:tc>
        <w:tc>
          <w:tcPr>
            <w:tcW w:w="1790" w:type="dxa"/>
          </w:tcPr>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b/>
                <w:sz w:val="24"/>
                <w:szCs w:val="24"/>
              </w:rPr>
            </w:pPr>
            <w:r w:rsidRPr="008741A6">
              <w:rPr>
                <w:rFonts w:ascii="Times New Roman" w:eastAsia="Times New Roman" w:hAnsi="Times New Roman" w:cs="Times New Roman"/>
                <w:b/>
                <w:sz w:val="24"/>
                <w:szCs w:val="24"/>
              </w:rPr>
              <w:t>All Parties Combined</w:t>
            </w:r>
          </w:p>
        </w:tc>
        <w:tc>
          <w:tcPr>
            <w:tcW w:w="1880" w:type="dxa"/>
          </w:tcPr>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b/>
                <w:sz w:val="24"/>
                <w:szCs w:val="24"/>
              </w:rPr>
            </w:pPr>
            <w:r w:rsidRPr="008741A6">
              <w:rPr>
                <w:rFonts w:ascii="Times New Roman" w:eastAsia="Times New Roman" w:hAnsi="Times New Roman" w:cs="Times New Roman"/>
                <w:b/>
                <w:sz w:val="24"/>
                <w:szCs w:val="24"/>
              </w:rPr>
              <w:t>Each Member</w:t>
            </w:r>
          </w:p>
        </w:tc>
        <w:tc>
          <w:tcPr>
            <w:tcW w:w="3026" w:type="dxa"/>
          </w:tcPr>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b/>
                <w:sz w:val="24"/>
                <w:szCs w:val="24"/>
              </w:rPr>
            </w:pPr>
            <w:r w:rsidRPr="008741A6">
              <w:rPr>
                <w:rFonts w:ascii="Times New Roman" w:eastAsia="Times New Roman" w:hAnsi="Times New Roman" w:cs="Times New Roman"/>
                <w:b/>
                <w:sz w:val="24"/>
                <w:szCs w:val="24"/>
              </w:rPr>
              <w:t>One Member</w:t>
            </w:r>
          </w:p>
        </w:tc>
      </w:tr>
      <w:tr w:rsidR="008741A6" w:rsidRPr="008741A6" w:rsidTr="00B71B8B">
        <w:trPr>
          <w:trHeight w:val="362"/>
        </w:trPr>
        <w:tc>
          <w:tcPr>
            <w:tcW w:w="13117" w:type="dxa"/>
            <w:gridSpan w:val="5"/>
          </w:tcPr>
          <w:p w:rsidR="008741A6" w:rsidRPr="008741A6" w:rsidRDefault="008741A6" w:rsidP="008741A6">
            <w:pPr>
              <w:suppressAutoHyphens/>
              <w:spacing w:after="120" w:line="240" w:lineRule="auto"/>
              <w:rPr>
                <w:rFonts w:ascii="Times New Roman" w:eastAsia="Times New Roman" w:hAnsi="Times New Roman" w:cs="Times New Roman"/>
                <w:b/>
                <w:sz w:val="24"/>
                <w:szCs w:val="24"/>
                <w:lang w:eastAsia="zh-CN"/>
              </w:rPr>
            </w:pPr>
            <w:r w:rsidRPr="008741A6">
              <w:rPr>
                <w:rFonts w:ascii="Times New Roman" w:eastAsia="Times New Roman" w:hAnsi="Times New Roman" w:cs="Times New Roman"/>
                <w:b/>
                <w:sz w:val="24"/>
                <w:szCs w:val="24"/>
                <w:lang w:eastAsia="zh-CN"/>
              </w:rPr>
              <w:t xml:space="preserve">a. </w:t>
            </w:r>
            <w:r w:rsidRPr="008741A6">
              <w:rPr>
                <w:rFonts w:ascii="Times New Roman" w:eastAsia="Times New Roman" w:hAnsi="Times New Roman" w:cs="Times New Roman"/>
                <w:b/>
                <w:sz w:val="24"/>
                <w:szCs w:val="24"/>
                <w:lang w:eastAsia="zh-CN" w:bidi="en-US"/>
              </w:rPr>
              <w:t>Financial Capacity:</w:t>
            </w:r>
          </w:p>
        </w:tc>
      </w:tr>
      <w:tr w:rsidR="008741A6" w:rsidRPr="008741A6" w:rsidTr="00B71B8B">
        <w:trPr>
          <w:trHeight w:val="877"/>
        </w:trPr>
        <w:tc>
          <w:tcPr>
            <w:tcW w:w="4631" w:type="dxa"/>
          </w:tcPr>
          <w:p w:rsidR="008741A6" w:rsidRPr="008741A6" w:rsidRDefault="008741A6" w:rsidP="008741A6">
            <w:pPr>
              <w:spacing w:after="0" w:line="240" w:lineRule="auto"/>
              <w:rPr>
                <w:rFonts w:ascii="Times New Roman" w:eastAsia="Times New Roman" w:hAnsi="Times New Roman" w:cs="Times New Roman"/>
                <w:sz w:val="24"/>
                <w:szCs w:val="24"/>
                <w:lang w:eastAsia="zh-CN"/>
              </w:rPr>
            </w:pPr>
            <w:r w:rsidRPr="008741A6">
              <w:rPr>
                <w:rFonts w:ascii="Times New Roman" w:eastAsia="Calibri" w:hAnsi="Times New Roman" w:cs="Times New Roman"/>
                <w:sz w:val="24"/>
                <w:szCs w:val="24"/>
              </w:rPr>
              <w:lastRenderedPageBreak/>
              <w:t xml:space="preserve">The </w:t>
            </w:r>
            <w:r w:rsidRPr="008741A6">
              <w:rPr>
                <w:rFonts w:ascii="Times New Roman" w:eastAsia="Times New Roman" w:hAnsi="Times New Roman" w:cs="Times New Roman"/>
                <w:spacing w:val="-3"/>
                <w:sz w:val="24"/>
                <w:szCs w:val="24"/>
              </w:rPr>
              <w:t xml:space="preserve">minimum required average </w:t>
            </w:r>
            <w:r w:rsidRPr="008741A6">
              <w:rPr>
                <w:rFonts w:ascii="Times New Roman" w:eastAsia="Calibri" w:hAnsi="Times New Roman" w:cs="Times New Roman"/>
                <w:sz w:val="24"/>
                <w:szCs w:val="24"/>
              </w:rPr>
              <w:t>annual turnover for the last three (3) years (2016-2018 FY) shall be equals at least to</w:t>
            </w:r>
            <w:r w:rsidRPr="008741A6">
              <w:rPr>
                <w:rFonts w:ascii="Times New Roman" w:eastAsia="Times New Roman" w:hAnsi="Times New Roman" w:cs="Times New Roman"/>
                <w:b/>
                <w:bCs/>
                <w:sz w:val="24"/>
                <w:szCs w:val="24"/>
              </w:rPr>
              <w:t xml:space="preserve"> </w:t>
            </w:r>
            <w:r w:rsidRPr="008741A6">
              <w:rPr>
                <w:rFonts w:ascii="Times New Roman" w:eastAsia="Times New Roman" w:hAnsi="Times New Roman" w:cs="Times New Roman"/>
                <w:sz w:val="24"/>
                <w:szCs w:val="24"/>
              </w:rPr>
              <w:t xml:space="preserve">twice to the bid value. </w:t>
            </w:r>
          </w:p>
          <w:p w:rsidR="008741A6" w:rsidRPr="008741A6" w:rsidRDefault="008741A6" w:rsidP="008741A6">
            <w:pPr>
              <w:suppressAutoHyphens/>
              <w:spacing w:after="0" w:line="240" w:lineRule="auto"/>
              <w:jc w:val="both"/>
              <w:rPr>
                <w:rFonts w:ascii="Times New Roman" w:eastAsia="Times New Roman" w:hAnsi="Times New Roman" w:cs="Times New Roman"/>
                <w:sz w:val="24"/>
                <w:szCs w:val="24"/>
                <w:lang w:eastAsia="zh-CN"/>
              </w:rPr>
            </w:pP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Must meet requirement</w:t>
            </w: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Must meet requirement</w:t>
            </w:r>
          </w:p>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p>
        </w:tc>
        <w:tc>
          <w:tcPr>
            <w:tcW w:w="188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c>
          <w:tcPr>
            <w:tcW w:w="3026"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r>
      <w:tr w:rsidR="008741A6" w:rsidRPr="008741A6" w:rsidTr="00B71B8B">
        <w:trPr>
          <w:trHeight w:val="877"/>
        </w:trPr>
        <w:tc>
          <w:tcPr>
            <w:tcW w:w="4631" w:type="dxa"/>
          </w:tcPr>
          <w:p w:rsidR="008741A6" w:rsidRPr="008741A6" w:rsidRDefault="008741A6" w:rsidP="008741A6">
            <w:pPr>
              <w:spacing w:after="0" w:line="240" w:lineRule="auto"/>
              <w:rPr>
                <w:rFonts w:ascii="Times New Roman" w:eastAsia="Calibri" w:hAnsi="Times New Roman" w:cs="Times New Roman"/>
                <w:sz w:val="24"/>
                <w:szCs w:val="24"/>
              </w:rPr>
            </w:pPr>
            <w:r w:rsidRPr="008741A6">
              <w:rPr>
                <w:rFonts w:ascii="Times New Roman" w:eastAsia="Times New Roman" w:hAnsi="Times New Roman" w:cs="Times New Roman"/>
                <w:spacing w:val="-3"/>
                <w:sz w:val="24"/>
                <w:szCs w:val="24"/>
              </w:rPr>
              <w:t xml:space="preserve">The Bidder shall submit Reports on the financial standing of the Bidder, such as profit and loss statements or VAT calculation statements </w:t>
            </w:r>
            <w:r w:rsidRPr="008741A6">
              <w:rPr>
                <w:rFonts w:ascii="Times New Roman" w:eastAsia="Calibri" w:hAnsi="Times New Roman" w:cs="Times New Roman"/>
                <w:sz w:val="24"/>
                <w:szCs w:val="24"/>
              </w:rPr>
              <w:t>for the last three (3) years (2016-2018 FY).</w:t>
            </w:r>
          </w:p>
          <w:p w:rsidR="008741A6" w:rsidRPr="008741A6" w:rsidRDefault="008741A6" w:rsidP="008741A6">
            <w:pPr>
              <w:spacing w:after="0" w:line="240" w:lineRule="auto"/>
              <w:rPr>
                <w:rFonts w:ascii="Times New Roman" w:eastAsia="Times New Roman" w:hAnsi="Times New Roman" w:cs="Times New Roman"/>
                <w:sz w:val="24"/>
                <w:szCs w:val="24"/>
                <w:lang w:eastAsia="zh-CN"/>
              </w:rPr>
            </w:pP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Must meet requirement</w:t>
            </w: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c>
          <w:tcPr>
            <w:tcW w:w="188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Must meet requirement</w:t>
            </w:r>
          </w:p>
        </w:tc>
        <w:tc>
          <w:tcPr>
            <w:tcW w:w="3026"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p>
        </w:tc>
      </w:tr>
      <w:tr w:rsidR="008741A6" w:rsidRPr="008741A6" w:rsidTr="00B71B8B">
        <w:trPr>
          <w:trHeight w:val="362"/>
        </w:trPr>
        <w:tc>
          <w:tcPr>
            <w:tcW w:w="13117" w:type="dxa"/>
            <w:gridSpan w:val="5"/>
          </w:tcPr>
          <w:p w:rsidR="008741A6" w:rsidRPr="008741A6" w:rsidRDefault="008741A6" w:rsidP="008741A6">
            <w:pPr>
              <w:suppressAutoHyphens/>
              <w:spacing w:after="120" w:line="240" w:lineRule="auto"/>
              <w:jc w:val="both"/>
              <w:rPr>
                <w:rFonts w:ascii="Times New Roman" w:eastAsia="Times New Roman" w:hAnsi="Times New Roman" w:cs="Times New Roman"/>
                <w:sz w:val="24"/>
                <w:szCs w:val="24"/>
                <w:lang w:eastAsia="zh-CN"/>
              </w:rPr>
            </w:pPr>
            <w:r w:rsidRPr="008741A6">
              <w:rPr>
                <w:rFonts w:ascii="Times New Roman" w:eastAsia="Batang" w:hAnsi="Times New Roman" w:cs="Times New Roman"/>
                <w:b/>
                <w:sz w:val="24"/>
                <w:szCs w:val="24"/>
                <w:lang w:eastAsia="ko-KR"/>
              </w:rPr>
              <w:t>b. Experience and Technical Capacity</w:t>
            </w:r>
          </w:p>
        </w:tc>
      </w:tr>
      <w:tr w:rsidR="008741A6" w:rsidRPr="008741A6" w:rsidTr="00B71B8B">
        <w:trPr>
          <w:trHeight w:val="1172"/>
        </w:trPr>
        <w:tc>
          <w:tcPr>
            <w:tcW w:w="4631" w:type="dxa"/>
          </w:tcPr>
          <w:p w:rsidR="008741A6" w:rsidRPr="008741A6" w:rsidRDefault="008741A6" w:rsidP="008741A6">
            <w:pPr>
              <w:spacing w:after="0" w:line="240" w:lineRule="auto"/>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 xml:space="preserve">The Bidder shall have </w:t>
            </w:r>
            <w:r w:rsidRPr="008741A6">
              <w:rPr>
                <w:rFonts w:ascii="Times New Roman" w:eastAsia="Times New Roman" w:hAnsi="Times New Roman" w:cs="Times New Roman"/>
                <w:bCs/>
                <w:sz w:val="24"/>
                <w:szCs w:val="20"/>
              </w:rPr>
              <w:t>experience in supplying and/or manufacturing of similar good</w:t>
            </w:r>
            <w:r w:rsidRPr="008741A6">
              <w:rPr>
                <w:rFonts w:ascii="Times New Roman" w:eastAsia="Times New Roman" w:hAnsi="Times New Roman" w:cs="Times New Roman"/>
                <w:bCs/>
                <w:sz w:val="24"/>
                <w:szCs w:val="20"/>
                <w:lang w:val="hy-AM"/>
              </w:rPr>
              <w:t xml:space="preserve"> </w:t>
            </w:r>
            <w:r w:rsidRPr="008741A6">
              <w:rPr>
                <w:rFonts w:ascii="Times New Roman" w:eastAsia="Times New Roman" w:hAnsi="Times New Roman" w:cs="Times New Roman"/>
                <w:sz w:val="24"/>
                <w:szCs w:val="24"/>
                <w:lang w:eastAsia="zh-CN"/>
              </w:rPr>
              <w:t xml:space="preserve">at least for 5 years. </w:t>
            </w: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Must meet requirement</w:t>
            </w: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c>
          <w:tcPr>
            <w:tcW w:w="188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Must meet requirement</w:t>
            </w:r>
          </w:p>
        </w:tc>
        <w:tc>
          <w:tcPr>
            <w:tcW w:w="3026"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r>
      <w:tr w:rsidR="008741A6" w:rsidRPr="008741A6" w:rsidTr="00B71B8B">
        <w:trPr>
          <w:trHeight w:val="1905"/>
        </w:trPr>
        <w:tc>
          <w:tcPr>
            <w:tcW w:w="4631" w:type="dxa"/>
          </w:tcPr>
          <w:p w:rsidR="008741A6" w:rsidRPr="008741A6" w:rsidRDefault="008741A6" w:rsidP="008741A6">
            <w:pPr>
              <w:spacing w:after="0" w:line="240" w:lineRule="auto"/>
              <w:jc w:val="both"/>
              <w:rPr>
                <w:rFonts w:ascii="Times New Roman" w:eastAsia="Times New Roman" w:hAnsi="Times New Roman" w:cs="Times New Roman"/>
                <w:sz w:val="24"/>
                <w:szCs w:val="24"/>
              </w:rPr>
            </w:pPr>
            <w:r w:rsidRPr="008741A6">
              <w:rPr>
                <w:rFonts w:ascii="Times New Roman" w:eastAsia="Times New Roman" w:hAnsi="Times New Roman" w:cs="Times New Roman"/>
                <w:sz w:val="24"/>
                <w:szCs w:val="24"/>
              </w:rPr>
              <w:t xml:space="preserve">The Bidder shall have </w:t>
            </w:r>
            <w:r w:rsidRPr="008741A6">
              <w:rPr>
                <w:rFonts w:ascii="Times New Roman" w:eastAsia="Times New Roman" w:hAnsi="Times New Roman" w:cs="Times New Roman"/>
                <w:sz w:val="24"/>
                <w:szCs w:val="20"/>
              </w:rPr>
              <w:t xml:space="preserve">at least two successfully completed contracts during the last five years </w:t>
            </w:r>
            <w:r w:rsidRPr="008741A6">
              <w:rPr>
                <w:rFonts w:ascii="Times New Roman" w:eastAsia="Times New Roman" w:hAnsi="Times New Roman" w:cs="Times New Roman"/>
                <w:bCs/>
                <w:sz w:val="24"/>
                <w:szCs w:val="20"/>
              </w:rPr>
              <w:t xml:space="preserve">of similar nature (industrial and laboratory equipment), each contract </w:t>
            </w:r>
            <w:r w:rsidRPr="008741A6">
              <w:rPr>
                <w:rFonts w:ascii="Times New Roman" w:eastAsia="Times New Roman" w:hAnsi="Times New Roman" w:cs="Times New Roman"/>
                <w:bCs/>
                <w:sz w:val="24"/>
                <w:szCs w:val="24"/>
              </w:rPr>
              <w:t xml:space="preserve">in the amount of not less than 80% of the value of the bid, </w:t>
            </w:r>
            <w:r w:rsidRPr="008741A6">
              <w:rPr>
                <w:rFonts w:ascii="Times New Roman" w:eastAsia="Times New Roman" w:hAnsi="Times New Roman" w:cs="Times New Roman"/>
                <w:bCs/>
                <w:sz w:val="24"/>
                <w:szCs w:val="20"/>
              </w:rPr>
              <w:t xml:space="preserve">specifying the purchaser, contract price and supplied goods </w:t>
            </w:r>
            <w:r w:rsidRPr="008741A6">
              <w:rPr>
                <w:rFonts w:ascii="Times New Roman" w:eastAsia="Times New Roman" w:hAnsi="Times New Roman" w:cs="Times New Roman"/>
                <w:bCs/>
                <w:sz w:val="24"/>
                <w:szCs w:val="24"/>
              </w:rPr>
              <w:t>(Please submit a copy of the contract and Certificate of Acceptance of goods).</w:t>
            </w:r>
          </w:p>
        </w:tc>
        <w:tc>
          <w:tcPr>
            <w:tcW w:w="1790" w:type="dxa"/>
          </w:tcPr>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sz w:val="24"/>
                <w:szCs w:val="24"/>
              </w:rPr>
            </w:pPr>
            <w:r w:rsidRPr="008741A6">
              <w:rPr>
                <w:rFonts w:ascii="Times New Roman" w:eastAsia="Times New Roman" w:hAnsi="Times New Roman" w:cs="Times New Roman"/>
                <w:sz w:val="24"/>
                <w:szCs w:val="24"/>
              </w:rPr>
              <w:t>Must meet requirement</w:t>
            </w: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Must meet requirement (referring the number of contracts)</w:t>
            </w:r>
          </w:p>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sz w:val="24"/>
                <w:szCs w:val="24"/>
              </w:rPr>
            </w:pPr>
          </w:p>
        </w:tc>
        <w:tc>
          <w:tcPr>
            <w:tcW w:w="1880" w:type="dxa"/>
          </w:tcPr>
          <w:p w:rsidR="008741A6" w:rsidRPr="008741A6" w:rsidRDefault="008741A6" w:rsidP="008741A6">
            <w:pPr>
              <w:widowControl w:val="0"/>
              <w:tabs>
                <w:tab w:val="left" w:leader="dot" w:pos="8424"/>
              </w:tabs>
              <w:autoSpaceDE w:val="0"/>
              <w:autoSpaceDN w:val="0"/>
              <w:spacing w:after="0" w:line="240" w:lineRule="auto"/>
              <w:jc w:val="center"/>
              <w:rPr>
                <w:rFonts w:ascii="Times New Roman" w:eastAsia="Times New Roman" w:hAnsi="Times New Roman" w:cs="Times New Roman"/>
                <w:sz w:val="24"/>
                <w:szCs w:val="24"/>
              </w:rPr>
            </w:pPr>
            <w:r w:rsidRPr="008741A6">
              <w:rPr>
                <w:rFonts w:ascii="Times New Roman" w:eastAsia="Times New Roman" w:hAnsi="Times New Roman" w:cs="Times New Roman"/>
                <w:sz w:val="24"/>
                <w:szCs w:val="24"/>
              </w:rPr>
              <w:t>N/A</w:t>
            </w:r>
          </w:p>
        </w:tc>
        <w:tc>
          <w:tcPr>
            <w:tcW w:w="3026"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p>
        </w:tc>
      </w:tr>
      <w:tr w:rsidR="008741A6" w:rsidRPr="008741A6" w:rsidTr="00B71B8B">
        <w:trPr>
          <w:trHeight w:val="1460"/>
        </w:trPr>
        <w:tc>
          <w:tcPr>
            <w:tcW w:w="4631" w:type="dxa"/>
            <w:tcBorders>
              <w:bottom w:val="single" w:sz="4" w:space="0" w:color="auto"/>
            </w:tcBorders>
          </w:tcPr>
          <w:p w:rsidR="008741A6" w:rsidRPr="008741A6" w:rsidRDefault="008741A6" w:rsidP="008741A6">
            <w:pPr>
              <w:widowControl w:val="0"/>
              <w:spacing w:after="0" w:line="240" w:lineRule="auto"/>
              <w:jc w:val="both"/>
              <w:rPr>
                <w:rFonts w:ascii="Times New Roman" w:eastAsia="Times New Roman" w:hAnsi="Times New Roman" w:cs="Times New Roman"/>
                <w:bCs/>
                <w:sz w:val="24"/>
                <w:szCs w:val="24"/>
              </w:rPr>
            </w:pPr>
            <w:r w:rsidRPr="008741A6">
              <w:rPr>
                <w:rFonts w:ascii="Times New Roman" w:eastAsia="Times New Roman" w:hAnsi="Times New Roman" w:cs="Times New Roman"/>
                <w:bCs/>
                <w:sz w:val="24"/>
                <w:szCs w:val="20"/>
              </w:rPr>
              <w:lastRenderedPageBreak/>
              <w:t xml:space="preserve">Foreign Bidder, who is not doing business in Armenia, should be represented by a local agent, who will carry out after-sales, i.e. Supplier’s warranty obligations. </w:t>
            </w:r>
            <w:r w:rsidRPr="008741A6">
              <w:rPr>
                <w:rFonts w:ascii="Times New Roman" w:eastAsia="Times New Roman" w:hAnsi="Times New Roman" w:cs="Times New Roman"/>
                <w:spacing w:val="-3"/>
                <w:sz w:val="24"/>
                <w:szCs w:val="24"/>
              </w:rPr>
              <w:t>*</w:t>
            </w:r>
          </w:p>
          <w:p w:rsidR="008741A6" w:rsidRPr="008741A6" w:rsidRDefault="008741A6" w:rsidP="008741A6">
            <w:pPr>
              <w:spacing w:after="0" w:line="240" w:lineRule="auto"/>
              <w:rPr>
                <w:rFonts w:ascii="Times New Roman" w:eastAsia="Times New Roman" w:hAnsi="Times New Roman" w:cs="Times New Roman"/>
                <w:sz w:val="24"/>
                <w:szCs w:val="20"/>
                <w:u w:val="single"/>
              </w:rPr>
            </w:pPr>
          </w:p>
        </w:tc>
        <w:tc>
          <w:tcPr>
            <w:tcW w:w="1790" w:type="dxa"/>
            <w:tcBorders>
              <w:bottom w:val="single" w:sz="4" w:space="0" w:color="auto"/>
            </w:tcBorders>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rPr>
              <w:t>Must meet requirement</w:t>
            </w:r>
          </w:p>
        </w:tc>
        <w:tc>
          <w:tcPr>
            <w:tcW w:w="1790" w:type="dxa"/>
            <w:tcBorders>
              <w:bottom w:val="single" w:sz="4" w:space="0" w:color="auto"/>
            </w:tcBorders>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c>
          <w:tcPr>
            <w:tcW w:w="1880" w:type="dxa"/>
            <w:tcBorders>
              <w:bottom w:val="single" w:sz="4" w:space="0" w:color="auto"/>
            </w:tcBorders>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c>
          <w:tcPr>
            <w:tcW w:w="3026" w:type="dxa"/>
            <w:tcBorders>
              <w:bottom w:val="single" w:sz="4" w:space="0" w:color="auto"/>
            </w:tcBorders>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At least one member must meet requirement</w:t>
            </w:r>
          </w:p>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p>
        </w:tc>
      </w:tr>
      <w:tr w:rsidR="008741A6" w:rsidRPr="008741A6" w:rsidTr="00B71B8B">
        <w:trPr>
          <w:trHeight w:val="1905"/>
        </w:trPr>
        <w:tc>
          <w:tcPr>
            <w:tcW w:w="4631" w:type="dxa"/>
          </w:tcPr>
          <w:p w:rsidR="008741A6" w:rsidRPr="008741A6" w:rsidRDefault="008741A6" w:rsidP="008741A6">
            <w:pPr>
              <w:spacing w:after="0" w:line="240" w:lineRule="auto"/>
              <w:rPr>
                <w:rFonts w:ascii="Times New Roman" w:eastAsia="Times New Roman" w:hAnsi="Times New Roman" w:cs="Times New Roman"/>
                <w:b/>
                <w:sz w:val="24"/>
                <w:szCs w:val="24"/>
                <w:lang w:eastAsia="zh-CN"/>
              </w:rPr>
            </w:pPr>
            <w:r w:rsidRPr="008741A6">
              <w:rPr>
                <w:rFonts w:ascii="Times New Roman" w:eastAsia="Calibri" w:hAnsi="Times New Roman" w:cs="Times New Roman"/>
                <w:sz w:val="24"/>
                <w:szCs w:val="20"/>
              </w:rPr>
              <w:t xml:space="preserve">The Manufacturers of the Goods supplied under this contract shall have ISO 9001:2008 certificates or equivalent </w:t>
            </w: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rPr>
              <w:t>Must meet requirement</w:t>
            </w:r>
          </w:p>
        </w:tc>
        <w:tc>
          <w:tcPr>
            <w:tcW w:w="179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rPr>
              <w:t>Must meet requirement</w:t>
            </w:r>
          </w:p>
        </w:tc>
        <w:tc>
          <w:tcPr>
            <w:tcW w:w="1880"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c>
          <w:tcPr>
            <w:tcW w:w="3026" w:type="dxa"/>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r w:rsidRPr="008741A6">
              <w:rPr>
                <w:rFonts w:ascii="Times New Roman" w:eastAsia="Times New Roman" w:hAnsi="Times New Roman" w:cs="Times New Roman"/>
                <w:sz w:val="24"/>
                <w:szCs w:val="24"/>
                <w:lang w:eastAsia="zh-CN"/>
              </w:rPr>
              <w:t>N/A</w:t>
            </w:r>
          </w:p>
        </w:tc>
      </w:tr>
      <w:tr w:rsidR="008741A6" w:rsidRPr="008741A6" w:rsidTr="00B71B8B">
        <w:trPr>
          <w:trHeight w:val="466"/>
        </w:trPr>
        <w:tc>
          <w:tcPr>
            <w:tcW w:w="4631" w:type="dxa"/>
            <w:tcBorders>
              <w:bottom w:val="single" w:sz="4" w:space="0" w:color="auto"/>
            </w:tcBorders>
          </w:tcPr>
          <w:p w:rsidR="008741A6" w:rsidRPr="008741A6" w:rsidRDefault="008741A6" w:rsidP="008741A6">
            <w:pPr>
              <w:spacing w:after="0" w:line="240" w:lineRule="auto"/>
              <w:rPr>
                <w:rFonts w:ascii="Times New Roman" w:eastAsia="Times New Roman" w:hAnsi="Times New Roman" w:cs="Times New Roman"/>
                <w:spacing w:val="-2"/>
                <w:sz w:val="24"/>
                <w:szCs w:val="24"/>
              </w:rPr>
            </w:pPr>
            <w:r w:rsidRPr="008741A6">
              <w:rPr>
                <w:rFonts w:ascii="Times New Roman" w:eastAsia="Times New Roman" w:hAnsi="Times New Roman" w:cs="Times New Roman"/>
                <w:spacing w:val="-2"/>
                <w:sz w:val="24"/>
                <w:szCs w:val="24"/>
              </w:rPr>
              <w:t xml:space="preserve">* </w:t>
            </w:r>
            <w:r w:rsidRPr="008741A6">
              <w:rPr>
                <w:rFonts w:ascii="Times New Roman" w:eastAsia="Times New Roman" w:hAnsi="Times New Roman" w:cs="Times New Roman"/>
                <w:spacing w:val="-2"/>
                <w:sz w:val="20"/>
                <w:szCs w:val="24"/>
              </w:rPr>
              <w:t>It is contract award requirement</w:t>
            </w:r>
          </w:p>
          <w:p w:rsidR="008741A6" w:rsidRPr="008741A6" w:rsidRDefault="008741A6" w:rsidP="008741A6">
            <w:pPr>
              <w:suppressAutoHyphens/>
              <w:spacing w:after="0" w:line="240" w:lineRule="auto"/>
              <w:jc w:val="both"/>
              <w:rPr>
                <w:rFonts w:ascii="Times New Roman" w:eastAsia="Times New Roman" w:hAnsi="Times New Roman" w:cs="Times New Roman"/>
                <w:spacing w:val="-2"/>
                <w:sz w:val="24"/>
                <w:szCs w:val="24"/>
              </w:rPr>
            </w:pPr>
          </w:p>
          <w:p w:rsidR="008741A6" w:rsidRPr="008741A6" w:rsidRDefault="008741A6" w:rsidP="008741A6">
            <w:pPr>
              <w:spacing w:after="0" w:line="240" w:lineRule="auto"/>
              <w:rPr>
                <w:rFonts w:ascii="Times New Roman" w:eastAsia="Times New Roman" w:hAnsi="Times New Roman" w:cs="Times New Roman"/>
                <w:b/>
                <w:sz w:val="24"/>
                <w:szCs w:val="24"/>
                <w:lang w:eastAsia="zh-CN"/>
              </w:rPr>
            </w:pPr>
          </w:p>
        </w:tc>
        <w:tc>
          <w:tcPr>
            <w:tcW w:w="1790" w:type="dxa"/>
            <w:tcBorders>
              <w:bottom w:val="single" w:sz="4" w:space="0" w:color="auto"/>
            </w:tcBorders>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rPr>
            </w:pPr>
          </w:p>
        </w:tc>
        <w:tc>
          <w:tcPr>
            <w:tcW w:w="1790" w:type="dxa"/>
            <w:tcBorders>
              <w:bottom w:val="single" w:sz="4" w:space="0" w:color="auto"/>
            </w:tcBorders>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rPr>
            </w:pPr>
          </w:p>
        </w:tc>
        <w:tc>
          <w:tcPr>
            <w:tcW w:w="1880" w:type="dxa"/>
            <w:tcBorders>
              <w:bottom w:val="single" w:sz="4" w:space="0" w:color="auto"/>
            </w:tcBorders>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p>
        </w:tc>
        <w:tc>
          <w:tcPr>
            <w:tcW w:w="3026" w:type="dxa"/>
            <w:tcBorders>
              <w:bottom w:val="single" w:sz="4" w:space="0" w:color="auto"/>
            </w:tcBorders>
          </w:tcPr>
          <w:p w:rsidR="008741A6" w:rsidRPr="008741A6" w:rsidRDefault="008741A6" w:rsidP="008741A6">
            <w:pPr>
              <w:suppressAutoHyphens/>
              <w:spacing w:after="120" w:line="240" w:lineRule="auto"/>
              <w:jc w:val="center"/>
              <w:rPr>
                <w:rFonts w:ascii="Times New Roman" w:eastAsia="Times New Roman" w:hAnsi="Times New Roman" w:cs="Times New Roman"/>
                <w:sz w:val="24"/>
                <w:szCs w:val="24"/>
                <w:lang w:eastAsia="zh-CN"/>
              </w:rPr>
            </w:pPr>
          </w:p>
        </w:tc>
      </w:tr>
    </w:tbl>
    <w:p w:rsidR="008741A6" w:rsidRPr="008741A6" w:rsidRDefault="008741A6" w:rsidP="008741A6">
      <w:pPr>
        <w:suppressAutoHyphens/>
        <w:spacing w:after="0" w:line="240" w:lineRule="auto"/>
        <w:jc w:val="both"/>
        <w:rPr>
          <w:rFonts w:ascii="Times New Roman" w:eastAsia="Times New Roman" w:hAnsi="Times New Roman" w:cs="Times New Roman"/>
          <w:i/>
          <w:spacing w:val="-2"/>
          <w:sz w:val="24"/>
          <w:szCs w:val="24"/>
        </w:rPr>
      </w:pPr>
      <w:r w:rsidRPr="008741A6">
        <w:rPr>
          <w:rFonts w:ascii="Times New Roman" w:eastAsia="Times New Roman" w:hAnsi="Times New Roman" w:cs="Times New Roman"/>
          <w:spacing w:val="-2"/>
          <w:sz w:val="24"/>
          <w:szCs w:val="24"/>
        </w:rPr>
        <w:t xml:space="preserve">5. </w:t>
      </w:r>
      <w:r w:rsidRPr="008741A6">
        <w:rPr>
          <w:rFonts w:ascii="Times New Roman" w:eastAsia="Times New Roman" w:hAnsi="Times New Roman" w:cs="Times New Roman"/>
          <w:spacing w:val="-2"/>
          <w:sz w:val="24"/>
          <w:szCs w:val="24"/>
        </w:rPr>
        <w:tab/>
        <w:t xml:space="preserve">Interested eligible bidders may obtain further information from </w:t>
      </w:r>
      <w:r w:rsidRPr="008741A6">
        <w:rPr>
          <w:rFonts w:ascii="Times New Roman" w:eastAsia="Times New Roman" w:hAnsi="Times New Roman" w:cs="Times New Roman"/>
          <w:b/>
          <w:i/>
          <w:spacing w:val="-2"/>
          <w:sz w:val="24"/>
          <w:szCs w:val="24"/>
        </w:rPr>
        <w:t xml:space="preserve">Projects Implementation Department of the Ministry of Finance of </w:t>
      </w:r>
      <w:proofErr w:type="spellStart"/>
      <w:r w:rsidRPr="008741A6">
        <w:rPr>
          <w:rFonts w:ascii="Times New Roman" w:eastAsia="Times New Roman" w:hAnsi="Times New Roman" w:cs="Times New Roman"/>
          <w:b/>
          <w:i/>
          <w:spacing w:val="-2"/>
          <w:sz w:val="24"/>
          <w:szCs w:val="24"/>
        </w:rPr>
        <w:t>RoA</w:t>
      </w:r>
      <w:proofErr w:type="spellEnd"/>
      <w:r w:rsidRPr="008741A6">
        <w:rPr>
          <w:rFonts w:ascii="Times New Roman" w:eastAsia="Times New Roman" w:hAnsi="Times New Roman" w:cs="Times New Roman"/>
          <w:b/>
          <w:i/>
          <w:spacing w:val="-2"/>
          <w:sz w:val="24"/>
          <w:szCs w:val="24"/>
        </w:rPr>
        <w:t xml:space="preserve"> (PID)</w:t>
      </w:r>
      <w:r w:rsidRPr="008741A6">
        <w:rPr>
          <w:rFonts w:ascii="Times New Roman" w:eastAsia="Times New Roman" w:hAnsi="Times New Roman" w:cs="Times New Roman"/>
          <w:spacing w:val="-2"/>
          <w:sz w:val="24"/>
          <w:szCs w:val="24"/>
        </w:rPr>
        <w:t xml:space="preserve"> and inspect the bidding documents during office hours </w:t>
      </w:r>
      <w:r w:rsidRPr="008741A6">
        <w:rPr>
          <w:rFonts w:ascii="Times New Roman" w:eastAsia="Times New Roman" w:hAnsi="Times New Roman" w:cs="Times New Roman"/>
          <w:b/>
          <w:i/>
          <w:spacing w:val="-2"/>
          <w:sz w:val="24"/>
          <w:szCs w:val="24"/>
        </w:rPr>
        <w:t>09.00 to 18.00</w:t>
      </w:r>
      <w:r w:rsidRPr="008741A6">
        <w:rPr>
          <w:rFonts w:ascii="Times New Roman" w:eastAsia="Times New Roman" w:hAnsi="Times New Roman" w:cs="Times New Roman"/>
          <w:spacing w:val="-2"/>
          <w:sz w:val="24"/>
          <w:szCs w:val="24"/>
        </w:rPr>
        <w:t xml:space="preserve"> of local time at the address given below</w:t>
      </w:r>
      <w:r w:rsidRPr="008741A6">
        <w:rPr>
          <w:rFonts w:ascii="Times New Roman" w:eastAsia="Times New Roman" w:hAnsi="Times New Roman" w:cs="Times New Roman"/>
          <w:i/>
          <w:spacing w:val="-2"/>
          <w:sz w:val="24"/>
          <w:szCs w:val="24"/>
        </w:rPr>
        <w:t>.</w:t>
      </w:r>
    </w:p>
    <w:p w:rsidR="008741A6" w:rsidRPr="008741A6" w:rsidRDefault="008741A6" w:rsidP="008741A6">
      <w:pPr>
        <w:suppressAutoHyphens/>
        <w:spacing w:after="0" w:line="240" w:lineRule="auto"/>
        <w:jc w:val="both"/>
        <w:rPr>
          <w:rFonts w:ascii="Times New Roman" w:eastAsia="Times New Roman" w:hAnsi="Times New Roman" w:cs="Times New Roman"/>
          <w:spacing w:val="-2"/>
          <w:sz w:val="24"/>
          <w:szCs w:val="24"/>
        </w:rPr>
      </w:pPr>
    </w:p>
    <w:p w:rsidR="008741A6" w:rsidRPr="008741A6" w:rsidRDefault="008741A6" w:rsidP="008741A6">
      <w:pPr>
        <w:suppressAutoHyphens/>
        <w:spacing w:after="0" w:line="240" w:lineRule="auto"/>
        <w:jc w:val="both"/>
        <w:rPr>
          <w:rFonts w:ascii="Times New Roman" w:eastAsia="Times New Roman" w:hAnsi="Times New Roman" w:cs="Times New Roman"/>
          <w:spacing w:val="-2"/>
          <w:sz w:val="24"/>
          <w:szCs w:val="24"/>
        </w:rPr>
      </w:pPr>
      <w:r w:rsidRPr="008741A6">
        <w:rPr>
          <w:rFonts w:ascii="Times New Roman" w:eastAsia="Times New Roman" w:hAnsi="Times New Roman" w:cs="Times New Roman"/>
          <w:spacing w:val="-2"/>
          <w:sz w:val="24"/>
          <w:szCs w:val="24"/>
        </w:rPr>
        <w:t xml:space="preserve">6. </w:t>
      </w:r>
      <w:r w:rsidRPr="008741A6">
        <w:rPr>
          <w:rFonts w:ascii="Times New Roman" w:eastAsia="Times New Roman" w:hAnsi="Times New Roman" w:cs="Times New Roman"/>
          <w:spacing w:val="-2"/>
          <w:sz w:val="24"/>
          <w:szCs w:val="24"/>
        </w:rPr>
        <w:tab/>
        <w:t xml:space="preserve">A complete set of bidding documents in </w:t>
      </w:r>
      <w:r w:rsidRPr="008741A6">
        <w:rPr>
          <w:rFonts w:ascii="Times New Roman" w:eastAsia="Times New Roman" w:hAnsi="Times New Roman" w:cs="Times New Roman"/>
          <w:b/>
          <w:i/>
          <w:spacing w:val="-2"/>
          <w:sz w:val="24"/>
          <w:szCs w:val="24"/>
        </w:rPr>
        <w:t>English</w:t>
      </w:r>
      <w:r w:rsidRPr="008741A6">
        <w:rPr>
          <w:rFonts w:ascii="Times New Roman" w:eastAsia="Times New Roman" w:hAnsi="Times New Roman" w:cs="Times New Roman"/>
          <w:spacing w:val="-2"/>
          <w:sz w:val="24"/>
          <w:szCs w:val="24"/>
        </w:rPr>
        <w:t xml:space="preserve"> may be obtained by interested eligible bidders upon the submission of a written application to the address below. The hard copy of the Bidding Documents will be handed over to the Bidder’s representative. In addition to the hard copies the document will be sent by e-mail upon request. The bidding documents may be downloaded (on free of charge basis) also from </w:t>
      </w:r>
      <w:hyperlink r:id="rId5" w:history="1">
        <w:r w:rsidRPr="008741A6">
          <w:rPr>
            <w:rFonts w:ascii="Times New Roman" w:eastAsia="Times New Roman" w:hAnsi="Times New Roman" w:cs="Times New Roman"/>
            <w:sz w:val="24"/>
            <w:szCs w:val="24"/>
          </w:rPr>
          <w:t>www.gnumner.am</w:t>
        </w:r>
      </w:hyperlink>
      <w:r w:rsidRPr="008741A6">
        <w:rPr>
          <w:rFonts w:ascii="Times New Roman" w:eastAsia="Times New Roman" w:hAnsi="Times New Roman" w:cs="Times New Roman"/>
          <w:spacing w:val="-2"/>
          <w:sz w:val="24"/>
          <w:szCs w:val="24"/>
        </w:rPr>
        <w:t>. Moreover, the PID shall not be liable for fault or incomplete downloading from the website, or further in case of missing the Addenda to the Bidding Document.  In any case if there is a discrepancy between hard copy and electronic, hard copy will prevail.</w:t>
      </w:r>
    </w:p>
    <w:p w:rsidR="008741A6" w:rsidRPr="008741A6" w:rsidRDefault="008741A6" w:rsidP="008741A6">
      <w:pPr>
        <w:suppressAutoHyphens/>
        <w:spacing w:after="0" w:line="240" w:lineRule="auto"/>
        <w:jc w:val="both"/>
        <w:rPr>
          <w:rFonts w:ascii="Times New Roman" w:eastAsia="Times New Roman" w:hAnsi="Times New Roman" w:cs="Times New Roman"/>
          <w:spacing w:val="-2"/>
          <w:sz w:val="24"/>
          <w:szCs w:val="24"/>
        </w:rPr>
      </w:pPr>
    </w:p>
    <w:p w:rsidR="008741A6" w:rsidRPr="008741A6" w:rsidRDefault="008741A6" w:rsidP="008741A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8741A6">
        <w:rPr>
          <w:rFonts w:ascii="Times New Roman" w:eastAsia="Times New Roman" w:hAnsi="Times New Roman" w:cs="Times New Roman"/>
          <w:spacing w:val="-2"/>
          <w:sz w:val="24"/>
          <w:szCs w:val="24"/>
        </w:rPr>
        <w:t xml:space="preserve">7. </w:t>
      </w:r>
      <w:r w:rsidRPr="008741A6">
        <w:rPr>
          <w:rFonts w:ascii="Times New Roman" w:eastAsia="Times New Roman" w:hAnsi="Times New Roman" w:cs="Times New Roman"/>
          <w:spacing w:val="-2"/>
          <w:sz w:val="24"/>
          <w:szCs w:val="24"/>
        </w:rPr>
        <w:tab/>
        <w:t xml:space="preserve">Bids must be delivered to the address below on or before </w:t>
      </w:r>
      <w:r w:rsidRPr="008741A6">
        <w:rPr>
          <w:rFonts w:ascii="Times New Roman" w:eastAsia="Times New Roman" w:hAnsi="Times New Roman" w:cs="Times New Roman"/>
          <w:b/>
          <w:i/>
          <w:spacing w:val="-2"/>
          <w:sz w:val="24"/>
          <w:szCs w:val="24"/>
        </w:rPr>
        <w:t xml:space="preserve">December </w:t>
      </w:r>
      <w:r w:rsidR="00C327E7">
        <w:rPr>
          <w:rFonts w:ascii="Times New Roman" w:eastAsia="Times New Roman" w:hAnsi="Times New Roman" w:cs="Times New Roman"/>
          <w:b/>
          <w:i/>
          <w:spacing w:val="-2"/>
          <w:sz w:val="24"/>
          <w:szCs w:val="24"/>
        </w:rPr>
        <w:t>24</w:t>
      </w:r>
      <w:r w:rsidRPr="008741A6">
        <w:rPr>
          <w:rFonts w:ascii="Times New Roman" w:eastAsia="Times New Roman" w:hAnsi="Times New Roman" w:cs="Times New Roman"/>
          <w:b/>
          <w:i/>
          <w:spacing w:val="-2"/>
          <w:sz w:val="24"/>
          <w:szCs w:val="24"/>
        </w:rPr>
        <w:t>, 2019, 15:00 p.m. (local time)</w:t>
      </w:r>
      <w:r w:rsidRPr="008741A6">
        <w:rPr>
          <w:rFonts w:ascii="Times New Roman" w:eastAsia="Times New Roman" w:hAnsi="Times New Roman" w:cs="Times New Roman"/>
          <w:b/>
          <w:i/>
          <w:iCs/>
          <w:spacing w:val="-2"/>
          <w:sz w:val="24"/>
          <w:szCs w:val="20"/>
        </w:rPr>
        <w:t>.</w:t>
      </w:r>
      <w:r w:rsidRPr="008741A6">
        <w:rPr>
          <w:rFonts w:ascii="Times New Roman" w:eastAsia="Times New Roman" w:hAnsi="Times New Roman" w:cs="Times New Roman"/>
          <w:sz w:val="24"/>
          <w:szCs w:val="24"/>
        </w:rPr>
        <w:t xml:space="preserve"> Electronic bidding </w:t>
      </w:r>
      <w:r w:rsidRPr="008741A6">
        <w:rPr>
          <w:rFonts w:ascii="Times New Roman" w:eastAsia="Times New Roman" w:hAnsi="Times New Roman" w:cs="Times New Roman"/>
          <w:b/>
          <w:i/>
          <w:sz w:val="24"/>
          <w:szCs w:val="24"/>
        </w:rPr>
        <w:t xml:space="preserve">will </w:t>
      </w:r>
      <w:r w:rsidRPr="008741A6">
        <w:rPr>
          <w:rFonts w:ascii="Times New Roman" w:eastAsia="Times New Roman" w:hAnsi="Times New Roman" w:cs="Times New Roman"/>
          <w:b/>
          <w:i/>
          <w:iCs/>
          <w:sz w:val="24"/>
          <w:szCs w:val="24"/>
        </w:rPr>
        <w:t>not</w:t>
      </w:r>
      <w:r w:rsidRPr="008741A6">
        <w:rPr>
          <w:rFonts w:ascii="Times New Roman" w:eastAsia="Times New Roman" w:hAnsi="Times New Roman" w:cs="Times New Roman"/>
          <w:sz w:val="24"/>
          <w:szCs w:val="24"/>
        </w:rPr>
        <w:t xml:space="preserve"> be permitted.</w:t>
      </w:r>
      <w:r w:rsidRPr="008741A6">
        <w:rPr>
          <w:rFonts w:ascii="Times New Roman" w:eastAsia="Times New Roman" w:hAnsi="Times New Roman" w:cs="Times New Roman"/>
          <w:spacing w:val="-2"/>
          <w:sz w:val="24"/>
          <w:szCs w:val="24"/>
        </w:rPr>
        <w:t xml:space="preserve"> Late bids will be rejected. Bids will be publicly opened in the presence of the bidders’ designated representatives and anyone who choose to attend at the address below at </w:t>
      </w:r>
      <w:r w:rsidRPr="008741A6">
        <w:rPr>
          <w:rFonts w:ascii="Times New Roman" w:eastAsia="Times New Roman" w:hAnsi="Times New Roman" w:cs="Times New Roman"/>
          <w:b/>
          <w:i/>
          <w:spacing w:val="-2"/>
          <w:sz w:val="24"/>
          <w:szCs w:val="24"/>
        </w:rPr>
        <w:t xml:space="preserve">15:00p.m. (local time) on December </w:t>
      </w:r>
      <w:r w:rsidR="00C327E7">
        <w:rPr>
          <w:rFonts w:ascii="Times New Roman" w:eastAsia="Times New Roman" w:hAnsi="Times New Roman" w:cs="Times New Roman"/>
          <w:b/>
          <w:i/>
          <w:spacing w:val="-2"/>
          <w:sz w:val="24"/>
          <w:szCs w:val="24"/>
        </w:rPr>
        <w:t>24</w:t>
      </w:r>
      <w:r w:rsidRPr="008741A6">
        <w:rPr>
          <w:rFonts w:ascii="Times New Roman" w:eastAsia="Times New Roman" w:hAnsi="Times New Roman" w:cs="Times New Roman"/>
          <w:b/>
          <w:i/>
          <w:spacing w:val="-2"/>
          <w:sz w:val="24"/>
          <w:szCs w:val="24"/>
        </w:rPr>
        <w:t>, 2019</w:t>
      </w:r>
      <w:r w:rsidRPr="008741A6">
        <w:rPr>
          <w:rFonts w:ascii="Times New Roman" w:eastAsia="Times New Roman" w:hAnsi="Times New Roman" w:cs="Times New Roman"/>
          <w:spacing w:val="-2"/>
          <w:sz w:val="24"/>
          <w:szCs w:val="24"/>
        </w:rPr>
        <w:t>.</w:t>
      </w:r>
      <w:r w:rsidRPr="008741A6">
        <w:rPr>
          <w:rFonts w:ascii="Times New Roman" w:eastAsia="Times New Roman" w:hAnsi="Times New Roman" w:cs="Times New Roman"/>
          <w:spacing w:val="-2"/>
          <w:sz w:val="24"/>
          <w:szCs w:val="24"/>
          <w:vertAlign w:val="superscript"/>
        </w:rPr>
        <w:t xml:space="preserve"> </w:t>
      </w:r>
      <w:r w:rsidRPr="008741A6">
        <w:rPr>
          <w:rFonts w:ascii="Times New Roman" w:eastAsia="Times New Roman" w:hAnsi="Times New Roman" w:cs="Times New Roman"/>
          <w:spacing w:val="-2"/>
          <w:sz w:val="24"/>
          <w:szCs w:val="24"/>
        </w:rPr>
        <w:t xml:space="preserve"> </w:t>
      </w:r>
    </w:p>
    <w:p w:rsidR="008741A6" w:rsidRPr="008741A6" w:rsidRDefault="008741A6" w:rsidP="008741A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8741A6">
        <w:rPr>
          <w:rFonts w:ascii="Times New Roman" w:eastAsia="Times New Roman" w:hAnsi="Times New Roman" w:cs="Times New Roman"/>
          <w:spacing w:val="-2"/>
          <w:sz w:val="24"/>
          <w:szCs w:val="24"/>
        </w:rPr>
        <w:lastRenderedPageBreak/>
        <w:t xml:space="preserve">8. </w:t>
      </w:r>
      <w:r w:rsidRPr="008741A6">
        <w:rPr>
          <w:rFonts w:ascii="Times New Roman" w:eastAsia="Times New Roman" w:hAnsi="Times New Roman" w:cs="Times New Roman"/>
          <w:spacing w:val="-2"/>
          <w:sz w:val="24"/>
          <w:szCs w:val="24"/>
        </w:rPr>
        <w:tab/>
        <w:t xml:space="preserve">All bids must be accompanied by a </w:t>
      </w:r>
      <w:r w:rsidRPr="008741A6">
        <w:rPr>
          <w:rFonts w:ascii="Times New Roman" w:eastAsia="Times New Roman" w:hAnsi="Times New Roman" w:cs="Times New Roman"/>
          <w:b/>
          <w:i/>
          <w:iCs/>
          <w:spacing w:val="-2"/>
          <w:sz w:val="24"/>
          <w:szCs w:val="24"/>
        </w:rPr>
        <w:t>Bid Security in amount</w:t>
      </w:r>
      <w:r w:rsidRPr="008741A6">
        <w:rPr>
          <w:rFonts w:ascii="Times New Roman" w:eastAsia="Times New Roman" w:hAnsi="Times New Roman" w:cs="Times New Roman"/>
          <w:i/>
          <w:iCs/>
          <w:spacing w:val="-2"/>
          <w:sz w:val="24"/>
          <w:szCs w:val="24"/>
        </w:rPr>
        <w:t xml:space="preserve"> </w:t>
      </w:r>
      <w:r w:rsidRPr="008741A6">
        <w:rPr>
          <w:rFonts w:ascii="Times New Roman" w:eastAsia="Times New Roman" w:hAnsi="Times New Roman" w:cs="Times New Roman"/>
          <w:i/>
          <w:spacing w:val="-2"/>
          <w:sz w:val="24"/>
          <w:szCs w:val="24"/>
        </w:rPr>
        <w:t xml:space="preserve">equal to </w:t>
      </w:r>
      <w:r w:rsidRPr="008741A6">
        <w:rPr>
          <w:rFonts w:ascii="Times New Roman" w:eastAsia="Times New Roman" w:hAnsi="Times New Roman" w:cs="Times New Roman"/>
          <w:b/>
          <w:bCs/>
          <w:i/>
          <w:sz w:val="24"/>
          <w:szCs w:val="24"/>
        </w:rPr>
        <w:t xml:space="preserve">USD 30,000 </w:t>
      </w:r>
      <w:r w:rsidRPr="008741A6">
        <w:rPr>
          <w:rFonts w:ascii="Times New Roman" w:eastAsia="Times New Roman" w:hAnsi="Times New Roman" w:cs="Times New Roman"/>
          <w:sz w:val="24"/>
          <w:szCs w:val="24"/>
        </w:rPr>
        <w:t>or an equivalent amount in freely convertible currency or an equivalent amount in AMD.</w:t>
      </w:r>
      <w:r w:rsidRPr="008741A6">
        <w:rPr>
          <w:rFonts w:ascii="Times New Roman" w:eastAsia="Times New Roman" w:hAnsi="Times New Roman" w:cs="Times New Roman"/>
          <w:sz w:val="24"/>
          <w:szCs w:val="20"/>
        </w:rPr>
        <w:t xml:space="preserve"> </w:t>
      </w:r>
    </w:p>
    <w:p w:rsidR="008741A6" w:rsidRPr="008741A6" w:rsidRDefault="008741A6" w:rsidP="008741A6">
      <w:pPr>
        <w:suppressAutoHyphens/>
        <w:spacing w:after="0" w:line="240" w:lineRule="auto"/>
        <w:jc w:val="both"/>
        <w:rPr>
          <w:rFonts w:ascii="Times New Roman" w:eastAsia="Times New Roman" w:hAnsi="Times New Roman" w:cs="Times New Roman"/>
          <w:spacing w:val="-2"/>
          <w:sz w:val="24"/>
          <w:szCs w:val="24"/>
        </w:rPr>
      </w:pPr>
    </w:p>
    <w:p w:rsidR="008741A6" w:rsidRPr="008741A6" w:rsidRDefault="008741A6" w:rsidP="008741A6">
      <w:pPr>
        <w:suppressAutoHyphens/>
        <w:spacing w:after="0" w:line="240" w:lineRule="auto"/>
        <w:jc w:val="both"/>
        <w:rPr>
          <w:rFonts w:ascii="Times New Roman" w:eastAsia="Times New Roman" w:hAnsi="Times New Roman" w:cs="Times New Roman"/>
          <w:i/>
          <w:sz w:val="24"/>
          <w:szCs w:val="24"/>
        </w:rPr>
      </w:pPr>
      <w:r w:rsidRPr="008741A6">
        <w:rPr>
          <w:rFonts w:ascii="Times New Roman" w:eastAsia="Times New Roman" w:hAnsi="Times New Roman" w:cs="Times New Roman"/>
          <w:iCs/>
          <w:sz w:val="24"/>
          <w:szCs w:val="24"/>
        </w:rPr>
        <w:t xml:space="preserve">The address referred to above is: </w:t>
      </w:r>
    </w:p>
    <w:p w:rsidR="008741A6" w:rsidRPr="008741A6" w:rsidRDefault="008741A6" w:rsidP="008741A6">
      <w:pPr>
        <w:suppressAutoHyphens/>
        <w:spacing w:after="0" w:line="240" w:lineRule="auto"/>
        <w:rPr>
          <w:rFonts w:ascii="Times New Roman" w:eastAsia="Times New Roman" w:hAnsi="Times New Roman" w:cs="Times New Roman"/>
          <w:spacing w:val="-2"/>
          <w:sz w:val="24"/>
          <w:szCs w:val="24"/>
        </w:rPr>
      </w:pPr>
    </w:p>
    <w:p w:rsidR="008741A6" w:rsidRPr="008741A6" w:rsidRDefault="008741A6" w:rsidP="008741A6">
      <w:pPr>
        <w:tabs>
          <w:tab w:val="left" w:pos="0"/>
        </w:tabs>
        <w:suppressAutoHyphens/>
        <w:spacing w:after="0" w:line="240" w:lineRule="auto"/>
        <w:jc w:val="both"/>
        <w:rPr>
          <w:rFonts w:ascii="Times New Roman" w:eastAsia="Times New Roman" w:hAnsi="Times New Roman" w:cs="Times New Roman"/>
          <w:b/>
          <w:bCs/>
          <w:i/>
          <w:sz w:val="24"/>
          <w:szCs w:val="24"/>
          <w:lang w:val="hy-AM"/>
        </w:rPr>
      </w:pPr>
      <w:r w:rsidRPr="008741A6">
        <w:rPr>
          <w:rFonts w:ascii="Times New Roman" w:eastAsia="Times New Roman" w:hAnsi="Times New Roman" w:cs="Times New Roman"/>
          <w:b/>
          <w:bCs/>
          <w:i/>
          <w:sz w:val="24"/>
          <w:szCs w:val="24"/>
        </w:rPr>
        <w:t xml:space="preserve">Projects Implementation Department of the Ministry of Finance of </w:t>
      </w:r>
      <w:proofErr w:type="spellStart"/>
      <w:r w:rsidRPr="008741A6">
        <w:rPr>
          <w:rFonts w:ascii="Times New Roman" w:eastAsia="Times New Roman" w:hAnsi="Times New Roman" w:cs="Times New Roman"/>
          <w:b/>
          <w:bCs/>
          <w:i/>
          <w:sz w:val="24"/>
          <w:szCs w:val="24"/>
        </w:rPr>
        <w:t>RoA</w:t>
      </w:r>
      <w:proofErr w:type="spellEnd"/>
      <w:r w:rsidRPr="008741A6">
        <w:rPr>
          <w:rFonts w:ascii="Times New Roman" w:eastAsia="Times New Roman" w:hAnsi="Times New Roman" w:cs="Times New Roman"/>
          <w:b/>
          <w:bCs/>
          <w:i/>
          <w:sz w:val="24"/>
          <w:szCs w:val="24"/>
        </w:rPr>
        <w:t xml:space="preserve"> </w:t>
      </w:r>
      <w:r w:rsidRPr="008741A6">
        <w:rPr>
          <w:rFonts w:ascii="Times New Roman" w:eastAsia="Times New Roman" w:hAnsi="Times New Roman" w:cs="Times New Roman"/>
          <w:b/>
          <w:bCs/>
          <w:i/>
          <w:sz w:val="24"/>
          <w:szCs w:val="24"/>
          <w:lang w:val="hy-AM"/>
        </w:rPr>
        <w:t>(PID of MoF of RoA)</w:t>
      </w:r>
    </w:p>
    <w:p w:rsidR="008741A6" w:rsidRPr="008741A6" w:rsidRDefault="008741A6" w:rsidP="008741A6">
      <w:pPr>
        <w:tabs>
          <w:tab w:val="left" w:pos="0"/>
        </w:tabs>
        <w:suppressAutoHyphens/>
        <w:spacing w:after="0" w:line="240" w:lineRule="auto"/>
        <w:rPr>
          <w:rFonts w:ascii="Times New Roman" w:eastAsia="Times New Roman" w:hAnsi="Times New Roman" w:cs="Times New Roman"/>
          <w:b/>
          <w:bCs/>
          <w:i/>
          <w:spacing w:val="-4"/>
          <w:sz w:val="24"/>
          <w:szCs w:val="24"/>
        </w:rPr>
      </w:pPr>
      <w:r w:rsidRPr="008741A6">
        <w:rPr>
          <w:rFonts w:ascii="Times New Roman" w:eastAsia="Times New Roman" w:hAnsi="Times New Roman" w:cs="Times New Roman"/>
          <w:b/>
          <w:bCs/>
          <w:i/>
          <w:sz w:val="24"/>
          <w:szCs w:val="24"/>
        </w:rPr>
        <w:t xml:space="preserve">3-rd Floor, Room 311 </w:t>
      </w:r>
    </w:p>
    <w:p w:rsidR="008741A6" w:rsidRPr="008741A6" w:rsidRDefault="008741A6" w:rsidP="008741A6">
      <w:pPr>
        <w:spacing w:after="0" w:line="240" w:lineRule="auto"/>
        <w:jc w:val="both"/>
        <w:rPr>
          <w:rFonts w:ascii="Times New Roman" w:eastAsia="Times New Roman" w:hAnsi="Times New Roman" w:cs="Times New Roman"/>
          <w:b/>
          <w:bCs/>
          <w:i/>
          <w:sz w:val="24"/>
          <w:szCs w:val="24"/>
          <w:lang w:val="hy-AM"/>
        </w:rPr>
      </w:pPr>
      <w:r w:rsidRPr="008741A6">
        <w:rPr>
          <w:rFonts w:ascii="Times New Roman" w:eastAsia="Times New Roman" w:hAnsi="Times New Roman" w:cs="Times New Roman"/>
          <w:b/>
          <w:bCs/>
          <w:i/>
          <w:sz w:val="24"/>
          <w:szCs w:val="24"/>
        </w:rPr>
        <w:t xml:space="preserve">Attention: Mr. </w:t>
      </w:r>
      <w:proofErr w:type="spellStart"/>
      <w:r w:rsidRPr="008741A6">
        <w:rPr>
          <w:rFonts w:ascii="Times New Roman" w:eastAsia="Times New Roman" w:hAnsi="Times New Roman" w:cs="Times New Roman"/>
          <w:b/>
          <w:bCs/>
          <w:i/>
          <w:sz w:val="24"/>
          <w:szCs w:val="24"/>
        </w:rPr>
        <w:t>Vardan</w:t>
      </w:r>
      <w:proofErr w:type="spellEnd"/>
      <w:r w:rsidRPr="008741A6">
        <w:rPr>
          <w:rFonts w:ascii="Times New Roman" w:eastAsia="Times New Roman" w:hAnsi="Times New Roman" w:cs="Times New Roman"/>
          <w:b/>
          <w:bCs/>
          <w:i/>
          <w:sz w:val="24"/>
          <w:szCs w:val="24"/>
        </w:rPr>
        <w:t xml:space="preserve"> </w:t>
      </w:r>
      <w:proofErr w:type="spellStart"/>
      <w:r w:rsidRPr="008741A6">
        <w:rPr>
          <w:rFonts w:ascii="Times New Roman" w:eastAsia="Times New Roman" w:hAnsi="Times New Roman" w:cs="Times New Roman"/>
          <w:b/>
          <w:bCs/>
          <w:i/>
          <w:sz w:val="24"/>
          <w:szCs w:val="24"/>
        </w:rPr>
        <w:t>Harutyunyan</w:t>
      </w:r>
      <w:proofErr w:type="spellEnd"/>
      <w:r w:rsidRPr="008741A6">
        <w:rPr>
          <w:rFonts w:ascii="Times New Roman" w:eastAsia="Times New Roman" w:hAnsi="Times New Roman" w:cs="Times New Roman"/>
          <w:b/>
          <w:bCs/>
          <w:i/>
          <w:sz w:val="24"/>
          <w:szCs w:val="24"/>
        </w:rPr>
        <w:t xml:space="preserve">, </w:t>
      </w:r>
      <w:r w:rsidRPr="008741A6">
        <w:rPr>
          <w:rFonts w:ascii="Times New Roman" w:eastAsia="Times New Roman" w:hAnsi="Times New Roman" w:cs="Times New Roman"/>
          <w:b/>
          <w:bCs/>
          <w:i/>
          <w:sz w:val="24"/>
          <w:szCs w:val="24"/>
          <w:lang w:val="hy-AM"/>
        </w:rPr>
        <w:t>Head of PID of MoF of RoA</w:t>
      </w:r>
    </w:p>
    <w:p w:rsidR="008741A6" w:rsidRPr="008741A6" w:rsidRDefault="008741A6" w:rsidP="008741A6">
      <w:pPr>
        <w:spacing w:after="0" w:line="240" w:lineRule="auto"/>
        <w:jc w:val="both"/>
        <w:rPr>
          <w:rFonts w:ascii="Times New Roman" w:eastAsia="Times New Roman" w:hAnsi="Times New Roman" w:cs="Times New Roman"/>
          <w:b/>
          <w:bCs/>
          <w:i/>
          <w:sz w:val="24"/>
          <w:szCs w:val="24"/>
        </w:rPr>
      </w:pPr>
      <w:r w:rsidRPr="008741A6">
        <w:rPr>
          <w:rFonts w:ascii="Times New Roman" w:eastAsia="Times New Roman" w:hAnsi="Times New Roman" w:cs="Times New Roman"/>
          <w:b/>
          <w:bCs/>
          <w:i/>
          <w:spacing w:val="-4"/>
          <w:sz w:val="24"/>
          <w:szCs w:val="24"/>
        </w:rPr>
        <w:t xml:space="preserve">Government House 1, Republic Square, Ministry of Finance of </w:t>
      </w:r>
      <w:proofErr w:type="spellStart"/>
      <w:r w:rsidRPr="008741A6">
        <w:rPr>
          <w:rFonts w:ascii="Times New Roman" w:eastAsia="Times New Roman" w:hAnsi="Times New Roman" w:cs="Times New Roman"/>
          <w:b/>
          <w:bCs/>
          <w:i/>
          <w:spacing w:val="-4"/>
          <w:sz w:val="24"/>
          <w:szCs w:val="24"/>
        </w:rPr>
        <w:t>RoA</w:t>
      </w:r>
      <w:proofErr w:type="spellEnd"/>
      <w:r w:rsidRPr="008741A6">
        <w:rPr>
          <w:rFonts w:ascii="Times New Roman" w:eastAsia="Times New Roman" w:hAnsi="Times New Roman" w:cs="Times New Roman"/>
          <w:b/>
          <w:bCs/>
          <w:i/>
          <w:sz w:val="24"/>
          <w:szCs w:val="24"/>
        </w:rPr>
        <w:t xml:space="preserve"> </w:t>
      </w:r>
    </w:p>
    <w:p w:rsidR="008741A6" w:rsidRPr="008741A6" w:rsidRDefault="008741A6" w:rsidP="008741A6">
      <w:pPr>
        <w:tabs>
          <w:tab w:val="left" w:pos="0"/>
        </w:tabs>
        <w:suppressAutoHyphens/>
        <w:spacing w:after="0" w:line="240" w:lineRule="auto"/>
        <w:jc w:val="both"/>
        <w:rPr>
          <w:rFonts w:ascii="Times New Roman" w:eastAsia="Times New Roman" w:hAnsi="Times New Roman" w:cs="Times New Roman"/>
          <w:b/>
          <w:bCs/>
          <w:i/>
          <w:spacing w:val="-4"/>
          <w:sz w:val="24"/>
          <w:szCs w:val="24"/>
        </w:rPr>
      </w:pPr>
      <w:r w:rsidRPr="008741A6">
        <w:rPr>
          <w:rFonts w:ascii="Times New Roman" w:eastAsia="Times New Roman" w:hAnsi="Times New Roman" w:cs="Times New Roman"/>
          <w:b/>
          <w:bCs/>
          <w:i/>
          <w:spacing w:val="-4"/>
          <w:sz w:val="24"/>
          <w:szCs w:val="24"/>
        </w:rPr>
        <w:t>Yerevan, 0010, Republic of Armenia</w:t>
      </w:r>
    </w:p>
    <w:p w:rsidR="008741A6" w:rsidRDefault="008741A6" w:rsidP="008741A6">
      <w:pPr>
        <w:spacing w:after="0" w:line="240" w:lineRule="auto"/>
        <w:rPr>
          <w:rFonts w:ascii="Times New Roman" w:eastAsia="Times New Roman" w:hAnsi="Times New Roman" w:cs="Times New Roman"/>
          <w:b/>
          <w:i/>
          <w:sz w:val="24"/>
          <w:szCs w:val="24"/>
        </w:rPr>
      </w:pPr>
      <w:r w:rsidRPr="008741A6">
        <w:rPr>
          <w:rFonts w:ascii="Times New Roman" w:eastAsia="Times New Roman" w:hAnsi="Times New Roman" w:cs="Times New Roman"/>
          <w:b/>
          <w:i/>
          <w:sz w:val="24"/>
          <w:szCs w:val="24"/>
        </w:rPr>
        <w:t>Telephone: (374-11) 910 590</w:t>
      </w:r>
    </w:p>
    <w:p w:rsidR="00C327E7" w:rsidRDefault="00C327E7" w:rsidP="008741A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E-mail: </w:t>
      </w:r>
      <w:hyperlink r:id="rId6" w:history="1">
        <w:r w:rsidRPr="00E920AB">
          <w:rPr>
            <w:rStyle w:val="Hyperlink"/>
            <w:rFonts w:ascii="Times New Roman" w:eastAsia="Times New Roman" w:hAnsi="Times New Roman" w:cs="Times New Roman"/>
            <w:b/>
            <w:i/>
            <w:sz w:val="24"/>
            <w:szCs w:val="24"/>
          </w:rPr>
          <w:t>secretariat1@minfin.am</w:t>
        </w:r>
      </w:hyperlink>
    </w:p>
    <w:p w:rsidR="00C327E7" w:rsidRPr="008741A6" w:rsidRDefault="00C327E7" w:rsidP="008741A6">
      <w:pPr>
        <w:spacing w:after="0" w:line="240" w:lineRule="auto"/>
        <w:rPr>
          <w:rFonts w:ascii="Times New Roman" w:eastAsia="Times New Roman" w:hAnsi="Times New Roman" w:cs="Times New Roman"/>
          <w:b/>
          <w:i/>
          <w:sz w:val="24"/>
          <w:szCs w:val="24"/>
        </w:rPr>
      </w:pPr>
    </w:p>
    <w:p w:rsidR="008741A6" w:rsidRPr="008741A6" w:rsidRDefault="008741A6" w:rsidP="008741A6">
      <w:pPr>
        <w:suppressAutoHyphens/>
        <w:spacing w:after="0" w:line="240" w:lineRule="auto"/>
        <w:rPr>
          <w:rFonts w:ascii="Times New Roman" w:eastAsia="Times New Roman" w:hAnsi="Times New Roman" w:cs="Times New Roman"/>
          <w:iCs/>
          <w:spacing w:val="-2"/>
          <w:sz w:val="24"/>
          <w:szCs w:val="24"/>
        </w:rPr>
      </w:pPr>
    </w:p>
    <w:p w:rsidR="008741A6" w:rsidRPr="008741A6" w:rsidRDefault="008741A6" w:rsidP="008741A6">
      <w:pPr>
        <w:tabs>
          <w:tab w:val="left" w:pos="360"/>
        </w:tabs>
        <w:suppressAutoHyphens/>
        <w:spacing w:after="120" w:line="240" w:lineRule="auto"/>
        <w:jc w:val="both"/>
        <w:rPr>
          <w:rFonts w:ascii="Times New Roman" w:eastAsia="Times New Roman" w:hAnsi="Times New Roman" w:cs="Times New Roman"/>
          <w:i/>
          <w:spacing w:val="-2"/>
          <w:sz w:val="20"/>
          <w:szCs w:val="20"/>
        </w:rPr>
      </w:pPr>
    </w:p>
    <w:p w:rsidR="00B1277E" w:rsidRDefault="005B4EDA">
      <w:bookmarkStart w:id="0" w:name="_GoBack"/>
      <w:bookmarkEnd w:id="0"/>
    </w:p>
    <w:sectPr w:rsidR="00B1277E" w:rsidSect="008741A6">
      <w:pgSz w:w="15840" w:h="12240" w:orient="landscape" w:code="1"/>
      <w:pgMar w:top="180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6"/>
    <w:rsid w:val="00041C84"/>
    <w:rsid w:val="005B4EDA"/>
    <w:rsid w:val="008741A6"/>
    <w:rsid w:val="00B72D82"/>
    <w:rsid w:val="00C327E7"/>
    <w:rsid w:val="00C57E62"/>
    <w:rsid w:val="00DE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F8AE"/>
  <w15:chartTrackingRefBased/>
  <w15:docId w15:val="{05DA17A6-0050-4576-8E54-3DC8CCFA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E7"/>
    <w:rPr>
      <w:color w:val="0563C1" w:themeColor="hyperlink"/>
      <w:u w:val="single"/>
    </w:rPr>
  </w:style>
  <w:style w:type="paragraph" w:styleId="BalloonText">
    <w:name w:val="Balloon Text"/>
    <w:basedOn w:val="Normal"/>
    <w:link w:val="BalloonTextChar"/>
    <w:uiPriority w:val="99"/>
    <w:semiHidden/>
    <w:unhideWhenUsed/>
    <w:rsid w:val="00C32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1@minfin.am" TargetMode="External"/><Relationship Id="rId5" Type="http://schemas.openxmlformats.org/officeDocument/2006/relationships/hyperlink" Target="http://www.gnumner.am" TargetMode="External"/><Relationship Id="rId4"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SHamamyan</dc:creator>
  <cp:keywords/>
  <dc:description/>
  <cp:lastModifiedBy>Hasmik SHamamyan</cp:lastModifiedBy>
  <cp:revision>3</cp:revision>
  <cp:lastPrinted>2019-11-11T11:21:00Z</cp:lastPrinted>
  <dcterms:created xsi:type="dcterms:W3CDTF">2019-11-11T11:18:00Z</dcterms:created>
  <dcterms:modified xsi:type="dcterms:W3CDTF">2019-11-11T11:37:00Z</dcterms:modified>
</cp:coreProperties>
</file>