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6EB" w:rsidRPr="00B177D2" w:rsidRDefault="00E14520" w:rsidP="00B177D2">
      <w:pPr>
        <w:widowControl w:val="0"/>
        <w:shd w:val="clear" w:color="auto" w:fill="FFFFFF"/>
        <w:spacing w:after="160" w:line="360" w:lineRule="auto"/>
        <w:jc w:val="center"/>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b/>
          <w:bCs/>
          <w:color w:val="000000"/>
          <w:sz w:val="24"/>
          <w:szCs w:val="24"/>
          <w:lang w:val="en-GB" w:eastAsia="ru-RU"/>
        </w:rPr>
        <w:t xml:space="preserve">GOVERNMENT OF THE REPUBLIC OF ARMENIA </w:t>
      </w:r>
    </w:p>
    <w:p w:rsidR="00B177D2" w:rsidRDefault="00B177D2" w:rsidP="00B177D2">
      <w:pPr>
        <w:widowControl w:val="0"/>
        <w:shd w:val="clear" w:color="auto" w:fill="FFFFFF"/>
        <w:spacing w:after="160" w:line="360" w:lineRule="auto"/>
        <w:jc w:val="center"/>
        <w:rPr>
          <w:rFonts w:ascii="GHEA Grapalat" w:eastAsia="Times New Roman" w:hAnsi="GHEA Grapalat" w:cs="Times New Roman"/>
          <w:b/>
          <w:bCs/>
          <w:color w:val="000000"/>
          <w:sz w:val="24"/>
          <w:szCs w:val="24"/>
          <w:lang w:val="en-GB" w:eastAsia="ru-RU"/>
        </w:rPr>
      </w:pPr>
    </w:p>
    <w:p w:rsidR="006D66EB" w:rsidRPr="00B177D2" w:rsidRDefault="00E14520" w:rsidP="00B177D2">
      <w:pPr>
        <w:widowControl w:val="0"/>
        <w:shd w:val="clear" w:color="auto" w:fill="FFFFFF"/>
        <w:spacing w:after="160" w:line="360" w:lineRule="auto"/>
        <w:jc w:val="center"/>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b/>
          <w:bCs/>
          <w:color w:val="000000"/>
          <w:sz w:val="24"/>
          <w:szCs w:val="24"/>
          <w:lang w:val="en-GB" w:eastAsia="ru-RU"/>
        </w:rPr>
        <w:t>DECISION</w:t>
      </w:r>
    </w:p>
    <w:p w:rsidR="006D66EB" w:rsidRPr="00B177D2" w:rsidRDefault="00E14520" w:rsidP="00B177D2">
      <w:pPr>
        <w:widowControl w:val="0"/>
        <w:shd w:val="clear" w:color="auto" w:fill="FFFFFF"/>
        <w:spacing w:after="160" w:line="360" w:lineRule="auto"/>
        <w:jc w:val="center"/>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 xml:space="preserve">No 277-N of 13 March </w:t>
      </w:r>
      <w:r w:rsidRPr="00B177D2">
        <w:rPr>
          <w:rFonts w:ascii="GHEA Grapalat" w:eastAsia="Times New Roman" w:hAnsi="GHEA Grapalat" w:cs="Arial Unicode"/>
          <w:color w:val="000000"/>
          <w:sz w:val="24"/>
          <w:szCs w:val="24"/>
          <w:lang w:val="en-GB" w:eastAsia="ru-RU"/>
        </w:rPr>
        <w:t>2025</w:t>
      </w:r>
    </w:p>
    <w:p w:rsidR="0055781C" w:rsidRPr="00B177D2" w:rsidRDefault="0055781C" w:rsidP="00B177D2">
      <w:pPr>
        <w:widowControl w:val="0"/>
        <w:shd w:val="clear" w:color="auto" w:fill="FFFFFF"/>
        <w:spacing w:after="160" w:line="360" w:lineRule="auto"/>
        <w:ind w:firstLine="313"/>
        <w:rPr>
          <w:rFonts w:ascii="GHEA Grapalat" w:eastAsia="Times New Roman" w:hAnsi="GHEA Grapalat" w:cs="Arial"/>
          <w:color w:val="000000"/>
          <w:sz w:val="24"/>
          <w:szCs w:val="24"/>
          <w:lang w:val="en-GB" w:eastAsia="ru-RU"/>
        </w:rPr>
      </w:pPr>
    </w:p>
    <w:p w:rsidR="006D66EB" w:rsidRPr="00B177D2" w:rsidRDefault="00E14520" w:rsidP="00B177D2">
      <w:pPr>
        <w:widowControl w:val="0"/>
        <w:shd w:val="clear" w:color="auto" w:fill="FFFFFF"/>
        <w:spacing w:after="160" w:line="360" w:lineRule="auto"/>
        <w:jc w:val="center"/>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b/>
          <w:bCs/>
          <w:color w:val="000000"/>
          <w:sz w:val="24"/>
          <w:szCs w:val="24"/>
          <w:lang w:val="en-GB" w:eastAsia="ru-RU"/>
        </w:rPr>
        <w:t xml:space="preserve">ON MAKING AMENDMENTS AND SUPPLEMENTS TO DECISION </w:t>
      </w:r>
      <w:r w:rsidR="00B177D2">
        <w:rPr>
          <w:rFonts w:ascii="GHEA Grapalat" w:eastAsia="Times New Roman" w:hAnsi="GHEA Grapalat" w:cs="Times New Roman"/>
          <w:b/>
          <w:bCs/>
          <w:color w:val="000000"/>
          <w:sz w:val="24"/>
          <w:szCs w:val="24"/>
          <w:lang w:val="en-GB" w:eastAsia="ru-RU"/>
        </w:rPr>
        <w:br/>
      </w:r>
      <w:r w:rsidRPr="00B177D2">
        <w:rPr>
          <w:rFonts w:ascii="GHEA Grapalat" w:eastAsia="Times New Roman" w:hAnsi="GHEA Grapalat" w:cs="Times New Roman"/>
          <w:b/>
          <w:bCs/>
          <w:color w:val="000000"/>
          <w:sz w:val="24"/>
          <w:szCs w:val="24"/>
          <w:lang w:val="en-GB" w:eastAsia="ru-RU"/>
        </w:rPr>
        <w:t>OF THE GOVERNMENT OF THE REPUBLIC OF ARMENIA No 526-N of 4 MAY 2017</w:t>
      </w:r>
    </w:p>
    <w:p w:rsidR="0055781C" w:rsidRPr="00B177D2" w:rsidRDefault="0055781C" w:rsidP="00B177D2">
      <w:pPr>
        <w:widowControl w:val="0"/>
        <w:shd w:val="clear" w:color="auto" w:fill="FFFFFF"/>
        <w:spacing w:after="160" w:line="360" w:lineRule="auto"/>
        <w:ind w:firstLine="313"/>
        <w:rPr>
          <w:rFonts w:ascii="GHEA Grapalat" w:eastAsia="Times New Roman" w:hAnsi="GHEA Grapalat" w:cs="Arial"/>
          <w:color w:val="000000"/>
          <w:sz w:val="24"/>
          <w:szCs w:val="24"/>
          <w:lang w:val="en-GB" w:eastAsia="ru-RU"/>
        </w:rPr>
      </w:pPr>
    </w:p>
    <w:p w:rsidR="006D66EB" w:rsidRPr="00B177D2" w:rsidRDefault="00E14520" w:rsidP="00B177D2">
      <w:pPr>
        <w:widowControl w:val="0"/>
        <w:shd w:val="clear" w:color="auto" w:fill="FFFFFF"/>
        <w:spacing w:after="160" w:line="360" w:lineRule="auto"/>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 xml:space="preserve">Guided by point 3 of part 1 and part 3 of Article 33, part 1 of Article 34 of the Law of the Republic of Armenia “On regulatory legal acts”, the Government of the Republic of Armenia hereby </w:t>
      </w:r>
      <w:r w:rsidRPr="00B177D2">
        <w:rPr>
          <w:rFonts w:ascii="GHEA Grapalat" w:eastAsia="Times New Roman" w:hAnsi="GHEA Grapalat" w:cs="Times New Roman"/>
          <w:b/>
          <w:color w:val="000000"/>
          <w:sz w:val="24"/>
          <w:szCs w:val="24"/>
          <w:lang w:val="en-GB" w:eastAsia="ru-RU"/>
        </w:rPr>
        <w:t>decides to</w:t>
      </w:r>
      <w:r w:rsidRPr="00B177D2">
        <w:rPr>
          <w:rFonts w:ascii="GHEA Grapalat" w:eastAsia="Times New Roman" w:hAnsi="GHEA Grapalat" w:cs="Times New Roman"/>
          <w:color w:val="000000"/>
          <w:sz w:val="24"/>
          <w:szCs w:val="24"/>
          <w:lang w:val="en-GB" w:eastAsia="ru-RU"/>
        </w:rPr>
        <w:t>:</w:t>
      </w:r>
    </w:p>
    <w:p w:rsidR="006D66EB" w:rsidRPr="00B177D2" w:rsidRDefault="00E14520" w:rsidP="00B177D2">
      <w:pPr>
        <w:widowControl w:val="0"/>
        <w:shd w:val="clear" w:color="auto" w:fill="FFFFFF"/>
        <w:tabs>
          <w:tab w:val="left" w:pos="567"/>
        </w:tabs>
        <w:spacing w:after="160" w:line="360" w:lineRule="auto"/>
        <w:ind w:left="567"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1.</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make amendments and supplements to the Procedure approved by sub-point 1 of point 1 of Decision of the Government of the Republic of Armenia No 526-N of 4 May 2017 “On approving the procedure for organisation of the procurement process and repealing decision of the Government of the Republic of Armenia No 168-N of 10 February 2011”:</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(1)</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eastAsia="Times New Roman" w:hAnsi="GHEA Grapalat" w:cs="Times New Roman"/>
          <w:color w:val="000000"/>
          <w:sz w:val="24"/>
          <w:szCs w:val="24"/>
          <w:lang w:val="en-GB" w:eastAsia="ru-RU"/>
        </w:rPr>
        <w:t>sub-point</w:t>
      </w:r>
      <w:proofErr w:type="gramEnd"/>
      <w:r w:rsidRPr="00B177D2">
        <w:rPr>
          <w:rFonts w:ascii="GHEA Grapalat" w:eastAsia="Times New Roman" w:hAnsi="GHEA Grapalat" w:cs="Times New Roman"/>
          <w:color w:val="000000"/>
          <w:sz w:val="24"/>
          <w:szCs w:val="24"/>
          <w:lang w:val="en-GB" w:eastAsia="ru-RU"/>
        </w:rPr>
        <w:t xml:space="preserve"> 1 of point 21 shall be supplemented with paragraph “j”, which reads as follows:</w:t>
      </w:r>
    </w:p>
    <w:p w:rsidR="006D66EB" w:rsidRPr="00B177D2" w:rsidRDefault="00E14520" w:rsidP="00B177D2">
      <w:pPr>
        <w:widowControl w:val="0"/>
        <w:shd w:val="clear" w:color="auto" w:fill="FFFFFF"/>
        <w:tabs>
          <w:tab w:val="left" w:pos="1701"/>
        </w:tabs>
        <w:spacing w:after="160" w:line="360" w:lineRule="auto"/>
        <w:ind w:left="1701"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w:t>
      </w:r>
      <w:proofErr w:type="gramStart"/>
      <w:r w:rsidRPr="00B177D2">
        <w:rPr>
          <w:rFonts w:ascii="GHEA Grapalat" w:eastAsia="Times New Roman" w:hAnsi="GHEA Grapalat" w:cs="Times New Roman"/>
          <w:color w:val="000000"/>
          <w:sz w:val="24"/>
          <w:szCs w:val="24"/>
          <w:lang w:val="en-GB" w:eastAsia="ru-RU"/>
        </w:rPr>
        <w:t>j</w:t>
      </w:r>
      <w:proofErr w:type="gramEnd"/>
      <w:r w:rsidRPr="00B177D2">
        <w:rPr>
          <w:rFonts w:ascii="GHEA Grapalat" w:eastAsia="Times New Roman" w:hAnsi="GHEA Grapalat" w:cs="Times New Roman"/>
          <w:color w:val="000000"/>
          <w:sz w:val="24"/>
          <w:szCs w:val="24"/>
          <w:lang w:val="en-GB" w:eastAsia="ru-RU"/>
        </w:rPr>
        <w:t>.</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 xml:space="preserve">qualification criteria for bidders, documents required for their evaluation, and the amount of contract security, </w:t>
      </w:r>
      <w:r w:rsidRPr="00B177D2">
        <w:rPr>
          <w:rFonts w:ascii="GHEA Grapalat" w:hAnsi="GHEA Grapalat"/>
          <w:sz w:val="24"/>
          <w:szCs w:val="24"/>
          <w:lang w:val="en-US"/>
        </w:rPr>
        <w:t>where</w:t>
      </w:r>
      <w:r w:rsidRPr="00B177D2">
        <w:rPr>
          <w:rFonts w:ascii="GHEA Grapalat" w:hAnsi="GHEA Grapalat"/>
          <w:sz w:val="24"/>
          <w:szCs w:val="24"/>
          <w:lang w:val="en-GB"/>
        </w:rPr>
        <w:t xml:space="preserve"> within the scope of the given procedure the reasoned decision of the responsible subdivision provides for application of qualification criteria. The requirements of this paragraph shall not apply in case of the procedure for carrying out procurement through an electronic auction,</w:t>
      </w:r>
      <w:proofErr w:type="gramStart"/>
      <w:r w:rsidRPr="00B177D2">
        <w:rPr>
          <w:rFonts w:ascii="GHEA Grapalat" w:hAnsi="GHEA Grapalat"/>
          <w:sz w:val="24"/>
          <w:szCs w:val="24"/>
          <w:lang w:val="en-GB"/>
        </w:rPr>
        <w:t>”</w:t>
      </w:r>
      <w:r w:rsidRPr="00B177D2">
        <w:rPr>
          <w:rFonts w:ascii="GHEA Grapalat" w:eastAsia="Times New Roman" w:hAnsi="GHEA Grapalat" w:cs="Times New Roman"/>
          <w:color w:val="000000"/>
          <w:sz w:val="24"/>
          <w:szCs w:val="24"/>
          <w:lang w:val="en-GB" w:eastAsia="ru-RU"/>
        </w:rPr>
        <w:t>.</w:t>
      </w:r>
      <w:proofErr w:type="gramEnd"/>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lastRenderedPageBreak/>
        <w:t>(2)</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eastAsia="Times New Roman" w:hAnsi="GHEA Grapalat" w:cs="Times New Roman"/>
          <w:color w:val="000000"/>
          <w:sz w:val="24"/>
          <w:szCs w:val="24"/>
          <w:lang w:val="en-GB" w:eastAsia="ru-RU"/>
        </w:rPr>
        <w:t>point</w:t>
      </w:r>
      <w:proofErr w:type="gramEnd"/>
      <w:r w:rsidRPr="00B177D2">
        <w:rPr>
          <w:rFonts w:ascii="GHEA Grapalat" w:eastAsia="Times New Roman" w:hAnsi="GHEA Grapalat" w:cs="Times New Roman"/>
          <w:color w:val="000000"/>
          <w:sz w:val="24"/>
          <w:szCs w:val="24"/>
          <w:lang w:val="en-GB" w:eastAsia="ru-RU"/>
        </w:rPr>
        <w:t xml:space="preserve"> 22 shall be supplemented with the words “and the qualification criteria for the bidders” after the words “the descriptions of the subject of procurement”;</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(3)</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eastAsia="Times New Roman" w:hAnsi="GHEA Grapalat" w:cs="Times New Roman"/>
          <w:color w:val="000000"/>
          <w:sz w:val="24"/>
          <w:szCs w:val="24"/>
          <w:lang w:val="en-GB" w:eastAsia="ru-RU"/>
        </w:rPr>
        <w:t>the</w:t>
      </w:r>
      <w:proofErr w:type="gramEnd"/>
      <w:r w:rsidRPr="00B177D2">
        <w:rPr>
          <w:rFonts w:ascii="GHEA Grapalat" w:eastAsia="Times New Roman" w:hAnsi="GHEA Grapalat" w:cs="Times New Roman"/>
          <w:color w:val="000000"/>
          <w:sz w:val="24"/>
          <w:szCs w:val="24"/>
          <w:lang w:val="en-GB" w:eastAsia="ru-RU"/>
        </w:rPr>
        <w:t xml:space="preserve"> list provided for by sub-point 4 of point 23 shall be supplemented with points 42 and 43, which read as follows:</w:t>
      </w:r>
    </w:p>
    <w:p w:rsidR="006D66EB" w:rsidRPr="00B177D2" w:rsidRDefault="00E14520" w:rsidP="00B177D2">
      <w:pPr>
        <w:widowControl w:val="0"/>
        <w:shd w:val="clear" w:color="auto" w:fill="FFFFFF"/>
        <w:tabs>
          <w:tab w:val="left" w:pos="1701"/>
        </w:tabs>
        <w:spacing w:after="160" w:line="360" w:lineRule="auto"/>
        <w:ind w:left="1701"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“42.</w:t>
      </w:r>
      <w:r w:rsidR="00B177D2">
        <w:rPr>
          <w:rFonts w:ascii="GHEA Grapalat" w:eastAsia="Times New Roman" w:hAnsi="GHEA Grapalat" w:cs="Times New Roman"/>
          <w:color w:val="000000"/>
          <w:sz w:val="24"/>
          <w:szCs w:val="24"/>
          <w:lang w:val="en-GB" w:eastAsia="ru-RU"/>
        </w:rPr>
        <w:tab/>
      </w:r>
      <w:r w:rsidRPr="00B177D2">
        <w:rPr>
          <w:rFonts w:ascii="GHEA Grapalat" w:hAnsi="GHEA Grapalat"/>
          <w:sz w:val="24"/>
          <w:szCs w:val="24"/>
          <w:lang w:val="en-GB"/>
        </w:rPr>
        <w:t>Acquisition</w:t>
      </w:r>
      <w:r w:rsidRPr="00B177D2">
        <w:rPr>
          <w:rFonts w:ascii="GHEA Grapalat" w:eastAsia="Times New Roman" w:hAnsi="GHEA Grapalat" w:cs="Times New Roman"/>
          <w:color w:val="000000"/>
          <w:sz w:val="24"/>
          <w:szCs w:val="24"/>
          <w:lang w:val="en-GB" w:eastAsia="ru-RU"/>
        </w:rPr>
        <w:t xml:space="preserve"> of services on the basis of civil law contracts with persons directly specified in the documents having served as a ground for concluding the contract, within the scope of fulfilment of obligations assumed by the contracting authority under the contract concluded with the aim of supplying goods, performing works, or providing services.</w:t>
      </w:r>
    </w:p>
    <w:p w:rsidR="006D66EB" w:rsidRPr="00B177D2" w:rsidRDefault="00E14520" w:rsidP="00B177D2">
      <w:pPr>
        <w:widowControl w:val="0"/>
        <w:shd w:val="clear" w:color="auto" w:fill="FFFFFF"/>
        <w:tabs>
          <w:tab w:val="left" w:pos="1701"/>
        </w:tabs>
        <w:spacing w:after="160" w:line="360" w:lineRule="auto"/>
        <w:ind w:left="1701"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43.</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Acquisition of services from the Cultural Development Foundation related to marketing and administrative-economic processes to meet the needs of museums operating under the Ministry of Education, Science, Culture, and Sports of the Republic of Armenia, being the object of primary activities specified in the Charter of the Foundation”.</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(4)</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eastAsia="Times New Roman" w:hAnsi="GHEA Grapalat" w:cs="Times New Roman"/>
          <w:color w:val="000000"/>
          <w:sz w:val="24"/>
          <w:szCs w:val="24"/>
          <w:lang w:val="en-GB" w:eastAsia="ru-RU"/>
        </w:rPr>
        <w:t>paragraph</w:t>
      </w:r>
      <w:proofErr w:type="gramEnd"/>
      <w:r w:rsidRPr="00B177D2">
        <w:rPr>
          <w:rFonts w:ascii="GHEA Grapalat" w:eastAsia="Times New Roman" w:hAnsi="GHEA Grapalat" w:cs="Times New Roman"/>
          <w:color w:val="000000"/>
          <w:sz w:val="24"/>
          <w:szCs w:val="24"/>
          <w:lang w:val="en-GB" w:eastAsia="ru-RU"/>
        </w:rPr>
        <w:t xml:space="preserve"> “c” of sub-point 1 of point </w:t>
      </w:r>
      <w:r w:rsidR="00CE6782" w:rsidRPr="00B177D2">
        <w:rPr>
          <w:rFonts w:ascii="GHEA Grapalat" w:eastAsia="Times New Roman" w:hAnsi="GHEA Grapalat" w:cs="Times New Roman"/>
          <w:color w:val="000000"/>
          <w:sz w:val="24"/>
          <w:szCs w:val="24"/>
          <w:lang w:val="en-GB" w:eastAsia="ru-RU"/>
        </w:rPr>
        <w:t>32 shall be rep</w:t>
      </w:r>
      <w:r w:rsidRPr="00B177D2">
        <w:rPr>
          <w:rFonts w:ascii="GHEA Grapalat" w:eastAsia="Times New Roman" w:hAnsi="GHEA Grapalat" w:cs="Times New Roman"/>
          <w:color w:val="000000"/>
          <w:sz w:val="24"/>
          <w:szCs w:val="24"/>
          <w:lang w:val="en-US" w:eastAsia="ru-RU"/>
        </w:rPr>
        <w:t>l</w:t>
      </w:r>
      <w:r w:rsidR="00CE6782" w:rsidRPr="00B177D2">
        <w:rPr>
          <w:rFonts w:ascii="GHEA Grapalat" w:eastAsia="Times New Roman" w:hAnsi="GHEA Grapalat" w:cs="Times New Roman"/>
          <w:color w:val="000000"/>
          <w:sz w:val="24"/>
          <w:szCs w:val="24"/>
          <w:lang w:val="en-GB" w:eastAsia="ru-RU"/>
        </w:rPr>
        <w:t>aced by the following:</w:t>
      </w:r>
    </w:p>
    <w:p w:rsidR="006C062C" w:rsidRPr="00B177D2" w:rsidRDefault="00E14520" w:rsidP="00B177D2">
      <w:pPr>
        <w:widowControl w:val="0"/>
        <w:shd w:val="clear" w:color="auto" w:fill="FFFFFF"/>
        <w:tabs>
          <w:tab w:val="left" w:pos="1701"/>
        </w:tabs>
        <w:spacing w:after="160" w:line="348" w:lineRule="auto"/>
        <w:ind w:left="1701" w:hanging="567"/>
        <w:jc w:val="both"/>
        <w:rPr>
          <w:rFonts w:ascii="GHEA Grapalat" w:hAnsi="GHEA Grapalat"/>
          <w:sz w:val="24"/>
          <w:szCs w:val="24"/>
        </w:rPr>
      </w:pPr>
      <w:r w:rsidRPr="00B177D2">
        <w:rPr>
          <w:rFonts w:ascii="GHEA Grapalat" w:hAnsi="GHEA Grapalat"/>
          <w:color w:val="000000"/>
          <w:sz w:val="24"/>
          <w:szCs w:val="24"/>
          <w:lang w:val="en-US" w:eastAsia="ru-RU"/>
        </w:rPr>
        <w:t>“c.</w:t>
      </w:r>
      <w:r w:rsidR="00B177D2">
        <w:rPr>
          <w:rFonts w:ascii="GHEA Grapalat" w:hAnsi="GHEA Grapalat"/>
          <w:color w:val="000000"/>
          <w:sz w:val="24"/>
          <w:szCs w:val="24"/>
          <w:lang w:val="en-US" w:eastAsia="ru-RU"/>
        </w:rPr>
        <w:tab/>
      </w:r>
      <w:r w:rsidRPr="00B177D2">
        <w:rPr>
          <w:rFonts w:ascii="GHEA Grapalat" w:eastAsia="Times New Roman" w:hAnsi="GHEA Grapalat" w:cs="Times New Roman"/>
          <w:color w:val="000000"/>
          <w:sz w:val="24"/>
          <w:szCs w:val="24"/>
          <w:lang w:val="en-GB" w:eastAsia="ru-RU"/>
        </w:rPr>
        <w:t>documents</w:t>
      </w:r>
      <w:r w:rsidRPr="00B177D2">
        <w:rPr>
          <w:rFonts w:ascii="GHEA Grapalat" w:hAnsi="GHEA Grapalat"/>
          <w:sz w:val="24"/>
          <w:szCs w:val="24"/>
          <w:lang w:val="en-US"/>
        </w:rPr>
        <w:t xml:space="preserve"> provided for by the invitation supporting the compliance of the bidder with the qualification criteria, whereas in case no qualification criteria are provided for —</w:t>
      </w:r>
      <w:r w:rsidRPr="00B177D2">
        <w:rPr>
          <w:rFonts w:ascii="GHEA Grapalat" w:hAnsi="GHEA Grapalat"/>
          <w:color w:val="000000"/>
          <w:sz w:val="24"/>
          <w:szCs w:val="24"/>
          <w:lang w:val="en-US" w:eastAsia="ru-RU"/>
        </w:rPr>
        <w:t xml:space="preserve"> </w:t>
      </w:r>
      <w:r w:rsidRPr="00B177D2">
        <w:rPr>
          <w:rFonts w:ascii="GHEA Grapalat" w:hAnsi="GHEA Grapalat"/>
          <w:sz w:val="24"/>
          <w:szCs w:val="24"/>
          <w:lang w:val="en-US"/>
        </w:rPr>
        <w:t xml:space="preserve">a confirmation approved by him or her relating to the obligation to submit a qualification security, in case of being declared as a selected bidder, within the time limits prescribed by Article 35 of the Law. </w:t>
      </w:r>
      <w:proofErr w:type="spellStart"/>
      <w:r w:rsidR="006C062C" w:rsidRPr="00B177D2">
        <w:rPr>
          <w:rFonts w:ascii="GHEA Grapalat" w:hAnsi="GHEA Grapalat"/>
          <w:sz w:val="24"/>
          <w:szCs w:val="24"/>
        </w:rPr>
        <w:t>No</w:t>
      </w:r>
      <w:proofErr w:type="spellEnd"/>
      <w:r w:rsidR="006C062C" w:rsidRPr="00B177D2">
        <w:rPr>
          <w:rFonts w:ascii="Sylfaen" w:hAnsi="Sylfaen" w:cs="Calibri"/>
          <w:sz w:val="24"/>
          <w:szCs w:val="24"/>
        </w:rPr>
        <w:t> </w:t>
      </w:r>
      <w:proofErr w:type="spellStart"/>
      <w:r w:rsidR="006C062C" w:rsidRPr="00B177D2">
        <w:rPr>
          <w:rFonts w:ascii="GHEA Grapalat" w:hAnsi="GHEA Grapalat"/>
          <w:sz w:val="24"/>
          <w:szCs w:val="24"/>
        </w:rPr>
        <w:t>qualification</w:t>
      </w:r>
      <w:proofErr w:type="spellEnd"/>
      <w:r w:rsidR="006C062C" w:rsidRPr="00B177D2">
        <w:rPr>
          <w:rFonts w:ascii="GHEA Grapalat" w:hAnsi="GHEA Grapalat"/>
          <w:sz w:val="24"/>
          <w:szCs w:val="24"/>
        </w:rPr>
        <w:t xml:space="preserve"> </w:t>
      </w:r>
      <w:proofErr w:type="spellStart"/>
      <w:r w:rsidR="006C062C" w:rsidRPr="00B177D2">
        <w:rPr>
          <w:rFonts w:ascii="GHEA Grapalat" w:hAnsi="GHEA Grapalat"/>
          <w:sz w:val="24"/>
          <w:szCs w:val="24"/>
        </w:rPr>
        <w:t>security</w:t>
      </w:r>
      <w:proofErr w:type="spellEnd"/>
      <w:r w:rsidR="006C062C" w:rsidRPr="00B177D2">
        <w:rPr>
          <w:rFonts w:ascii="GHEA Grapalat" w:hAnsi="GHEA Grapalat"/>
          <w:sz w:val="24"/>
          <w:szCs w:val="24"/>
        </w:rPr>
        <w:t xml:space="preserve"> </w:t>
      </w:r>
      <w:proofErr w:type="spellStart"/>
      <w:r w:rsidR="006C062C" w:rsidRPr="00B177D2">
        <w:rPr>
          <w:rFonts w:ascii="GHEA Grapalat" w:hAnsi="GHEA Grapalat"/>
          <w:sz w:val="24"/>
          <w:szCs w:val="24"/>
        </w:rPr>
        <w:t>shall</w:t>
      </w:r>
      <w:proofErr w:type="spellEnd"/>
      <w:r w:rsidR="006C062C" w:rsidRPr="00B177D2">
        <w:rPr>
          <w:rFonts w:ascii="GHEA Grapalat" w:hAnsi="GHEA Grapalat"/>
          <w:sz w:val="24"/>
          <w:szCs w:val="24"/>
        </w:rPr>
        <w:t xml:space="preserve"> </w:t>
      </w:r>
      <w:proofErr w:type="spellStart"/>
      <w:r w:rsidR="006C062C" w:rsidRPr="00B177D2">
        <w:rPr>
          <w:rFonts w:ascii="GHEA Grapalat" w:hAnsi="GHEA Grapalat"/>
          <w:sz w:val="24"/>
          <w:szCs w:val="24"/>
        </w:rPr>
        <w:t>be</w:t>
      </w:r>
      <w:proofErr w:type="spellEnd"/>
      <w:r w:rsidR="006C062C" w:rsidRPr="00B177D2">
        <w:rPr>
          <w:rFonts w:ascii="GHEA Grapalat" w:hAnsi="GHEA Grapalat"/>
          <w:sz w:val="24"/>
          <w:szCs w:val="24"/>
        </w:rPr>
        <w:t xml:space="preserve"> submitted where the selected bidder or as the official representative thereof — the </w:t>
      </w:r>
      <w:r w:rsidR="00CE6782" w:rsidRPr="00B177D2">
        <w:rPr>
          <w:rFonts w:ascii="GHEA Grapalat" w:hAnsi="GHEA Grapalat"/>
          <w:sz w:val="24"/>
          <w:szCs w:val="24"/>
        </w:rPr>
        <w:t>organi</w:t>
      </w:r>
      <w:r w:rsidRPr="00B177D2">
        <w:rPr>
          <w:rFonts w:ascii="GHEA Grapalat" w:hAnsi="GHEA Grapalat"/>
          <w:sz w:val="24"/>
          <w:szCs w:val="24"/>
          <w:lang w:val="en-US"/>
        </w:rPr>
        <w:t>s</w:t>
      </w:r>
      <w:r w:rsidR="00CE6782" w:rsidRPr="00B177D2">
        <w:rPr>
          <w:rFonts w:ascii="GHEA Grapalat" w:hAnsi="GHEA Grapalat"/>
          <w:sz w:val="24"/>
          <w:szCs w:val="24"/>
        </w:rPr>
        <w:t xml:space="preserve">ation </w:t>
      </w:r>
      <w:r w:rsidR="006C062C" w:rsidRPr="00B177D2">
        <w:rPr>
          <w:rFonts w:ascii="GHEA Grapalat" w:hAnsi="GHEA Grapalat"/>
          <w:sz w:val="24"/>
          <w:szCs w:val="24"/>
        </w:rPr>
        <w:t xml:space="preserve">producing the goods being supplied by the latter within the scope of the procedure concerned, has a credit </w:t>
      </w:r>
      <w:r w:rsidR="006C062C" w:rsidRPr="00B177D2">
        <w:rPr>
          <w:rFonts w:ascii="GHEA Grapalat" w:hAnsi="GHEA Grapalat"/>
          <w:sz w:val="24"/>
          <w:szCs w:val="24"/>
        </w:rPr>
        <w:lastRenderedPageBreak/>
        <w:t>rating</w:t>
      </w:r>
      <w:r w:rsidR="006C062C" w:rsidRPr="00B177D2">
        <w:rPr>
          <w:rFonts w:ascii="Courier New" w:hAnsi="Courier New" w:cs="Courier New"/>
          <w:sz w:val="24"/>
          <w:szCs w:val="24"/>
        </w:rPr>
        <w:t> </w:t>
      </w:r>
      <w:r w:rsidR="006C062C" w:rsidRPr="00B177D2">
        <w:rPr>
          <w:rFonts w:ascii="GHEA Grapalat" w:hAnsi="GHEA Grapalat"/>
          <w:sz w:val="24"/>
          <w:szCs w:val="24"/>
        </w:rPr>
        <w:t xml:space="preserve">— as of the date of opening the bids — at least the same as the sovereign rating granted to the Republic of Armenia by the international reputable </w:t>
      </w:r>
      <w:r w:rsidR="001C58A8" w:rsidRPr="00B177D2">
        <w:rPr>
          <w:rFonts w:ascii="GHEA Grapalat" w:hAnsi="GHEA Grapalat"/>
          <w:sz w:val="24"/>
          <w:szCs w:val="24"/>
        </w:rPr>
        <w:t>organisation</w:t>
      </w:r>
      <w:r w:rsidR="006C062C" w:rsidRPr="00B177D2">
        <w:rPr>
          <w:rFonts w:ascii="GHEA Grapalat" w:hAnsi="GHEA Grapalat"/>
          <w:sz w:val="24"/>
          <w:szCs w:val="24"/>
        </w:rPr>
        <w:t>s (</w:t>
      </w:r>
      <w:r w:rsidR="006C062C" w:rsidRPr="00B177D2">
        <w:rPr>
          <w:rFonts w:ascii="GHEA Grapalat" w:hAnsi="GHEA Grapalat"/>
          <w:color w:val="000000"/>
          <w:sz w:val="24"/>
          <w:szCs w:val="24"/>
        </w:rPr>
        <w:t>Fitch, Moodys, Standard &amp; Poor’s</w:t>
      </w:r>
      <w:r w:rsidR="006C062C" w:rsidRPr="00B177D2">
        <w:rPr>
          <w:rFonts w:ascii="GHEA Grapalat" w:hAnsi="GHEA Grapalat"/>
          <w:sz w:val="24"/>
          <w:szCs w:val="24"/>
        </w:rPr>
        <w:t>). Where in the procurement bid the procurement price of the goods, work or service subject to procurement within the fra</w:t>
      </w:r>
      <w:r w:rsidR="008F2C84" w:rsidRPr="00B177D2">
        <w:rPr>
          <w:rFonts w:ascii="GHEA Grapalat" w:hAnsi="GHEA Grapalat"/>
          <w:sz w:val="24"/>
          <w:szCs w:val="24"/>
        </w:rPr>
        <w:t>mework of the procedure concerned:</w:t>
      </w:r>
    </w:p>
    <w:p w:rsidR="006D66EB" w:rsidRPr="00B177D2" w:rsidRDefault="00E14520" w:rsidP="00B177D2">
      <w:pPr>
        <w:widowControl w:val="0"/>
        <w:shd w:val="clear" w:color="auto" w:fill="FFFFFF"/>
        <w:tabs>
          <w:tab w:val="left" w:pos="2268"/>
        </w:tabs>
        <w:spacing w:after="160" w:line="348" w:lineRule="auto"/>
        <w:ind w:left="2268"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w:t>
      </w:r>
      <w:r w:rsidR="00B177D2">
        <w:rPr>
          <w:rFonts w:ascii="GHEA Grapalat" w:eastAsia="Times New Roman" w:hAnsi="GHEA Grapalat" w:cs="Times New Roman"/>
          <w:color w:val="000000"/>
          <w:sz w:val="24"/>
          <w:szCs w:val="24"/>
          <w:lang w:val="en-GB" w:eastAsia="ru-RU"/>
        </w:rPr>
        <w:tab/>
      </w:r>
      <w:r w:rsidRPr="00B177D2">
        <w:rPr>
          <w:rFonts w:ascii="GHEA Grapalat" w:hAnsi="GHEA Grapalat"/>
          <w:sz w:val="24"/>
          <w:szCs w:val="24"/>
          <w:lang w:val="en-GB"/>
        </w:rPr>
        <w:t>does not exceed the eighty-fold of the base unit of procurement, the amount of the qualification security shall be equal to the fifteen per cent and in case of exceeding</w:t>
      </w:r>
      <w:r w:rsidRPr="00B177D2">
        <w:rPr>
          <w:rFonts w:ascii="GHEA Grapalat" w:hAnsi="GHEA Grapalat" w:cs="Courier New"/>
          <w:sz w:val="24"/>
          <w:szCs w:val="24"/>
          <w:lang w:val="en-GB"/>
        </w:rPr>
        <w:t xml:space="preserve"> </w:t>
      </w:r>
      <w:r w:rsidRPr="00B177D2">
        <w:rPr>
          <w:rFonts w:ascii="GHEA Grapalat" w:hAnsi="GHEA Grapalat"/>
          <w:sz w:val="24"/>
          <w:szCs w:val="24"/>
          <w:lang w:val="en-GB"/>
        </w:rPr>
        <w:t>— the thirty per cent of the procurement price;</w:t>
      </w:r>
    </w:p>
    <w:p w:rsidR="006D66EB" w:rsidRPr="00B177D2" w:rsidRDefault="00E14520" w:rsidP="00B177D2">
      <w:pPr>
        <w:widowControl w:val="0"/>
        <w:shd w:val="clear" w:color="auto" w:fill="FFFFFF"/>
        <w:tabs>
          <w:tab w:val="left" w:pos="2268"/>
        </w:tabs>
        <w:spacing w:after="160" w:line="348" w:lineRule="auto"/>
        <w:ind w:left="2268"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w:t>
      </w:r>
      <w:r w:rsidR="00B177D2">
        <w:rPr>
          <w:rFonts w:ascii="GHEA Grapalat" w:eastAsia="Times New Roman" w:hAnsi="GHEA Grapalat" w:cs="Times New Roman"/>
          <w:color w:val="000000"/>
          <w:sz w:val="24"/>
          <w:szCs w:val="24"/>
          <w:lang w:val="en-GB" w:eastAsia="ru-RU"/>
        </w:rPr>
        <w:tab/>
      </w:r>
      <w:r w:rsidRPr="00B177D2">
        <w:rPr>
          <w:rFonts w:ascii="GHEA Grapalat" w:hAnsi="GHEA Grapalat"/>
          <w:sz w:val="24"/>
          <w:szCs w:val="24"/>
          <w:lang w:val="en-GB"/>
        </w:rPr>
        <w:t>does not exceed the twenty-five-fold of the procurement base unit, the qualification security shall be submitted as a unilaterally approved statement, in the form of penalty or cash;</w:t>
      </w:r>
    </w:p>
    <w:p w:rsidR="006D66EB" w:rsidRPr="00B177D2" w:rsidRDefault="00E14520" w:rsidP="00B177D2">
      <w:pPr>
        <w:widowControl w:val="0"/>
        <w:shd w:val="clear" w:color="auto" w:fill="FFFFFF"/>
        <w:tabs>
          <w:tab w:val="left" w:pos="2268"/>
        </w:tabs>
        <w:spacing w:after="160" w:line="348" w:lineRule="auto"/>
        <w:ind w:left="2268"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w:t>
      </w:r>
      <w:r w:rsidR="00B177D2">
        <w:rPr>
          <w:rFonts w:ascii="GHEA Grapalat" w:eastAsia="Times New Roman" w:hAnsi="GHEA Grapalat" w:cs="Times New Roman"/>
          <w:color w:val="000000"/>
          <w:sz w:val="24"/>
          <w:szCs w:val="24"/>
          <w:lang w:val="en-GB" w:eastAsia="ru-RU"/>
        </w:rPr>
        <w:tab/>
      </w:r>
      <w:r w:rsidRPr="00B177D2">
        <w:rPr>
          <w:rFonts w:ascii="GHEA Grapalat" w:hAnsi="GHEA Grapalat"/>
          <w:sz w:val="24"/>
          <w:szCs w:val="24"/>
          <w:lang w:val="en-GB"/>
        </w:rPr>
        <w:t>exceeds the twenty-five-fold of the procurement base unit, the qualification security shall be submitted in the form of bank guarantee or cash;</w:t>
      </w:r>
    </w:p>
    <w:p w:rsidR="006D66EB" w:rsidRPr="00B177D2" w:rsidRDefault="00E14520" w:rsidP="00B177D2">
      <w:pPr>
        <w:widowControl w:val="0"/>
        <w:shd w:val="clear" w:color="auto" w:fill="FFFFFF"/>
        <w:tabs>
          <w:tab w:val="left" w:pos="2268"/>
        </w:tabs>
        <w:spacing w:after="160" w:line="348" w:lineRule="auto"/>
        <w:ind w:left="2268"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w:t>
      </w:r>
      <w:r w:rsidR="00B177D2">
        <w:rPr>
          <w:rFonts w:ascii="GHEA Grapalat" w:eastAsia="Times New Roman" w:hAnsi="GHEA Grapalat" w:cs="Times New Roman"/>
          <w:color w:val="000000"/>
          <w:sz w:val="24"/>
          <w:szCs w:val="24"/>
          <w:lang w:val="en-GB" w:eastAsia="ru-RU"/>
        </w:rPr>
        <w:tab/>
      </w:r>
      <w:r w:rsidRPr="00B177D2">
        <w:rPr>
          <w:rFonts w:ascii="GHEA Grapalat" w:hAnsi="GHEA Grapalat"/>
          <w:sz w:val="24"/>
          <w:szCs w:val="24"/>
          <w:lang w:val="en-GB"/>
        </w:rPr>
        <w:t>is less than the price of the contract to be concluded, the amount of the qualification security shall be calculated against the price of the contract”</w:t>
      </w:r>
      <w:r w:rsidRPr="00B177D2">
        <w:rPr>
          <w:rFonts w:ascii="GHEA Grapalat" w:eastAsia="Times New Roman" w:hAnsi="GHEA Grapalat" w:cs="Times New Roman"/>
          <w:color w:val="000000"/>
          <w:sz w:val="24"/>
          <w:szCs w:val="24"/>
          <w:lang w:val="en-GB" w:eastAsia="ru-RU"/>
        </w:rPr>
        <w:t>.</w:t>
      </w:r>
    </w:p>
    <w:p w:rsidR="006D66EB" w:rsidRPr="00B177D2" w:rsidRDefault="00E14520" w:rsidP="00B177D2">
      <w:pPr>
        <w:widowControl w:val="0"/>
        <w:shd w:val="clear" w:color="auto" w:fill="FFFFFF"/>
        <w:tabs>
          <w:tab w:val="left" w:pos="1134"/>
        </w:tabs>
        <w:spacing w:after="160" w:line="348"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(5)</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sub-point 9 of point 32 shall be supplemented with the words “</w:t>
      </w:r>
      <w:r w:rsidRPr="00B177D2">
        <w:rPr>
          <w:rFonts w:ascii="GHEA Grapalat" w:hAnsi="GHEA Grapalat"/>
          <w:color w:val="000000"/>
          <w:sz w:val="24"/>
          <w:szCs w:val="24"/>
          <w:lang w:val="en-GB"/>
        </w:rPr>
        <w:t xml:space="preserve">whereas in case of </w:t>
      </w:r>
      <w:r w:rsidRPr="00B177D2">
        <w:rPr>
          <w:rFonts w:ascii="GHEA Grapalat" w:eastAsia="Times New Roman" w:hAnsi="GHEA Grapalat" w:cs="Times New Roman"/>
          <w:color w:val="000000"/>
          <w:sz w:val="24"/>
          <w:szCs w:val="24"/>
          <w:lang w:val="en-GB" w:eastAsia="ru-RU"/>
        </w:rPr>
        <w:t>applying paragraph “j” of sub-point 1 of point 21 of this Procedure — at least ten per cent” after the words “ten per cent”;</w:t>
      </w:r>
    </w:p>
    <w:p w:rsidR="006D66EB" w:rsidRPr="00B177D2" w:rsidRDefault="00E14520" w:rsidP="00B177D2">
      <w:pPr>
        <w:widowControl w:val="0"/>
        <w:shd w:val="clear" w:color="auto" w:fill="FFFFFF"/>
        <w:tabs>
          <w:tab w:val="left" w:pos="1134"/>
        </w:tabs>
        <w:spacing w:after="160" w:line="348"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(6)</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sub-point 19 of point 32 shall be supplemented with the words “including the cases, where</w:t>
      </w:r>
      <w:r w:rsidRPr="00B177D2">
        <w:rPr>
          <w:rFonts w:ascii="GHEA Grapalat" w:hAnsi="GHEA Grapalat"/>
          <w:sz w:val="24"/>
          <w:szCs w:val="24"/>
          <w:lang w:val="en-GB"/>
        </w:rPr>
        <w:t xml:space="preserve"> the bidder fails to eliminate or completely eliminate the inconsistencies detected as a result of evaluation of the bid within the prescribed period</w:t>
      </w:r>
      <w:r w:rsidRPr="00B177D2">
        <w:rPr>
          <w:rFonts w:ascii="GHEA Grapalat" w:eastAsia="Times New Roman" w:hAnsi="GHEA Grapalat" w:cs="Times New Roman"/>
          <w:color w:val="000000"/>
          <w:sz w:val="24"/>
          <w:szCs w:val="24"/>
          <w:lang w:val="en-GB" w:eastAsia="ru-RU"/>
        </w:rPr>
        <w:t>” after the words “</w:t>
      </w:r>
      <w:r w:rsidRPr="00B177D2">
        <w:rPr>
          <w:rFonts w:ascii="GHEA Grapalat" w:hAnsi="GHEA Grapalat"/>
          <w:sz w:val="24"/>
          <w:szCs w:val="24"/>
          <w:lang w:val="en-GB"/>
        </w:rPr>
        <w:t>the bidder fails to submit, in the manner and within the time limits prescribed by the invitation, the documents provided for by the invitation</w:t>
      </w:r>
      <w:r w:rsidRPr="00B177D2">
        <w:rPr>
          <w:rFonts w:ascii="GHEA Grapalat" w:eastAsia="Times New Roman" w:hAnsi="GHEA Grapalat" w:cs="Times New Roman"/>
          <w:color w:val="000000"/>
          <w:sz w:val="24"/>
          <w:szCs w:val="24"/>
          <w:lang w:val="en-GB" w:eastAsia="ru-RU"/>
        </w:rPr>
        <w:t>”;</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lastRenderedPageBreak/>
        <w:t>(7)</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eastAsia="Times New Roman" w:hAnsi="GHEA Grapalat" w:cs="Times New Roman"/>
          <w:color w:val="000000"/>
          <w:sz w:val="24"/>
          <w:szCs w:val="24"/>
          <w:lang w:val="en-GB" w:eastAsia="ru-RU"/>
        </w:rPr>
        <w:t>sub-point</w:t>
      </w:r>
      <w:proofErr w:type="gramEnd"/>
      <w:r w:rsidRPr="00B177D2">
        <w:rPr>
          <w:rFonts w:ascii="GHEA Grapalat" w:eastAsia="Times New Roman" w:hAnsi="GHEA Grapalat" w:cs="Times New Roman"/>
          <w:color w:val="000000"/>
          <w:sz w:val="24"/>
          <w:szCs w:val="24"/>
          <w:lang w:val="en-GB" w:eastAsia="ru-RU"/>
        </w:rPr>
        <w:t xml:space="preserve"> 26 of point 32 </w:t>
      </w:r>
      <w:r w:rsidR="001C58A8" w:rsidRPr="00B177D2">
        <w:rPr>
          <w:rFonts w:ascii="GHEA Grapalat" w:eastAsia="Times New Roman" w:hAnsi="GHEA Grapalat" w:cs="Times New Roman"/>
          <w:color w:val="000000"/>
          <w:sz w:val="24"/>
          <w:szCs w:val="24"/>
          <w:lang w:val="en-GB" w:eastAsia="ru-RU"/>
        </w:rPr>
        <w:t>shall be rep</w:t>
      </w:r>
      <w:r w:rsidRPr="00B177D2">
        <w:rPr>
          <w:rFonts w:ascii="GHEA Grapalat" w:eastAsia="Times New Roman" w:hAnsi="GHEA Grapalat" w:cs="Times New Roman"/>
          <w:color w:val="000000"/>
          <w:sz w:val="24"/>
          <w:szCs w:val="24"/>
          <w:lang w:val="en-US" w:eastAsia="ru-RU"/>
        </w:rPr>
        <w:t>l</w:t>
      </w:r>
      <w:r w:rsidR="001C58A8" w:rsidRPr="00B177D2">
        <w:rPr>
          <w:rFonts w:ascii="GHEA Grapalat" w:eastAsia="Times New Roman" w:hAnsi="GHEA Grapalat" w:cs="Times New Roman"/>
          <w:color w:val="000000"/>
          <w:sz w:val="24"/>
          <w:szCs w:val="24"/>
          <w:lang w:val="en-GB" w:eastAsia="ru-RU"/>
        </w:rPr>
        <w:t>aced by the following</w:t>
      </w:r>
      <w:r w:rsidRPr="00B177D2">
        <w:rPr>
          <w:rFonts w:ascii="GHEA Grapalat" w:eastAsia="Times New Roman" w:hAnsi="GHEA Grapalat" w:cs="Times New Roman"/>
          <w:color w:val="000000"/>
          <w:sz w:val="24"/>
          <w:szCs w:val="24"/>
          <w:lang w:val="en-GB" w:eastAsia="ru-RU"/>
        </w:rPr>
        <w:t xml:space="preserve">: </w:t>
      </w:r>
    </w:p>
    <w:p w:rsidR="006D66EB" w:rsidRPr="00B177D2" w:rsidRDefault="00E14520" w:rsidP="00B177D2">
      <w:pPr>
        <w:widowControl w:val="0"/>
        <w:shd w:val="clear" w:color="auto" w:fill="FFFFFF"/>
        <w:tabs>
          <w:tab w:val="left" w:pos="1701"/>
        </w:tabs>
        <w:spacing w:after="160" w:line="348" w:lineRule="auto"/>
        <w:ind w:left="1701"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“(26)</w:t>
      </w:r>
      <w:r w:rsidR="00B177D2">
        <w:rPr>
          <w:rFonts w:ascii="GHEA Grapalat" w:hAnsi="GHEA Grapalat"/>
          <w:sz w:val="24"/>
          <w:szCs w:val="24"/>
          <w:lang w:val="en-GB"/>
        </w:rPr>
        <w:tab/>
      </w:r>
      <w:r w:rsidRPr="00B177D2">
        <w:rPr>
          <w:rFonts w:ascii="GHEA Grapalat" w:hAnsi="GHEA Grapalat"/>
          <w:sz w:val="24"/>
          <w:szCs w:val="24"/>
          <w:lang w:val="en-GB"/>
        </w:rPr>
        <w:t xml:space="preserve">the security provided for by paragraph (c) of sub-point 1 of this point shall be reimbursed </w:t>
      </w:r>
      <w:r w:rsidRPr="00B177D2">
        <w:rPr>
          <w:rFonts w:ascii="GHEA Grapalat" w:hAnsi="GHEA Grapalat"/>
          <w:sz w:val="24"/>
          <w:szCs w:val="24"/>
          <w:lang w:val="en-US"/>
        </w:rPr>
        <w:t>to</w:t>
      </w:r>
      <w:r w:rsidRPr="00B177D2">
        <w:rPr>
          <w:rFonts w:ascii="GHEA Grapalat" w:hAnsi="GHEA Grapalat"/>
          <w:sz w:val="24"/>
          <w:szCs w:val="24"/>
          <w:lang w:val="en-GB"/>
        </w:rPr>
        <w:t xml:space="preserve"> the person having submitted it within five working days after the contracting authority fully accepts the outcome of implementation of the contract, except for the case where the contract is to be implemented stage-by-stage, and the implementation of each stage is not directly interconnected with the final outcome to be received in compliance with the requirements set under the contract. In case this paragraph applies, when the contracting authority accepts the outcome of each stage, the sum shall be decreased in the proportion calculated against the sum for that stage.</w:t>
      </w:r>
    </w:p>
    <w:p w:rsidR="006D66EB" w:rsidRPr="00B177D2" w:rsidRDefault="00E14520" w:rsidP="00B177D2">
      <w:pPr>
        <w:widowControl w:val="0"/>
        <w:shd w:val="clear" w:color="auto" w:fill="FFFFFF"/>
        <w:spacing w:after="160" w:line="360" w:lineRule="auto"/>
        <w:jc w:val="both"/>
        <w:rPr>
          <w:rFonts w:ascii="GHEA Grapalat" w:eastAsia="Times New Roman" w:hAnsi="GHEA Grapalat" w:cs="Times New Roman"/>
          <w:color w:val="000000"/>
          <w:sz w:val="24"/>
          <w:szCs w:val="24"/>
          <w:lang w:val="en-GB" w:eastAsia="ru-RU"/>
        </w:rPr>
      </w:pPr>
      <w:r w:rsidRPr="00B177D2">
        <w:rPr>
          <w:rFonts w:ascii="GHEA Grapalat" w:hAnsi="GHEA Grapalat"/>
          <w:sz w:val="24"/>
          <w:szCs w:val="24"/>
          <w:lang w:val="en-GB"/>
        </w:rPr>
        <w:t>Moreover, where the contracts for procurement of goods, works and services are concluded based on part 6 of Article 15 of the Law, the qualification security submitted for the agreement (agreements) concluded for the given year within the framework of the financial allocations available is subject to return in case that agreement (agreements) is properly performed by the executor in full and its result is fully accepted by the contracting authority, where the contract (agreement) is not implemented stage-by-stage. Later, in case of unilateral termination due to non-</w:t>
      </w:r>
      <w:r w:rsidR="008A72AB" w:rsidRPr="00B177D2">
        <w:rPr>
          <w:rFonts w:ascii="GHEA Grapalat" w:hAnsi="GHEA Grapalat"/>
          <w:sz w:val="24"/>
          <w:szCs w:val="24"/>
          <w:lang w:val="en-GB"/>
        </w:rPr>
        <w:t>fulfilment</w:t>
      </w:r>
      <w:r w:rsidRPr="00B177D2">
        <w:rPr>
          <w:rFonts w:ascii="GHEA Grapalat" w:hAnsi="GHEA Grapalat"/>
          <w:sz w:val="24"/>
          <w:szCs w:val="24"/>
          <w:lang w:val="en-GB"/>
        </w:rPr>
        <w:t xml:space="preserve"> of the contract by the executor, the latter shall be charged the full qualification security submitted for the unfulfilled part of the contract”; </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(8)</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eastAsia="Times New Roman" w:hAnsi="GHEA Grapalat" w:cs="Times New Roman"/>
          <w:color w:val="000000"/>
          <w:sz w:val="24"/>
          <w:szCs w:val="24"/>
          <w:lang w:val="en-GB" w:eastAsia="ru-RU"/>
        </w:rPr>
        <w:t>sub-point</w:t>
      </w:r>
      <w:proofErr w:type="gramEnd"/>
      <w:r w:rsidRPr="00B177D2">
        <w:rPr>
          <w:rFonts w:ascii="GHEA Grapalat" w:eastAsia="Times New Roman" w:hAnsi="GHEA Grapalat" w:cs="Times New Roman"/>
          <w:color w:val="000000"/>
          <w:sz w:val="24"/>
          <w:szCs w:val="24"/>
          <w:lang w:val="en-GB" w:eastAsia="ru-RU"/>
        </w:rPr>
        <w:t xml:space="preserve"> 28 of point 32 shall be supplemented with the words “In the case of applying this sub-point, the selected bidder shall not submit a qualification security” after the words “as well as the documents to be submitted with the bid by the bidder”;</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9)</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eastAsia="Times New Roman" w:hAnsi="GHEA Grapalat" w:cs="Times New Roman"/>
          <w:color w:val="000000"/>
          <w:sz w:val="24"/>
          <w:szCs w:val="24"/>
          <w:lang w:val="en-GB" w:eastAsia="ru-RU"/>
        </w:rPr>
        <w:t>point</w:t>
      </w:r>
      <w:proofErr w:type="gramEnd"/>
      <w:r w:rsidRPr="00B177D2">
        <w:rPr>
          <w:rFonts w:ascii="GHEA Grapalat" w:eastAsia="Times New Roman" w:hAnsi="GHEA Grapalat" w:cs="Times New Roman"/>
          <w:color w:val="000000"/>
          <w:sz w:val="24"/>
          <w:szCs w:val="24"/>
          <w:lang w:val="en-GB" w:eastAsia="ru-RU"/>
        </w:rPr>
        <w:t xml:space="preserve"> 32 shall be supplemented with the sub-point 29, which shall read as follows:</w:t>
      </w:r>
    </w:p>
    <w:p w:rsidR="006D66EB" w:rsidRPr="00B177D2" w:rsidRDefault="00E14520" w:rsidP="00B177D2">
      <w:pPr>
        <w:widowControl w:val="0"/>
        <w:shd w:val="clear" w:color="auto" w:fill="FFFFFF"/>
        <w:tabs>
          <w:tab w:val="left" w:pos="1701"/>
        </w:tabs>
        <w:spacing w:after="160" w:line="348" w:lineRule="auto"/>
        <w:ind w:left="1701"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w:t>
      </w:r>
      <w:r w:rsidRPr="00B177D2">
        <w:rPr>
          <w:rFonts w:ascii="GHEA Grapalat" w:eastAsia="Times New Roman" w:hAnsi="GHEA Grapalat" w:cs="Arial"/>
          <w:color w:val="000000"/>
          <w:sz w:val="24"/>
          <w:szCs w:val="24"/>
          <w:lang w:val="en-GB" w:eastAsia="ru-RU"/>
        </w:rPr>
        <w:t>(</w:t>
      </w:r>
      <w:r w:rsidRPr="00B177D2">
        <w:rPr>
          <w:rFonts w:ascii="GHEA Grapalat" w:eastAsia="Times New Roman" w:hAnsi="GHEA Grapalat" w:cs="Times New Roman"/>
          <w:color w:val="000000"/>
          <w:sz w:val="24"/>
          <w:szCs w:val="24"/>
          <w:lang w:val="en-GB" w:eastAsia="ru-RU"/>
        </w:rPr>
        <w:t>29)</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U</w:t>
      </w:r>
      <w:r w:rsidRPr="00B177D2">
        <w:rPr>
          <w:rFonts w:ascii="GHEA Grapalat" w:hAnsi="GHEA Grapalat"/>
          <w:sz w:val="24"/>
          <w:szCs w:val="24"/>
          <w:lang w:val="en-GB"/>
        </w:rPr>
        <w:t>pon</w:t>
      </w:r>
      <w:r w:rsidRPr="00B177D2">
        <w:rPr>
          <w:rFonts w:ascii="GHEA Grapalat" w:hAnsi="GHEA Grapalat"/>
          <w:color w:val="000000"/>
          <w:sz w:val="24"/>
          <w:szCs w:val="24"/>
          <w:lang w:val="en-GB"/>
        </w:rPr>
        <w:t xml:space="preserve"> the emergence of the grounds provided for by point 6 of part 1 of Ar</w:t>
      </w:r>
      <w:r w:rsidRPr="00B177D2">
        <w:rPr>
          <w:rFonts w:ascii="GHEA Grapalat" w:hAnsi="GHEA Grapalat"/>
          <w:sz w:val="24"/>
          <w:szCs w:val="24"/>
          <w:lang w:val="en-GB"/>
        </w:rPr>
        <w:t>t</w:t>
      </w:r>
      <w:r w:rsidRPr="00B177D2">
        <w:rPr>
          <w:rFonts w:ascii="GHEA Grapalat" w:hAnsi="GHEA Grapalat"/>
          <w:color w:val="000000"/>
          <w:sz w:val="24"/>
          <w:szCs w:val="24"/>
          <w:lang w:val="en-GB"/>
        </w:rPr>
        <w:t xml:space="preserve">icle 6 of </w:t>
      </w:r>
      <w:r w:rsidRPr="00B177D2">
        <w:rPr>
          <w:rFonts w:ascii="GHEA Grapalat" w:hAnsi="GHEA Grapalat"/>
          <w:sz w:val="24"/>
          <w:szCs w:val="24"/>
          <w:lang w:val="en-GB"/>
        </w:rPr>
        <w:t>the</w:t>
      </w:r>
      <w:r w:rsidRPr="00B177D2">
        <w:rPr>
          <w:rFonts w:ascii="GHEA Grapalat" w:hAnsi="GHEA Grapalat"/>
          <w:color w:val="000000"/>
          <w:sz w:val="24"/>
          <w:szCs w:val="24"/>
          <w:lang w:val="en-GB"/>
        </w:rPr>
        <w:t xml:space="preserve"> Law, based on the reasoned decision of the head of </w:t>
      </w:r>
      <w:r w:rsidRPr="00B177D2">
        <w:rPr>
          <w:rFonts w:ascii="GHEA Grapalat" w:hAnsi="GHEA Grapalat"/>
          <w:color w:val="000000"/>
          <w:sz w:val="24"/>
          <w:szCs w:val="24"/>
          <w:lang w:val="en-GB"/>
        </w:rPr>
        <w:lastRenderedPageBreak/>
        <w:t>contracting authority, the authorised body shall include the bidder in the list of bidders not entitled to participate in the procurement process.</w:t>
      </w:r>
      <w:r w:rsidRPr="00B177D2">
        <w:rPr>
          <w:rFonts w:ascii="GHEA Grapalat" w:eastAsia="Times New Roman" w:hAnsi="GHEA Grapalat" w:cs="Times New Roman"/>
          <w:color w:val="000000"/>
          <w:sz w:val="24"/>
          <w:szCs w:val="24"/>
          <w:lang w:val="en-GB" w:eastAsia="ru-RU"/>
        </w:rPr>
        <w:t xml:space="preserve"> </w:t>
      </w:r>
      <w:r w:rsidRPr="00B177D2">
        <w:rPr>
          <w:rFonts w:ascii="GHEA Grapalat" w:hAnsi="GHEA Grapalat"/>
          <w:color w:val="000000"/>
          <w:sz w:val="24"/>
          <w:szCs w:val="24"/>
          <w:lang w:val="en-GB"/>
        </w:rPr>
        <w:t xml:space="preserve">The authorised body shall publish the reasoned decision of the head of contracting authority in the bulletin within five working days following the receipt of the decision. Moreover, the head of contracting authority shall render the decision specified in this sub-point on the tenth day after declaring the procurement process as having not taken place, or publishing the notice on the contract concluded or the statement (notification) on unilaterally rescinding the contract. On the day following the date of rendering the decision it shall be provided to the authorised body and the bidder. The authorised body shall include the bidder in the list of bidders not entitled to participate in the procurement process on the fifth day following the fortieth day after receipt of the decision, whereas if there is a pending court case initiated with respect to appealing against the decision by the bidder as of the fortieth day following the receipt of the decision — on the fifth day following the entry into force of the final judicial act on the judicial case concerned, unless the possibility of enforcing the decision is eliminated in the result of court examination. In the case where: </w:t>
      </w:r>
    </w:p>
    <w:p w:rsidR="006D66EB" w:rsidRPr="00B177D2" w:rsidRDefault="00E14520" w:rsidP="00B177D2">
      <w:pPr>
        <w:widowControl w:val="0"/>
        <w:shd w:val="clear" w:color="auto" w:fill="FFFFFF"/>
        <w:tabs>
          <w:tab w:val="left" w:pos="2268"/>
        </w:tabs>
        <w:spacing w:after="160" w:line="360" w:lineRule="auto"/>
        <w:ind w:left="2268" w:hanging="567"/>
        <w:jc w:val="both"/>
        <w:rPr>
          <w:rFonts w:ascii="GHEA Grapalat" w:hAnsi="GHEA Grapalat"/>
          <w:color w:val="000000"/>
          <w:sz w:val="24"/>
          <w:szCs w:val="24"/>
          <w:lang w:val="en-GB"/>
        </w:rPr>
      </w:pPr>
      <w:r w:rsidRPr="00B177D2">
        <w:rPr>
          <w:rFonts w:ascii="GHEA Grapalat" w:eastAsia="Times New Roman" w:hAnsi="GHEA Grapalat" w:cs="Times New Roman"/>
          <w:color w:val="000000"/>
          <w:sz w:val="24"/>
          <w:szCs w:val="24"/>
          <w:lang w:val="en-GB" w:eastAsia="ru-RU"/>
        </w:rPr>
        <w:t>а.</w:t>
      </w:r>
      <w:r w:rsidR="00B177D2">
        <w:rPr>
          <w:rFonts w:ascii="GHEA Grapalat" w:eastAsia="Times New Roman" w:hAnsi="GHEA Grapalat" w:cs="Times New Roman"/>
          <w:color w:val="000000"/>
          <w:sz w:val="24"/>
          <w:szCs w:val="24"/>
          <w:lang w:val="en-GB" w:eastAsia="ru-RU"/>
        </w:rPr>
        <w:tab/>
      </w:r>
      <w:r w:rsidRPr="00B177D2">
        <w:rPr>
          <w:rFonts w:ascii="GHEA Grapalat" w:hAnsi="GHEA Grapalat"/>
          <w:color w:val="000000"/>
          <w:sz w:val="24"/>
          <w:szCs w:val="24"/>
          <w:lang w:val="en-GB"/>
        </w:rPr>
        <w:t>the bidder or the person having concluded the contract has paid the amount of the bid, contract and (or) qualification security as of the day of expiry of the deadline for submission of the decision to the authorised body provided for by this sub-point, the contracting authority shall not submit to the authorised body the reasoned decision on including the bidder concerned in the list;</w:t>
      </w:r>
    </w:p>
    <w:p w:rsidR="00D76425" w:rsidRPr="00B177D2" w:rsidRDefault="00E14520" w:rsidP="00B177D2">
      <w:pPr>
        <w:widowControl w:val="0"/>
        <w:shd w:val="clear" w:color="auto" w:fill="FFFFFF"/>
        <w:tabs>
          <w:tab w:val="left" w:pos="2268"/>
        </w:tabs>
        <w:spacing w:after="160" w:line="360" w:lineRule="auto"/>
        <w:ind w:left="2268" w:hanging="567"/>
        <w:jc w:val="both"/>
        <w:rPr>
          <w:rFonts w:ascii="GHEA Grapalat" w:hAnsi="GHEA Grapalat"/>
          <w:color w:val="000000"/>
          <w:sz w:val="24"/>
          <w:szCs w:val="24"/>
          <w:lang w:val="en-GB"/>
        </w:rPr>
      </w:pPr>
      <w:r w:rsidRPr="00B177D2">
        <w:rPr>
          <w:rFonts w:ascii="GHEA Grapalat" w:hAnsi="GHEA Grapalat"/>
          <w:color w:val="000000"/>
          <w:sz w:val="24"/>
          <w:szCs w:val="24"/>
          <w:lang w:val="en-GB"/>
        </w:rPr>
        <w:t>b.</w:t>
      </w:r>
      <w:r w:rsidR="00B177D2">
        <w:rPr>
          <w:rFonts w:ascii="GHEA Grapalat" w:hAnsi="GHEA Grapalat"/>
          <w:color w:val="000000"/>
          <w:sz w:val="24"/>
          <w:szCs w:val="24"/>
          <w:lang w:val="en-GB"/>
        </w:rPr>
        <w:tab/>
      </w:r>
      <w:r w:rsidRPr="00B177D2">
        <w:rPr>
          <w:rFonts w:ascii="GHEA Grapalat" w:hAnsi="GHEA Grapalat"/>
          <w:color w:val="000000"/>
          <w:sz w:val="24"/>
          <w:szCs w:val="24"/>
          <w:lang w:val="en-GB"/>
        </w:rPr>
        <w:t xml:space="preserve">the bidder or the person having concluded the contract has paid the amount of the bid, contract and (or) qualification security </w:t>
      </w:r>
      <w:r w:rsidRPr="00B177D2">
        <w:rPr>
          <w:rFonts w:ascii="GHEA Grapalat" w:hAnsi="GHEA Grapalat"/>
          <w:color w:val="000000"/>
          <w:sz w:val="24"/>
          <w:szCs w:val="24"/>
          <w:lang w:val="en-GB"/>
        </w:rPr>
        <w:lastRenderedPageBreak/>
        <w:t>after the expiry of the deadline for submission of the decision to the authorised body, but not later than the date of expiry of the forty-day period prescribed for including the bidder in the list by the authorised body, whereas if there is a pending court case initiated with respect to appeal</w:t>
      </w:r>
      <w:r w:rsidRPr="00B177D2">
        <w:rPr>
          <w:rFonts w:ascii="GHEA Grapalat" w:hAnsi="GHEA Grapalat"/>
          <w:color w:val="000000"/>
          <w:sz w:val="24"/>
          <w:szCs w:val="24"/>
          <w:lang w:val="en-US"/>
        </w:rPr>
        <w:t xml:space="preserve"> </w:t>
      </w:r>
      <w:r w:rsidRPr="00B177D2">
        <w:rPr>
          <w:rFonts w:ascii="GHEA Grapalat" w:hAnsi="GHEA Grapalat"/>
          <w:color w:val="000000"/>
          <w:sz w:val="24"/>
          <w:szCs w:val="24"/>
          <w:lang w:val="en-GB"/>
        </w:rPr>
        <w:t>against the decision by the bidder as of the fortieth day after receipt of the decision — not later than the entry into force of the final judicial act on the judicial case concerned, the contracting authority shall inform the authorised body thereof in writing, based on which the bidder shall not be included in the list.”.</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(10)</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In sub</w:t>
      </w:r>
      <w:r w:rsidRPr="00B177D2">
        <w:rPr>
          <w:rFonts w:ascii="GHEA Grapalat" w:eastAsia="Times New Roman" w:hAnsi="GHEA Grapalat" w:cs="Times New Roman"/>
          <w:color w:val="000000"/>
          <w:sz w:val="24"/>
          <w:szCs w:val="24"/>
          <w:lang w:val="en-US" w:eastAsia="ru-RU"/>
        </w:rPr>
        <w:t>-</w:t>
      </w:r>
      <w:r w:rsidRPr="00B177D2">
        <w:rPr>
          <w:rFonts w:ascii="GHEA Grapalat" w:eastAsia="Times New Roman" w:hAnsi="GHEA Grapalat" w:cs="Times New Roman"/>
          <w:color w:val="000000"/>
          <w:sz w:val="24"/>
          <w:szCs w:val="24"/>
          <w:lang w:val="en-GB" w:eastAsia="ru-RU"/>
        </w:rPr>
        <w:t>point 12 of point 33, the sentence “Moreover, a party to a contract shall conclude the agreement, and in the event of substitution of the securities — shall also submit new securities to the contracting authority within fifteen working days from the day of receipt of the notification on concluding the agreement.” shall be replaced with the sentence “Moreover, a part</w:t>
      </w:r>
      <w:r w:rsidRPr="00B177D2">
        <w:rPr>
          <w:rFonts w:ascii="GHEA Grapalat" w:hAnsi="GHEA Grapalat"/>
          <w:sz w:val="24"/>
          <w:szCs w:val="24"/>
          <w:lang w:val="en-GB"/>
        </w:rPr>
        <w:t>y to the contract shall conclude the agreement, and in the event of substitution of the securities — shall also submit new securities to the contracting authority in the period defined by the invitation, which may not be less than ten working days calculated from the date of receipt of notification on concluding the agreement”;</w:t>
      </w:r>
    </w:p>
    <w:p w:rsidR="00D12610" w:rsidRPr="00B177D2" w:rsidRDefault="00E14520" w:rsidP="00B177D2">
      <w:pPr>
        <w:widowControl w:val="0"/>
        <w:shd w:val="clear" w:color="auto" w:fill="FFFFFF"/>
        <w:tabs>
          <w:tab w:val="left" w:pos="1134"/>
        </w:tabs>
        <w:spacing w:after="160" w:line="360" w:lineRule="auto"/>
        <w:ind w:left="1134" w:hanging="567"/>
        <w:jc w:val="both"/>
        <w:rPr>
          <w:rFonts w:ascii="GHEA Grapalat" w:hAnsi="GHEA Grapalat"/>
          <w:sz w:val="24"/>
          <w:szCs w:val="24"/>
          <w:lang w:val="en-GB"/>
        </w:rPr>
      </w:pPr>
      <w:r w:rsidRPr="00B177D2">
        <w:rPr>
          <w:rFonts w:ascii="GHEA Grapalat" w:eastAsia="Times New Roman" w:hAnsi="GHEA Grapalat" w:cs="Times New Roman"/>
          <w:color w:val="000000"/>
          <w:sz w:val="24"/>
          <w:szCs w:val="24"/>
          <w:lang w:val="en-GB" w:eastAsia="ru-RU"/>
        </w:rPr>
        <w:t>(11)</w:t>
      </w:r>
      <w:r w:rsidR="00B177D2">
        <w:rPr>
          <w:rFonts w:ascii="GHEA Grapalat" w:eastAsia="Times New Roman" w:hAnsi="GHEA Grapalat" w:cs="Times New Roman"/>
          <w:color w:val="000000"/>
          <w:sz w:val="24"/>
          <w:szCs w:val="24"/>
          <w:lang w:val="en-GB" w:eastAsia="ru-RU"/>
        </w:rPr>
        <w:tab/>
      </w:r>
      <w:proofErr w:type="gramStart"/>
      <w:r w:rsidRPr="00B177D2">
        <w:rPr>
          <w:rFonts w:ascii="GHEA Grapalat" w:hAnsi="GHEA Grapalat"/>
          <w:sz w:val="24"/>
          <w:szCs w:val="24"/>
          <w:lang w:val="en-GB"/>
        </w:rPr>
        <w:t>the</w:t>
      </w:r>
      <w:proofErr w:type="gramEnd"/>
      <w:r w:rsidRPr="00B177D2">
        <w:rPr>
          <w:rFonts w:ascii="GHEA Grapalat" w:hAnsi="GHEA Grapalat"/>
          <w:sz w:val="24"/>
          <w:szCs w:val="24"/>
          <w:lang w:val="en-GB"/>
        </w:rPr>
        <w:t xml:space="preserve"> words “having submitted the first stage bid” in sub-point 2 of point 86 shall be replaced with the word “prequalified”;</w:t>
      </w:r>
    </w:p>
    <w:p w:rsidR="006D66EB" w:rsidRPr="00B177D2" w:rsidRDefault="00E14520" w:rsidP="00B177D2">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lang w:val="en-GB" w:eastAsia="ru-RU"/>
        </w:rPr>
      </w:pPr>
      <w:r w:rsidRPr="00B177D2">
        <w:rPr>
          <w:rFonts w:ascii="GHEA Grapalat" w:hAnsi="GHEA Grapalat"/>
          <w:sz w:val="24"/>
          <w:szCs w:val="24"/>
          <w:lang w:val="en-GB"/>
        </w:rPr>
        <w:t>(12)</w:t>
      </w:r>
      <w:r w:rsidR="00B177D2">
        <w:rPr>
          <w:rFonts w:ascii="GHEA Grapalat" w:hAnsi="GHEA Grapalat"/>
          <w:sz w:val="24"/>
          <w:szCs w:val="24"/>
          <w:lang w:val="en-GB"/>
        </w:rPr>
        <w:tab/>
      </w:r>
      <w:r w:rsidRPr="00B177D2">
        <w:rPr>
          <w:rFonts w:ascii="GHEA Grapalat" w:hAnsi="GHEA Grapalat"/>
          <w:sz w:val="24"/>
          <w:szCs w:val="24"/>
          <w:lang w:val="en-GB"/>
        </w:rPr>
        <w:t>In point 109, the sentence “The natural person provided for by point 50 of this Procedure shall</w:t>
      </w:r>
      <w:r w:rsidRPr="00B177D2">
        <w:rPr>
          <w:rFonts w:ascii="GHEA Grapalat" w:eastAsia="Times New Roman" w:hAnsi="GHEA Grapalat" w:cs="Times New Roman"/>
          <w:color w:val="000000"/>
          <w:sz w:val="24"/>
          <w:szCs w:val="24"/>
          <w:lang w:val="en-GB" w:eastAsia="ru-RU"/>
        </w:rPr>
        <w:t xml:space="preserve"> </w:t>
      </w:r>
      <w:r w:rsidRPr="00B177D2">
        <w:rPr>
          <w:rFonts w:ascii="GHEA Grapalat" w:hAnsi="GHEA Grapalat"/>
          <w:sz w:val="24"/>
          <w:szCs w:val="24"/>
          <w:lang w:val="en-GB"/>
        </w:rPr>
        <w:t>prior to the date of approval of the opinion provided for by this point, deliver, in writing, a position to the responsible subdivision on the compliance of supplied goods, performed works or provided services with the requirements of the contract.” shall be replaced with the sentence “</w:t>
      </w:r>
      <w:r w:rsidRPr="00B177D2">
        <w:rPr>
          <w:rFonts w:ascii="GHEA Grapalat" w:eastAsia="Times New Roman" w:hAnsi="GHEA Grapalat" w:cs="Times New Roman"/>
          <w:color w:val="000000"/>
          <w:sz w:val="24"/>
          <w:szCs w:val="24"/>
          <w:lang w:val="en-GB" w:eastAsia="ru-RU"/>
        </w:rPr>
        <w:t xml:space="preserve">The natural person provided for by point 50 of this </w:t>
      </w:r>
      <w:r w:rsidRPr="00B177D2">
        <w:rPr>
          <w:rFonts w:ascii="GHEA Grapalat" w:eastAsia="Times New Roman" w:hAnsi="GHEA Grapalat" w:cs="Times New Roman"/>
          <w:color w:val="000000"/>
          <w:sz w:val="24"/>
          <w:szCs w:val="24"/>
          <w:lang w:val="en-GB" w:eastAsia="ru-RU"/>
        </w:rPr>
        <w:lastRenderedPageBreak/>
        <w:t xml:space="preserve">Procedure shall </w:t>
      </w:r>
      <w:r w:rsidRPr="00B177D2">
        <w:rPr>
          <w:rFonts w:ascii="GHEA Grapalat" w:hAnsi="GHEA Grapalat"/>
          <w:sz w:val="24"/>
          <w:szCs w:val="24"/>
          <w:lang w:val="en-GB"/>
        </w:rPr>
        <w:t>prior to the date of approval of the opinion provided for by this point, deliver, in writing, a position to the responsible subdivision on the compliance of supplied goods, performed works or provided services with the requirements of the contract, by simultaneously forwarding it to the official e-mail address of the authorised person, in case of procurements not containing state secret</w:t>
      </w:r>
      <w:r w:rsidRPr="00B177D2">
        <w:rPr>
          <w:rFonts w:ascii="GHEA Grapalat" w:eastAsia="Times New Roman" w:hAnsi="GHEA Grapalat" w:cs="Times New Roman"/>
          <w:color w:val="000000"/>
          <w:sz w:val="24"/>
          <w:szCs w:val="24"/>
          <w:lang w:val="en-GB" w:eastAsia="ru-RU"/>
        </w:rPr>
        <w:t>”.</w:t>
      </w:r>
    </w:p>
    <w:p w:rsidR="006D66EB" w:rsidRPr="00B177D2" w:rsidRDefault="00E14520" w:rsidP="00B177D2">
      <w:pPr>
        <w:widowControl w:val="0"/>
        <w:shd w:val="clear" w:color="auto" w:fill="FFFFFF"/>
        <w:tabs>
          <w:tab w:val="left" w:pos="567"/>
        </w:tabs>
        <w:spacing w:after="160" w:line="360" w:lineRule="auto"/>
        <w:ind w:left="567"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2.</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The requirements of this Decision shall not apply to procurement processes initiated prior to the entry into force of this Decision and to incomplete procurement processes, as well as to the concluded contracts and contracts in effect.</w:t>
      </w:r>
    </w:p>
    <w:p w:rsidR="006D66EB" w:rsidRPr="00B177D2" w:rsidRDefault="00E14520" w:rsidP="00B177D2">
      <w:pPr>
        <w:widowControl w:val="0"/>
        <w:shd w:val="clear" w:color="auto" w:fill="FFFFFF"/>
        <w:tabs>
          <w:tab w:val="left" w:pos="567"/>
        </w:tabs>
        <w:spacing w:after="160" w:line="360" w:lineRule="auto"/>
        <w:ind w:left="567" w:hanging="567"/>
        <w:jc w:val="both"/>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3.</w:t>
      </w:r>
      <w:r w:rsidR="00B177D2">
        <w:rPr>
          <w:rFonts w:ascii="GHEA Grapalat" w:eastAsia="Times New Roman" w:hAnsi="GHEA Grapalat" w:cs="Times New Roman"/>
          <w:color w:val="000000"/>
          <w:sz w:val="24"/>
          <w:szCs w:val="24"/>
          <w:lang w:val="en-GB" w:eastAsia="ru-RU"/>
        </w:rPr>
        <w:tab/>
      </w:r>
      <w:r w:rsidRPr="00B177D2">
        <w:rPr>
          <w:rFonts w:ascii="GHEA Grapalat" w:eastAsia="Times New Roman" w:hAnsi="GHEA Grapalat" w:cs="Times New Roman"/>
          <w:color w:val="000000"/>
          <w:sz w:val="24"/>
          <w:szCs w:val="24"/>
          <w:lang w:val="en-GB" w:eastAsia="ru-RU"/>
        </w:rPr>
        <w:t>This Decision shall enter into force on the day following its official promulgation.</w:t>
      </w:r>
    </w:p>
    <w:p w:rsidR="006D66EB" w:rsidRPr="00B177D2" w:rsidRDefault="006D66EB" w:rsidP="00B177D2">
      <w:pPr>
        <w:widowControl w:val="0"/>
        <w:shd w:val="clear" w:color="auto" w:fill="FFFFFF"/>
        <w:spacing w:after="160" w:line="360" w:lineRule="auto"/>
        <w:ind w:firstLine="313"/>
        <w:rPr>
          <w:rFonts w:ascii="GHEA Grapalat" w:eastAsia="Times New Roman" w:hAnsi="GHEA Grapalat" w:cs="Times New Roman"/>
          <w:color w:val="000000"/>
          <w:sz w:val="24"/>
          <w:szCs w:val="24"/>
          <w:lang w:val="en-GB" w:eastAsia="ru-RU"/>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00"/>
        <w:gridCol w:w="4786"/>
      </w:tblGrid>
      <w:tr w:rsidR="006D66EB" w:rsidRPr="00B177D2" w:rsidTr="005312A0">
        <w:tc>
          <w:tcPr>
            <w:tcW w:w="4500" w:type="dxa"/>
            <w:hideMark/>
          </w:tcPr>
          <w:p w:rsidR="006D66EB" w:rsidRPr="00B177D2" w:rsidRDefault="00E14520" w:rsidP="00B177D2">
            <w:pPr>
              <w:widowControl w:val="0"/>
              <w:spacing w:after="160" w:line="360" w:lineRule="auto"/>
              <w:jc w:val="center"/>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b/>
                <w:bCs/>
                <w:color w:val="000000"/>
                <w:sz w:val="24"/>
                <w:szCs w:val="24"/>
                <w:lang w:val="en-GB" w:eastAsia="ru-RU"/>
              </w:rPr>
              <w:t xml:space="preserve">Prime Minister </w:t>
            </w:r>
            <w:r w:rsidR="00B177D2">
              <w:rPr>
                <w:rFonts w:ascii="GHEA Grapalat" w:eastAsia="Times New Roman" w:hAnsi="GHEA Grapalat" w:cs="Times New Roman"/>
                <w:b/>
                <w:bCs/>
                <w:color w:val="000000"/>
                <w:sz w:val="24"/>
                <w:szCs w:val="24"/>
                <w:lang w:val="en-GB" w:eastAsia="ru-RU"/>
              </w:rPr>
              <w:br/>
            </w:r>
            <w:r w:rsidRPr="00B177D2">
              <w:rPr>
                <w:rFonts w:ascii="GHEA Grapalat" w:eastAsia="Times New Roman" w:hAnsi="GHEA Grapalat" w:cs="Times New Roman"/>
                <w:b/>
                <w:bCs/>
                <w:color w:val="000000"/>
                <w:sz w:val="24"/>
                <w:szCs w:val="24"/>
                <w:lang w:val="en-GB" w:eastAsia="ru-RU"/>
              </w:rPr>
              <w:t>of the Republic of Armenia</w:t>
            </w:r>
          </w:p>
        </w:tc>
        <w:tc>
          <w:tcPr>
            <w:tcW w:w="0" w:type="auto"/>
            <w:vAlign w:val="bottom"/>
            <w:hideMark/>
          </w:tcPr>
          <w:p w:rsidR="006D66EB" w:rsidRPr="00B177D2" w:rsidRDefault="00E14520" w:rsidP="005312A0">
            <w:pPr>
              <w:widowControl w:val="0"/>
              <w:spacing w:after="160" w:line="360" w:lineRule="auto"/>
              <w:ind w:right="139"/>
              <w:jc w:val="right"/>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b/>
                <w:bCs/>
                <w:color w:val="000000"/>
                <w:sz w:val="24"/>
                <w:szCs w:val="24"/>
                <w:lang w:val="en-GB" w:eastAsia="ru-RU"/>
              </w:rPr>
              <w:t>N. Pashinyan</w:t>
            </w:r>
          </w:p>
        </w:tc>
      </w:tr>
      <w:tr w:rsidR="006D66EB" w:rsidRPr="00B177D2" w:rsidTr="00B177D2">
        <w:tc>
          <w:tcPr>
            <w:tcW w:w="0" w:type="auto"/>
            <w:hideMark/>
          </w:tcPr>
          <w:p w:rsidR="006D66EB" w:rsidRPr="00B177D2" w:rsidRDefault="00E14520" w:rsidP="00B177D2">
            <w:pPr>
              <w:widowControl w:val="0"/>
              <w:spacing w:after="160" w:line="360" w:lineRule="auto"/>
              <w:jc w:val="center"/>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24"/>
                <w:szCs w:val="24"/>
                <w:lang w:val="en-GB" w:eastAsia="ru-RU"/>
              </w:rPr>
              <w:t>Yerevan</w:t>
            </w:r>
          </w:p>
        </w:tc>
        <w:tc>
          <w:tcPr>
            <w:tcW w:w="0" w:type="auto"/>
            <w:hideMark/>
          </w:tcPr>
          <w:p w:rsidR="006D66EB" w:rsidRPr="00B177D2" w:rsidRDefault="006D66EB" w:rsidP="00B177D2">
            <w:pPr>
              <w:widowControl w:val="0"/>
              <w:spacing w:after="160" w:line="360" w:lineRule="auto"/>
              <w:rPr>
                <w:rFonts w:ascii="GHEA Grapalat" w:eastAsia="Times New Roman" w:hAnsi="GHEA Grapalat" w:cs="Times New Roman"/>
                <w:sz w:val="24"/>
                <w:szCs w:val="24"/>
                <w:lang w:val="en-GB" w:eastAsia="ru-RU"/>
              </w:rPr>
            </w:pPr>
          </w:p>
        </w:tc>
      </w:tr>
    </w:tbl>
    <w:p w:rsidR="006D66EB" w:rsidRPr="00B177D2" w:rsidRDefault="006D66EB" w:rsidP="00B177D2">
      <w:pPr>
        <w:widowControl w:val="0"/>
        <w:shd w:val="clear" w:color="auto" w:fill="FFFFFF"/>
        <w:spacing w:after="160" w:line="360" w:lineRule="auto"/>
        <w:rPr>
          <w:rFonts w:ascii="GHEA Grapalat" w:eastAsia="Times New Roman" w:hAnsi="GHEA Grapalat" w:cs="Times New Roman"/>
          <w:color w:val="000000"/>
          <w:sz w:val="24"/>
          <w:szCs w:val="24"/>
          <w:lang w:val="en-GB" w:eastAsia="ru-RU"/>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6"/>
        <w:gridCol w:w="4500"/>
      </w:tblGrid>
      <w:tr w:rsidR="006D66EB" w:rsidRPr="00B177D2" w:rsidTr="00B177D2">
        <w:tc>
          <w:tcPr>
            <w:tcW w:w="0" w:type="auto"/>
            <w:hideMark/>
          </w:tcPr>
          <w:p w:rsidR="006D66EB" w:rsidRPr="00B177D2" w:rsidRDefault="006D66EB" w:rsidP="00B177D2">
            <w:pPr>
              <w:widowControl w:val="0"/>
              <w:spacing w:after="160" w:line="360" w:lineRule="auto"/>
              <w:rPr>
                <w:rFonts w:ascii="GHEA Grapalat" w:eastAsia="Times New Roman" w:hAnsi="GHEA Grapalat" w:cs="Times New Roman"/>
                <w:color w:val="000000"/>
                <w:sz w:val="24"/>
                <w:szCs w:val="24"/>
                <w:lang w:val="en-GB" w:eastAsia="ru-RU"/>
              </w:rPr>
            </w:pPr>
          </w:p>
        </w:tc>
        <w:tc>
          <w:tcPr>
            <w:tcW w:w="4500" w:type="dxa"/>
            <w:hideMark/>
          </w:tcPr>
          <w:p w:rsidR="006D66EB" w:rsidRPr="00B177D2" w:rsidRDefault="00E14520" w:rsidP="00B177D2">
            <w:pPr>
              <w:widowControl w:val="0"/>
              <w:spacing w:after="160" w:line="360" w:lineRule="auto"/>
              <w:jc w:val="center"/>
              <w:rPr>
                <w:rFonts w:ascii="GHEA Grapalat" w:eastAsia="Times New Roman" w:hAnsi="GHEA Grapalat" w:cs="Times New Roman"/>
                <w:color w:val="000000"/>
                <w:sz w:val="16"/>
                <w:szCs w:val="24"/>
                <w:lang w:val="en-GB" w:eastAsia="ru-RU"/>
              </w:rPr>
            </w:pPr>
            <w:r w:rsidRPr="00B177D2">
              <w:rPr>
                <w:rFonts w:ascii="GHEA Grapalat" w:eastAsia="Times New Roman" w:hAnsi="GHEA Grapalat" w:cs="Times New Roman"/>
                <w:color w:val="000000"/>
                <w:sz w:val="16"/>
                <w:szCs w:val="24"/>
                <w:lang w:val="en-GB" w:eastAsia="ru-RU"/>
              </w:rPr>
              <w:t>13 March 2025</w:t>
            </w:r>
          </w:p>
          <w:p w:rsidR="006D66EB" w:rsidRPr="00B177D2" w:rsidRDefault="00E14520" w:rsidP="00B177D2">
            <w:pPr>
              <w:widowControl w:val="0"/>
              <w:spacing w:after="160" w:line="360" w:lineRule="auto"/>
              <w:jc w:val="center"/>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color w:val="000000"/>
                <w:sz w:val="16"/>
                <w:szCs w:val="24"/>
                <w:lang w:val="en-GB" w:eastAsia="ru-RU"/>
              </w:rPr>
              <w:t>CERTIFIED BY ELECTRONIC SIGNATURE</w:t>
            </w:r>
          </w:p>
        </w:tc>
      </w:tr>
    </w:tbl>
    <w:p w:rsidR="0055781C" w:rsidRPr="00B177D2" w:rsidRDefault="0055781C" w:rsidP="00B177D2">
      <w:pPr>
        <w:widowControl w:val="0"/>
        <w:shd w:val="clear" w:color="auto" w:fill="FFFFFF"/>
        <w:spacing w:after="160" w:line="360" w:lineRule="auto"/>
        <w:ind w:firstLine="313"/>
        <w:rPr>
          <w:rFonts w:ascii="GHEA Grapalat" w:eastAsia="Times New Roman" w:hAnsi="GHEA Grapalat" w:cs="Arial"/>
          <w:color w:val="000000"/>
          <w:sz w:val="24"/>
          <w:szCs w:val="24"/>
          <w:lang w:val="en-GB" w:eastAsia="ru-RU"/>
        </w:rPr>
      </w:pPr>
    </w:p>
    <w:p w:rsidR="006D66EB" w:rsidRPr="00B177D2" w:rsidRDefault="00E14520" w:rsidP="00B177D2">
      <w:pPr>
        <w:widowControl w:val="0"/>
        <w:shd w:val="clear" w:color="auto" w:fill="FFFFFF"/>
        <w:spacing w:after="160" w:line="360" w:lineRule="auto"/>
        <w:rPr>
          <w:rFonts w:ascii="GHEA Grapalat" w:eastAsia="Times New Roman" w:hAnsi="GHEA Grapalat" w:cs="Times New Roman"/>
          <w:color w:val="000000"/>
          <w:sz w:val="24"/>
          <w:szCs w:val="24"/>
          <w:lang w:val="en-GB" w:eastAsia="ru-RU"/>
        </w:rPr>
      </w:pPr>
      <w:r w:rsidRPr="00B177D2">
        <w:rPr>
          <w:rFonts w:ascii="GHEA Grapalat" w:eastAsia="Times New Roman" w:hAnsi="GHEA Grapalat" w:cs="Times New Roman"/>
          <w:b/>
          <w:bCs/>
          <w:color w:val="000000"/>
          <w:sz w:val="24"/>
          <w:szCs w:val="24"/>
          <w:lang w:val="en-GB" w:eastAsia="ru-RU"/>
        </w:rPr>
        <w:t xml:space="preserve">Date of official promulgation: </w:t>
      </w:r>
      <w:r w:rsidRPr="00B177D2">
        <w:rPr>
          <w:rFonts w:ascii="GHEA Grapalat" w:eastAsia="Times New Roman" w:hAnsi="GHEA Grapalat" w:cs="Arial Unicode"/>
          <w:b/>
          <w:bCs/>
          <w:color w:val="000000"/>
          <w:sz w:val="24"/>
          <w:szCs w:val="24"/>
          <w:lang w:val="en-GB" w:eastAsia="ru-RU"/>
        </w:rPr>
        <w:t>13 March 2025.</w:t>
      </w:r>
    </w:p>
    <w:sectPr w:rsidR="006D66EB" w:rsidRPr="00B177D2" w:rsidSect="00B177D2">
      <w:footerReference w:type="default" r:id="rId6"/>
      <w:type w:val="continuous"/>
      <w:pgSz w:w="11906" w:h="16838" w:code="9"/>
      <w:pgMar w:top="1418" w:right="1418" w:bottom="1418" w:left="1418" w:header="0" w:footer="529" w:gutter="0"/>
      <w:cols w:space="708"/>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5D64" w:rsidRDefault="00A75D64" w:rsidP="00B177D2">
      <w:pPr>
        <w:spacing w:after="0" w:line="240" w:lineRule="auto"/>
      </w:pPr>
      <w:r>
        <w:separator/>
      </w:r>
    </w:p>
  </w:endnote>
  <w:endnote w:type="continuationSeparator" w:id="0">
    <w:p w:rsidR="00A75D64" w:rsidRDefault="00A75D64" w:rsidP="00B177D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Armenian">
    <w:altName w:val="Arial"/>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Arial Unicode">
    <w:altName w:val="Arial"/>
    <w:charset w:val="00"/>
    <w:family w:val="swiss"/>
    <w:pitch w:val="variable"/>
    <w:sig w:usb0="00000001"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8528251"/>
      <w:docPartObj>
        <w:docPartGallery w:val="Page Numbers (Bottom of Page)"/>
        <w:docPartUnique/>
      </w:docPartObj>
    </w:sdtPr>
    <w:sdtEndPr>
      <w:rPr>
        <w:rFonts w:ascii="GHEA Grapalat" w:hAnsi="GHEA Grapalat"/>
      </w:rPr>
    </w:sdtEndPr>
    <w:sdtContent>
      <w:p w:rsidR="00B177D2" w:rsidRPr="00B177D2" w:rsidRDefault="00733085">
        <w:pPr>
          <w:pStyle w:val="Footer"/>
          <w:jc w:val="center"/>
          <w:rPr>
            <w:rFonts w:ascii="GHEA Grapalat" w:hAnsi="GHEA Grapalat"/>
          </w:rPr>
        </w:pPr>
        <w:r w:rsidRPr="00B177D2">
          <w:rPr>
            <w:rFonts w:ascii="GHEA Grapalat" w:hAnsi="GHEA Grapalat"/>
          </w:rPr>
          <w:fldChar w:fldCharType="begin"/>
        </w:r>
        <w:r w:rsidR="00B177D2" w:rsidRPr="00B177D2">
          <w:rPr>
            <w:rFonts w:ascii="GHEA Grapalat" w:hAnsi="GHEA Grapalat"/>
          </w:rPr>
          <w:instrText xml:space="preserve"> PAGE   \* MERGEFORMAT </w:instrText>
        </w:r>
        <w:r w:rsidRPr="00B177D2">
          <w:rPr>
            <w:rFonts w:ascii="GHEA Grapalat" w:hAnsi="GHEA Grapalat"/>
          </w:rPr>
          <w:fldChar w:fldCharType="separate"/>
        </w:r>
        <w:r w:rsidR="005312A0">
          <w:rPr>
            <w:rFonts w:ascii="GHEA Grapalat" w:hAnsi="GHEA Grapalat"/>
            <w:noProof/>
          </w:rPr>
          <w:t>7</w:t>
        </w:r>
        <w:r w:rsidRPr="00B177D2">
          <w:rPr>
            <w:rFonts w:ascii="GHEA Grapalat" w:hAnsi="GHEA Grapalat"/>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5D64" w:rsidRDefault="00A75D64" w:rsidP="00B177D2">
      <w:pPr>
        <w:spacing w:after="0" w:line="240" w:lineRule="auto"/>
      </w:pPr>
      <w:r>
        <w:separator/>
      </w:r>
    </w:p>
  </w:footnote>
  <w:footnote w:type="continuationSeparator" w:id="0">
    <w:p w:rsidR="00A75D64" w:rsidRDefault="00A75D64" w:rsidP="00B177D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6D66EB"/>
    <w:rsid w:val="000121A8"/>
    <w:rsid w:val="00026C65"/>
    <w:rsid w:val="00041F36"/>
    <w:rsid w:val="00050C6A"/>
    <w:rsid w:val="00057664"/>
    <w:rsid w:val="0006365C"/>
    <w:rsid w:val="0006455C"/>
    <w:rsid w:val="0007417B"/>
    <w:rsid w:val="00090AF6"/>
    <w:rsid w:val="00090DE9"/>
    <w:rsid w:val="00094F12"/>
    <w:rsid w:val="000A02E3"/>
    <w:rsid w:val="000A3F07"/>
    <w:rsid w:val="000B0684"/>
    <w:rsid w:val="000B5206"/>
    <w:rsid w:val="000D09CD"/>
    <w:rsid w:val="000D3C6E"/>
    <w:rsid w:val="000D7D62"/>
    <w:rsid w:val="0010090D"/>
    <w:rsid w:val="001044B8"/>
    <w:rsid w:val="001050A1"/>
    <w:rsid w:val="00125847"/>
    <w:rsid w:val="00134705"/>
    <w:rsid w:val="001471C7"/>
    <w:rsid w:val="00147B8B"/>
    <w:rsid w:val="00160B80"/>
    <w:rsid w:val="00172B27"/>
    <w:rsid w:val="001757A3"/>
    <w:rsid w:val="00190C51"/>
    <w:rsid w:val="001A5755"/>
    <w:rsid w:val="001C58A8"/>
    <w:rsid w:val="001C6D81"/>
    <w:rsid w:val="0020234D"/>
    <w:rsid w:val="002076A5"/>
    <w:rsid w:val="002324A8"/>
    <w:rsid w:val="00236805"/>
    <w:rsid w:val="0024348C"/>
    <w:rsid w:val="0026393D"/>
    <w:rsid w:val="00266849"/>
    <w:rsid w:val="0027208D"/>
    <w:rsid w:val="002725A9"/>
    <w:rsid w:val="00272B3C"/>
    <w:rsid w:val="00273B14"/>
    <w:rsid w:val="00275E37"/>
    <w:rsid w:val="00277F54"/>
    <w:rsid w:val="002834D9"/>
    <w:rsid w:val="00283E3F"/>
    <w:rsid w:val="002864D5"/>
    <w:rsid w:val="0029369D"/>
    <w:rsid w:val="002A6A4E"/>
    <w:rsid w:val="002C140E"/>
    <w:rsid w:val="002C259D"/>
    <w:rsid w:val="002F3AD3"/>
    <w:rsid w:val="002F518F"/>
    <w:rsid w:val="002F55B7"/>
    <w:rsid w:val="00300906"/>
    <w:rsid w:val="00306BD6"/>
    <w:rsid w:val="003261EB"/>
    <w:rsid w:val="00335FA1"/>
    <w:rsid w:val="00342AF4"/>
    <w:rsid w:val="00352AF4"/>
    <w:rsid w:val="00357EB1"/>
    <w:rsid w:val="00366D99"/>
    <w:rsid w:val="00367993"/>
    <w:rsid w:val="00377FD1"/>
    <w:rsid w:val="00394FB9"/>
    <w:rsid w:val="003A5086"/>
    <w:rsid w:val="003C1D06"/>
    <w:rsid w:val="003D6AB6"/>
    <w:rsid w:val="003E0BBB"/>
    <w:rsid w:val="003E73C4"/>
    <w:rsid w:val="003F2587"/>
    <w:rsid w:val="004012A7"/>
    <w:rsid w:val="00405CAD"/>
    <w:rsid w:val="004069CD"/>
    <w:rsid w:val="00406BEB"/>
    <w:rsid w:val="00406DCA"/>
    <w:rsid w:val="00425C29"/>
    <w:rsid w:val="0042669E"/>
    <w:rsid w:val="00427219"/>
    <w:rsid w:val="00427CDC"/>
    <w:rsid w:val="004320C1"/>
    <w:rsid w:val="0043341A"/>
    <w:rsid w:val="00435EB5"/>
    <w:rsid w:val="004659A8"/>
    <w:rsid w:val="00482575"/>
    <w:rsid w:val="00492B6E"/>
    <w:rsid w:val="00495388"/>
    <w:rsid w:val="004A674E"/>
    <w:rsid w:val="004B0CCF"/>
    <w:rsid w:val="004B5DFE"/>
    <w:rsid w:val="004C4C97"/>
    <w:rsid w:val="004D479F"/>
    <w:rsid w:val="004F5579"/>
    <w:rsid w:val="00515DC2"/>
    <w:rsid w:val="005303AE"/>
    <w:rsid w:val="005312A0"/>
    <w:rsid w:val="005319C9"/>
    <w:rsid w:val="005434EF"/>
    <w:rsid w:val="0055781C"/>
    <w:rsid w:val="005625A6"/>
    <w:rsid w:val="005717D8"/>
    <w:rsid w:val="00580D86"/>
    <w:rsid w:val="00584723"/>
    <w:rsid w:val="00587E0A"/>
    <w:rsid w:val="00592557"/>
    <w:rsid w:val="00597911"/>
    <w:rsid w:val="005A2925"/>
    <w:rsid w:val="005A5F47"/>
    <w:rsid w:val="005A6C95"/>
    <w:rsid w:val="005B3CB3"/>
    <w:rsid w:val="005D752E"/>
    <w:rsid w:val="005E4BFD"/>
    <w:rsid w:val="005F34CD"/>
    <w:rsid w:val="006008C0"/>
    <w:rsid w:val="006037A2"/>
    <w:rsid w:val="00607164"/>
    <w:rsid w:val="006140A6"/>
    <w:rsid w:val="00616C40"/>
    <w:rsid w:val="00617D43"/>
    <w:rsid w:val="00622626"/>
    <w:rsid w:val="006301D4"/>
    <w:rsid w:val="006462EF"/>
    <w:rsid w:val="00666E17"/>
    <w:rsid w:val="0068528E"/>
    <w:rsid w:val="0069303F"/>
    <w:rsid w:val="006B0F63"/>
    <w:rsid w:val="006B6784"/>
    <w:rsid w:val="006C062C"/>
    <w:rsid w:val="006C70B0"/>
    <w:rsid w:val="006D66EB"/>
    <w:rsid w:val="006F0C2D"/>
    <w:rsid w:val="006F2A48"/>
    <w:rsid w:val="00701C14"/>
    <w:rsid w:val="00702D37"/>
    <w:rsid w:val="0070761C"/>
    <w:rsid w:val="00720A8D"/>
    <w:rsid w:val="00724A0E"/>
    <w:rsid w:val="00733085"/>
    <w:rsid w:val="007338FB"/>
    <w:rsid w:val="007339F8"/>
    <w:rsid w:val="00736C59"/>
    <w:rsid w:val="00737308"/>
    <w:rsid w:val="00737416"/>
    <w:rsid w:val="00737F48"/>
    <w:rsid w:val="00747250"/>
    <w:rsid w:val="00753D60"/>
    <w:rsid w:val="00755D9E"/>
    <w:rsid w:val="00775806"/>
    <w:rsid w:val="007767FA"/>
    <w:rsid w:val="00792AD9"/>
    <w:rsid w:val="00795B0F"/>
    <w:rsid w:val="007A46E7"/>
    <w:rsid w:val="007B1416"/>
    <w:rsid w:val="007B60A8"/>
    <w:rsid w:val="007C538A"/>
    <w:rsid w:val="007C547F"/>
    <w:rsid w:val="007C54C0"/>
    <w:rsid w:val="007C59BF"/>
    <w:rsid w:val="007D2FBA"/>
    <w:rsid w:val="007D69F2"/>
    <w:rsid w:val="007E055C"/>
    <w:rsid w:val="00800B1A"/>
    <w:rsid w:val="00805ABF"/>
    <w:rsid w:val="00811489"/>
    <w:rsid w:val="0081208C"/>
    <w:rsid w:val="0081406F"/>
    <w:rsid w:val="0082469F"/>
    <w:rsid w:val="00834289"/>
    <w:rsid w:val="0083697A"/>
    <w:rsid w:val="00850C7E"/>
    <w:rsid w:val="00865769"/>
    <w:rsid w:val="008A0B71"/>
    <w:rsid w:val="008A672F"/>
    <w:rsid w:val="008A72AB"/>
    <w:rsid w:val="008B1604"/>
    <w:rsid w:val="008D7A97"/>
    <w:rsid w:val="008E3D5C"/>
    <w:rsid w:val="008E68FD"/>
    <w:rsid w:val="008F284D"/>
    <w:rsid w:val="008F2C84"/>
    <w:rsid w:val="008F48AC"/>
    <w:rsid w:val="008F4DBC"/>
    <w:rsid w:val="008F4E29"/>
    <w:rsid w:val="009028E7"/>
    <w:rsid w:val="009122CA"/>
    <w:rsid w:val="009123C7"/>
    <w:rsid w:val="009140D0"/>
    <w:rsid w:val="00915896"/>
    <w:rsid w:val="00920FB1"/>
    <w:rsid w:val="00935252"/>
    <w:rsid w:val="009431F1"/>
    <w:rsid w:val="0094429A"/>
    <w:rsid w:val="00945827"/>
    <w:rsid w:val="009463F1"/>
    <w:rsid w:val="00950F6F"/>
    <w:rsid w:val="009615FB"/>
    <w:rsid w:val="0099070A"/>
    <w:rsid w:val="009A1A54"/>
    <w:rsid w:val="009B3F9F"/>
    <w:rsid w:val="009C2A5C"/>
    <w:rsid w:val="009C3972"/>
    <w:rsid w:val="009C3E91"/>
    <w:rsid w:val="009D2FDB"/>
    <w:rsid w:val="00A00B9B"/>
    <w:rsid w:val="00A0569E"/>
    <w:rsid w:val="00A2045F"/>
    <w:rsid w:val="00A31D7D"/>
    <w:rsid w:val="00A42476"/>
    <w:rsid w:val="00A75D64"/>
    <w:rsid w:val="00AA49B6"/>
    <w:rsid w:val="00AB55D5"/>
    <w:rsid w:val="00AB5AF8"/>
    <w:rsid w:val="00AD7C85"/>
    <w:rsid w:val="00AE4F60"/>
    <w:rsid w:val="00AF7F2E"/>
    <w:rsid w:val="00B160ED"/>
    <w:rsid w:val="00B1674F"/>
    <w:rsid w:val="00B17505"/>
    <w:rsid w:val="00B177D2"/>
    <w:rsid w:val="00B224D5"/>
    <w:rsid w:val="00B274A5"/>
    <w:rsid w:val="00B31633"/>
    <w:rsid w:val="00B4183B"/>
    <w:rsid w:val="00B47CE3"/>
    <w:rsid w:val="00B63DAA"/>
    <w:rsid w:val="00BA17D1"/>
    <w:rsid w:val="00BA1BFA"/>
    <w:rsid w:val="00BA3860"/>
    <w:rsid w:val="00BC3FD1"/>
    <w:rsid w:val="00BF580B"/>
    <w:rsid w:val="00C05F61"/>
    <w:rsid w:val="00C109A5"/>
    <w:rsid w:val="00C14464"/>
    <w:rsid w:val="00C239E2"/>
    <w:rsid w:val="00C34322"/>
    <w:rsid w:val="00C351F3"/>
    <w:rsid w:val="00C401C4"/>
    <w:rsid w:val="00C43183"/>
    <w:rsid w:val="00C54D1A"/>
    <w:rsid w:val="00C62F95"/>
    <w:rsid w:val="00C70676"/>
    <w:rsid w:val="00C87DE6"/>
    <w:rsid w:val="00C97039"/>
    <w:rsid w:val="00CA364D"/>
    <w:rsid w:val="00CB3BB1"/>
    <w:rsid w:val="00CE236C"/>
    <w:rsid w:val="00CE6782"/>
    <w:rsid w:val="00CE67F4"/>
    <w:rsid w:val="00D06C3D"/>
    <w:rsid w:val="00D12610"/>
    <w:rsid w:val="00D141CD"/>
    <w:rsid w:val="00D20302"/>
    <w:rsid w:val="00D20560"/>
    <w:rsid w:val="00D31499"/>
    <w:rsid w:val="00D326FE"/>
    <w:rsid w:val="00D42A52"/>
    <w:rsid w:val="00D44C41"/>
    <w:rsid w:val="00D47A43"/>
    <w:rsid w:val="00D60076"/>
    <w:rsid w:val="00D65FAB"/>
    <w:rsid w:val="00D675C5"/>
    <w:rsid w:val="00D76425"/>
    <w:rsid w:val="00D87E22"/>
    <w:rsid w:val="00D92A42"/>
    <w:rsid w:val="00DA040C"/>
    <w:rsid w:val="00DB1625"/>
    <w:rsid w:val="00DC1BB5"/>
    <w:rsid w:val="00DC31B8"/>
    <w:rsid w:val="00DE3201"/>
    <w:rsid w:val="00E02EF2"/>
    <w:rsid w:val="00E10688"/>
    <w:rsid w:val="00E12253"/>
    <w:rsid w:val="00E13D00"/>
    <w:rsid w:val="00E14520"/>
    <w:rsid w:val="00E22B69"/>
    <w:rsid w:val="00E2338F"/>
    <w:rsid w:val="00E60AD0"/>
    <w:rsid w:val="00E73A43"/>
    <w:rsid w:val="00EA2415"/>
    <w:rsid w:val="00EB28AA"/>
    <w:rsid w:val="00EE1ED9"/>
    <w:rsid w:val="00EE300D"/>
    <w:rsid w:val="00F0274A"/>
    <w:rsid w:val="00F10A6E"/>
    <w:rsid w:val="00F12B2C"/>
    <w:rsid w:val="00F22E16"/>
    <w:rsid w:val="00F349F5"/>
    <w:rsid w:val="00F36CBD"/>
    <w:rsid w:val="00F3773B"/>
    <w:rsid w:val="00F46D8F"/>
    <w:rsid w:val="00F52048"/>
    <w:rsid w:val="00FB5881"/>
    <w:rsid w:val="00FB673E"/>
    <w:rsid w:val="00FD1D5B"/>
    <w:rsid w:val="00FD2AED"/>
    <w:rsid w:val="00FD612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6D9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D69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69F2"/>
    <w:rPr>
      <w:rFonts w:ascii="Tahoma" w:hAnsi="Tahoma" w:cs="Tahoma"/>
      <w:sz w:val="16"/>
      <w:szCs w:val="16"/>
    </w:rPr>
  </w:style>
  <w:style w:type="paragraph" w:styleId="NormalWeb">
    <w:name w:val="Normal (Web)"/>
    <w:basedOn w:val="Normal"/>
    <w:uiPriority w:val="99"/>
    <w:unhideWhenUsed/>
    <w:rsid w:val="006D66E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Strong">
    <w:name w:val="Strong"/>
    <w:basedOn w:val="DefaultParagraphFont"/>
    <w:uiPriority w:val="22"/>
    <w:qFormat/>
    <w:rsid w:val="006D66EB"/>
    <w:rPr>
      <w:b/>
      <w:bCs/>
    </w:rPr>
  </w:style>
  <w:style w:type="character" w:styleId="Emphasis">
    <w:name w:val="Emphasis"/>
    <w:basedOn w:val="DefaultParagraphFont"/>
    <w:uiPriority w:val="20"/>
    <w:qFormat/>
    <w:rsid w:val="006D66EB"/>
    <w:rPr>
      <w:i/>
      <w:iCs/>
    </w:rPr>
  </w:style>
  <w:style w:type="paragraph" w:customStyle="1" w:styleId="norm">
    <w:name w:val="norm"/>
    <w:basedOn w:val="Normal"/>
    <w:link w:val="normChar"/>
    <w:rsid w:val="006C062C"/>
    <w:pPr>
      <w:spacing w:after="0" w:line="480" w:lineRule="auto"/>
      <w:ind w:firstLine="709"/>
      <w:jc w:val="both"/>
    </w:pPr>
    <w:rPr>
      <w:rFonts w:ascii="Arial Armenian" w:eastAsia="Times New Roman" w:hAnsi="Arial Armenian" w:cs="Times New Roman"/>
      <w:szCs w:val="20"/>
      <w:lang w:val="en-GB" w:eastAsia="en-GB" w:bidi="en-GB"/>
    </w:rPr>
  </w:style>
  <w:style w:type="character" w:customStyle="1" w:styleId="normChar">
    <w:name w:val="norm Char"/>
    <w:basedOn w:val="DefaultParagraphFont"/>
    <w:link w:val="norm"/>
    <w:locked/>
    <w:rsid w:val="006C062C"/>
    <w:rPr>
      <w:rFonts w:ascii="Arial Armenian" w:eastAsia="Times New Roman" w:hAnsi="Arial Armenian" w:cs="Times New Roman"/>
      <w:szCs w:val="20"/>
      <w:lang w:val="en-GB" w:eastAsia="en-GB" w:bidi="en-GB"/>
    </w:rPr>
  </w:style>
  <w:style w:type="paragraph" w:styleId="Header">
    <w:name w:val="header"/>
    <w:basedOn w:val="Normal"/>
    <w:link w:val="HeaderChar"/>
    <w:uiPriority w:val="99"/>
    <w:semiHidden/>
    <w:unhideWhenUsed/>
    <w:rsid w:val="00B177D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177D2"/>
  </w:style>
  <w:style w:type="paragraph" w:styleId="Footer">
    <w:name w:val="footer"/>
    <w:basedOn w:val="Normal"/>
    <w:link w:val="FooterChar"/>
    <w:uiPriority w:val="99"/>
    <w:unhideWhenUsed/>
    <w:rsid w:val="00B17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7D2"/>
  </w:style>
  <w:style w:type="table" w:styleId="TableGrid">
    <w:name w:val="Table Grid"/>
    <w:basedOn w:val="TableNormal"/>
    <w:uiPriority w:val="59"/>
    <w:rsid w:val="00B177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909459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7</Pages>
  <Words>1834</Words>
  <Characters>9372</Characters>
  <Application>Microsoft Office Word</Application>
  <DocSecurity>0</DocSecurity>
  <Lines>188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arsen</cp:lastModifiedBy>
  <cp:revision>11</cp:revision>
  <dcterms:created xsi:type="dcterms:W3CDTF">2025-05-15T11:40:00Z</dcterms:created>
  <dcterms:modified xsi:type="dcterms:W3CDTF">2025-05-16T06:18:00Z</dcterms:modified>
</cp:coreProperties>
</file>