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8C" w:rsidRPr="00C80686" w:rsidRDefault="00A1618C"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b/>
          <w:color w:val="000000"/>
          <w:sz w:val="24"/>
        </w:rPr>
        <w:t>GOVERNMENT OF THE REPUBLIC OF ARMENIA</w:t>
      </w:r>
    </w:p>
    <w:p w:rsidR="00A1618C" w:rsidRPr="00C80686" w:rsidRDefault="00A1618C"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p>
    <w:p w:rsidR="00A1618C" w:rsidRPr="00C80686" w:rsidRDefault="00FD7D04"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b/>
          <w:color w:val="000000"/>
          <w:sz w:val="24"/>
        </w:rPr>
        <w:t>DECISION</w:t>
      </w:r>
    </w:p>
    <w:p w:rsidR="00A1618C" w:rsidRPr="00C80686" w:rsidRDefault="00A1618C"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color w:val="000000"/>
          <w:sz w:val="24"/>
        </w:rPr>
        <w:t>No 398-N of 21 March 2024</w:t>
      </w:r>
    </w:p>
    <w:p w:rsidR="00A1618C" w:rsidRPr="00C80686" w:rsidRDefault="00A1618C"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p>
    <w:p w:rsidR="00A1618C" w:rsidRPr="00C80686" w:rsidRDefault="00A1618C" w:rsidP="00C80686">
      <w:pPr>
        <w:widowControl w:val="0"/>
        <w:shd w:val="clear" w:color="auto" w:fill="FFFFFF"/>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b/>
          <w:color w:val="000000"/>
          <w:sz w:val="24"/>
        </w:rPr>
        <w:t>ON MAKING SUPPLEMENTS TO</w:t>
      </w:r>
      <w:r w:rsidR="00221C3E" w:rsidRPr="00C80686">
        <w:rPr>
          <w:rFonts w:ascii="GHEA Grapalat" w:hAnsi="GHEA Grapalat"/>
          <w:b/>
          <w:color w:val="000000"/>
          <w:sz w:val="24"/>
        </w:rPr>
        <w:t xml:space="preserve"> THE</w:t>
      </w:r>
      <w:r w:rsidRPr="00C80686">
        <w:rPr>
          <w:rFonts w:ascii="GHEA Grapalat" w:hAnsi="GHEA Grapalat"/>
          <w:b/>
          <w:color w:val="000000"/>
          <w:sz w:val="24"/>
        </w:rPr>
        <w:t xml:space="preserve"> DECISION OF THE GOVERNMENT </w:t>
      </w:r>
      <w:r w:rsidR="00576C77">
        <w:rPr>
          <w:rFonts w:ascii="GHEA Grapalat" w:hAnsi="GHEA Grapalat"/>
          <w:b/>
          <w:color w:val="000000"/>
          <w:sz w:val="24"/>
        </w:rPr>
        <w:br/>
      </w:r>
      <w:r w:rsidRPr="00C80686">
        <w:rPr>
          <w:rFonts w:ascii="GHEA Grapalat" w:hAnsi="GHEA Grapalat"/>
          <w:b/>
          <w:color w:val="000000"/>
          <w:sz w:val="24"/>
        </w:rPr>
        <w:t>OF THE REPUBLIC OF ARMENIA NO 526-N of 4 MAY 2017</w:t>
      </w:r>
    </w:p>
    <w:p w:rsidR="00A1618C" w:rsidRPr="00C80686" w:rsidRDefault="00A1618C" w:rsidP="00C80686">
      <w:pPr>
        <w:widowControl w:val="0"/>
        <w:shd w:val="clear" w:color="auto" w:fill="FFFFFF"/>
        <w:spacing w:after="160" w:line="360" w:lineRule="auto"/>
        <w:ind w:firstLine="313"/>
        <w:rPr>
          <w:rFonts w:ascii="GHEA Grapalat" w:eastAsia="Times New Roman" w:hAnsi="GHEA Grapalat" w:cs="Times New Roman"/>
          <w:color w:val="000000"/>
          <w:sz w:val="24"/>
          <w:szCs w:val="18"/>
        </w:rPr>
      </w:pPr>
    </w:p>
    <w:p w:rsidR="00A1618C" w:rsidRPr="00C80686" w:rsidRDefault="00221C3E" w:rsidP="009D7E0A">
      <w:pPr>
        <w:widowControl w:val="0"/>
        <w:shd w:val="clear" w:color="auto" w:fill="FFFFFF"/>
        <w:spacing w:after="160" w:line="360" w:lineRule="auto"/>
        <w:jc w:val="both"/>
        <w:rPr>
          <w:rFonts w:ascii="GHEA Grapalat" w:eastAsia="Times New Roman" w:hAnsi="GHEA Grapalat" w:cs="Times New Roman"/>
          <w:color w:val="000000"/>
          <w:sz w:val="24"/>
          <w:szCs w:val="18"/>
        </w:rPr>
      </w:pPr>
      <w:r w:rsidRPr="00C80686">
        <w:rPr>
          <w:rFonts w:ascii="GHEA Grapalat" w:hAnsi="GHEA Grapalat"/>
          <w:color w:val="000000"/>
          <w:sz w:val="24"/>
        </w:rPr>
        <w:t xml:space="preserve">Being guided </w:t>
      </w:r>
      <w:r w:rsidR="00A1618C" w:rsidRPr="00C80686">
        <w:rPr>
          <w:rFonts w:ascii="GHEA Grapalat" w:hAnsi="GHEA Grapalat"/>
          <w:color w:val="000000"/>
          <w:sz w:val="24"/>
        </w:rPr>
        <w:t xml:space="preserve">by Article 33 and part 1 of Article 34 of the Law of the Republic of Armenia </w:t>
      </w:r>
      <w:r w:rsidRPr="00C80686">
        <w:rPr>
          <w:rFonts w:ascii="GHEA Grapalat" w:hAnsi="GHEA Grapalat"/>
          <w:color w:val="000000"/>
          <w:sz w:val="24"/>
        </w:rPr>
        <w:t>“</w:t>
      </w:r>
      <w:r w:rsidR="00A1618C" w:rsidRPr="00C80686">
        <w:rPr>
          <w:rFonts w:ascii="GHEA Grapalat" w:hAnsi="GHEA Grapalat"/>
          <w:color w:val="000000"/>
          <w:sz w:val="24"/>
        </w:rPr>
        <w:t>On regulatory legal acts</w:t>
      </w:r>
      <w:r w:rsidRPr="00C80686">
        <w:rPr>
          <w:rFonts w:ascii="GHEA Grapalat" w:hAnsi="GHEA Grapalat"/>
          <w:color w:val="000000"/>
          <w:sz w:val="24"/>
        </w:rPr>
        <w:t>”</w:t>
      </w:r>
      <w:r w:rsidR="00A1618C" w:rsidRPr="00C80686">
        <w:rPr>
          <w:rFonts w:ascii="GHEA Grapalat" w:hAnsi="GHEA Grapalat"/>
          <w:color w:val="000000"/>
          <w:sz w:val="24"/>
        </w:rPr>
        <w:t xml:space="preserve">, the Government of the Republic of Armenia hereby </w:t>
      </w:r>
      <w:r w:rsidR="00A1618C" w:rsidRPr="00C80686">
        <w:rPr>
          <w:rFonts w:ascii="GHEA Grapalat" w:hAnsi="GHEA Grapalat"/>
          <w:b/>
          <w:i/>
          <w:color w:val="000000"/>
          <w:sz w:val="24"/>
        </w:rPr>
        <w:t>decides:</w:t>
      </w:r>
    </w:p>
    <w:p w:rsidR="00A37B51" w:rsidRPr="00C80686" w:rsidRDefault="00C80686" w:rsidP="00576C77">
      <w:pPr>
        <w:widowControl w:val="0"/>
        <w:shd w:val="clear" w:color="auto" w:fill="FFFFFF"/>
        <w:tabs>
          <w:tab w:val="left" w:pos="567"/>
        </w:tabs>
        <w:spacing w:after="160" w:line="360" w:lineRule="auto"/>
        <w:ind w:left="567" w:hanging="567"/>
        <w:jc w:val="both"/>
        <w:rPr>
          <w:rFonts w:ascii="GHEA Grapalat" w:hAnsi="GHEA Grapalat"/>
          <w:color w:val="000000"/>
          <w:sz w:val="24"/>
        </w:rPr>
      </w:pPr>
      <w:r>
        <w:rPr>
          <w:rFonts w:ascii="GHEA Grapalat" w:hAnsi="GHEA Grapalat"/>
          <w:color w:val="000000"/>
          <w:sz w:val="24"/>
        </w:rPr>
        <w:t>1.</w:t>
      </w:r>
      <w:r>
        <w:rPr>
          <w:rFonts w:ascii="GHEA Grapalat" w:hAnsi="GHEA Grapalat"/>
          <w:color w:val="000000"/>
          <w:sz w:val="24"/>
        </w:rPr>
        <w:tab/>
      </w:r>
      <w:r w:rsidR="0053623B" w:rsidRPr="00C80686">
        <w:rPr>
          <w:rFonts w:ascii="GHEA Grapalat" w:hAnsi="GHEA Grapalat"/>
          <w:color w:val="000000"/>
          <w:sz w:val="24"/>
        </w:rPr>
        <w:t>To make the following supplements to the Procedure approved by sub-point 1 of point 1 of the Decision of the Government of the Republic of Armenia “On approving the procedure for organisation of the procurement process and repealing the Decision of the Government of the Republic of Armenia No 168-N</w:t>
      </w:r>
      <w:r>
        <w:rPr>
          <w:rFonts w:ascii="Courier New" w:hAnsi="Courier New" w:cs="Courier New"/>
          <w:color w:val="000000"/>
          <w:sz w:val="24"/>
        </w:rPr>
        <w:t> </w:t>
      </w:r>
      <w:r w:rsidR="0053623B" w:rsidRPr="00C80686">
        <w:rPr>
          <w:rFonts w:ascii="GHEA Grapalat" w:hAnsi="GHEA Grapalat"/>
          <w:color w:val="000000"/>
          <w:sz w:val="24"/>
        </w:rPr>
        <w:t xml:space="preserve">of 10 February 2011” No 526-N of 4 May 2017: </w:t>
      </w:r>
    </w:p>
    <w:p w:rsidR="00AA526B" w:rsidRPr="00C80686" w:rsidRDefault="00C80686" w:rsidP="00576C77">
      <w:pPr>
        <w:widowControl w:val="0"/>
        <w:shd w:val="clear" w:color="auto" w:fill="FFFFFF"/>
        <w:tabs>
          <w:tab w:val="left" w:pos="1134"/>
        </w:tabs>
        <w:spacing w:after="160" w:line="360" w:lineRule="auto"/>
        <w:ind w:left="1134" w:hanging="567"/>
        <w:jc w:val="both"/>
        <w:rPr>
          <w:rFonts w:ascii="GHEA Grapalat" w:hAnsi="GHEA Grapalat"/>
          <w:color w:val="000000"/>
          <w:sz w:val="24"/>
        </w:rPr>
      </w:pPr>
      <w:r>
        <w:rPr>
          <w:rFonts w:ascii="GHEA Grapalat" w:hAnsi="GHEA Grapalat"/>
          <w:color w:val="000000"/>
          <w:sz w:val="24"/>
        </w:rPr>
        <w:t>(1)</w:t>
      </w:r>
      <w:r>
        <w:rPr>
          <w:rFonts w:ascii="GHEA Grapalat" w:hAnsi="GHEA Grapalat"/>
          <w:color w:val="000000"/>
          <w:sz w:val="24"/>
        </w:rPr>
        <w:tab/>
      </w:r>
      <w:r w:rsidR="00291926" w:rsidRPr="00C80686">
        <w:rPr>
          <w:rFonts w:ascii="GHEA Grapalat" w:hAnsi="GHEA Grapalat"/>
          <w:color w:val="000000"/>
          <w:sz w:val="24"/>
          <w:lang w:val="ru-RU"/>
        </w:rPr>
        <w:t>Т</w:t>
      </w:r>
      <w:r w:rsidR="00A1618C" w:rsidRPr="00C80686">
        <w:rPr>
          <w:rFonts w:ascii="GHEA Grapalat" w:hAnsi="GHEA Grapalat"/>
          <w:color w:val="000000"/>
          <w:sz w:val="24"/>
        </w:rPr>
        <w:t xml:space="preserve">he words </w:t>
      </w:r>
      <w:r w:rsidR="00221C3E" w:rsidRPr="00C80686">
        <w:rPr>
          <w:rFonts w:ascii="GHEA Grapalat" w:hAnsi="GHEA Grapalat"/>
          <w:color w:val="000000"/>
          <w:sz w:val="24"/>
        </w:rPr>
        <w:t>“</w:t>
      </w:r>
      <w:r w:rsidR="00291926" w:rsidRPr="00C80686">
        <w:rPr>
          <w:rFonts w:ascii="GHEA Grapalat" w:hAnsi="GHEA Grapalat"/>
          <w:color w:val="000000"/>
          <w:sz w:val="24"/>
        </w:rPr>
        <w:t xml:space="preserve">except for </w:t>
      </w:r>
      <w:r w:rsidR="00221C3E" w:rsidRPr="00C80686">
        <w:rPr>
          <w:rFonts w:ascii="GHEA Grapalat" w:hAnsi="GHEA Grapalat"/>
          <w:color w:val="000000"/>
          <w:sz w:val="24"/>
        </w:rPr>
        <w:t xml:space="preserve">the </w:t>
      </w:r>
      <w:r w:rsidR="00291926" w:rsidRPr="00C80686">
        <w:rPr>
          <w:rFonts w:ascii="GHEA Grapalat" w:hAnsi="GHEA Grapalat"/>
          <w:color w:val="000000"/>
          <w:sz w:val="24"/>
        </w:rPr>
        <w:t>cases provided for by this Chapter</w:t>
      </w:r>
      <w:r w:rsidR="00221C3E" w:rsidRPr="00C80686">
        <w:rPr>
          <w:rFonts w:ascii="GHEA Grapalat" w:hAnsi="GHEA Grapalat"/>
          <w:color w:val="000000"/>
          <w:sz w:val="24"/>
        </w:rPr>
        <w:t>”</w:t>
      </w:r>
      <w:r w:rsidR="00291926" w:rsidRPr="00C80686">
        <w:rPr>
          <w:rFonts w:ascii="GHEA Grapalat" w:hAnsi="GHEA Grapalat"/>
          <w:color w:val="000000"/>
          <w:sz w:val="24"/>
          <w:lang w:val="en-US"/>
        </w:rPr>
        <w:t xml:space="preserve"> shall be added after the words “</w:t>
      </w:r>
      <w:r w:rsidR="00291926" w:rsidRPr="00C80686">
        <w:rPr>
          <w:rFonts w:ascii="GHEA Grapalat" w:hAnsi="GHEA Grapalat"/>
          <w:color w:val="000000"/>
          <w:sz w:val="24"/>
        </w:rPr>
        <w:t xml:space="preserve">which are included in the procurement </w:t>
      </w:r>
      <w:r w:rsidR="00122A80" w:rsidRPr="00C80686">
        <w:rPr>
          <w:rFonts w:ascii="GHEA Grapalat" w:hAnsi="GHEA Grapalat"/>
          <w:color w:val="000000"/>
          <w:sz w:val="24"/>
        </w:rPr>
        <w:t>plan implemented</w:t>
      </w:r>
      <w:r w:rsidR="00291926" w:rsidRPr="00C80686">
        <w:rPr>
          <w:rFonts w:ascii="GHEA Grapalat" w:hAnsi="GHEA Grapalat"/>
          <w:color w:val="000000"/>
          <w:sz w:val="24"/>
        </w:rPr>
        <w:t xml:space="preserve"> through centralised procedure prescribed by the head (</w:t>
      </w:r>
      <w:r w:rsidR="00122A80" w:rsidRPr="00C80686">
        <w:rPr>
          <w:rFonts w:ascii="GHEA Grapalat" w:hAnsi="GHEA Grapalat"/>
          <w:color w:val="000000"/>
          <w:sz w:val="24"/>
        </w:rPr>
        <w:t>Minister</w:t>
      </w:r>
      <w:r w:rsidR="00291926" w:rsidRPr="00C80686">
        <w:rPr>
          <w:rFonts w:ascii="GHEA Grapalat" w:hAnsi="GHEA Grapalat"/>
          <w:color w:val="000000"/>
          <w:sz w:val="24"/>
        </w:rPr>
        <w:t>, head of body, etc.) of the state administration body (community)</w:t>
      </w:r>
      <w:r w:rsidR="00221C3E" w:rsidRPr="00C80686">
        <w:rPr>
          <w:rFonts w:ascii="GHEA Grapalat" w:hAnsi="GHEA Grapalat"/>
          <w:color w:val="000000"/>
          <w:sz w:val="24"/>
        </w:rPr>
        <w:t>”</w:t>
      </w:r>
      <w:r w:rsidR="00291926" w:rsidRPr="00C80686">
        <w:rPr>
          <w:rFonts w:ascii="GHEA Grapalat" w:hAnsi="GHEA Grapalat"/>
          <w:color w:val="000000"/>
          <w:sz w:val="24"/>
        </w:rPr>
        <w:t>.</w:t>
      </w:r>
      <w:r w:rsidR="00A1618C" w:rsidRPr="00C80686">
        <w:rPr>
          <w:rFonts w:ascii="GHEA Grapalat" w:hAnsi="GHEA Grapalat"/>
          <w:color w:val="000000"/>
          <w:sz w:val="24"/>
        </w:rPr>
        <w:t xml:space="preserve"> </w:t>
      </w:r>
    </w:p>
    <w:p w:rsidR="00A1618C" w:rsidRPr="00C80686" w:rsidRDefault="00C80686" w:rsidP="00576C77">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18"/>
        </w:rPr>
      </w:pPr>
      <w:r w:rsidRPr="00C80686">
        <w:rPr>
          <w:rFonts w:ascii="GHEA Grapalat" w:hAnsi="GHEA Grapalat"/>
          <w:color w:val="000000"/>
          <w:sz w:val="24"/>
          <w:lang w:val="en-US"/>
        </w:rPr>
        <w:t>(2)</w:t>
      </w:r>
      <w:r w:rsidRPr="00C80686">
        <w:rPr>
          <w:rFonts w:ascii="GHEA Grapalat" w:hAnsi="GHEA Grapalat"/>
          <w:color w:val="000000"/>
          <w:sz w:val="24"/>
          <w:lang w:val="en-US"/>
        </w:rPr>
        <w:tab/>
      </w:r>
      <w:r w:rsidR="00A1618C" w:rsidRPr="00C80686">
        <w:rPr>
          <w:rFonts w:ascii="GHEA Grapalat" w:hAnsi="GHEA Grapalat"/>
          <w:color w:val="000000"/>
          <w:sz w:val="24"/>
          <w:lang w:val="en-US"/>
        </w:rPr>
        <w:t>Chapter 15 shall be supplemented with point 104.1 which reads as</w:t>
      </w:r>
      <w:r w:rsidR="00A1618C" w:rsidRPr="00C80686">
        <w:rPr>
          <w:rFonts w:ascii="GHEA Grapalat" w:hAnsi="GHEA Grapalat"/>
          <w:color w:val="000000"/>
          <w:sz w:val="24"/>
        </w:rPr>
        <w:t xml:space="preserve"> follows:</w:t>
      </w:r>
    </w:p>
    <w:p w:rsidR="00A1618C" w:rsidRPr="00C80686" w:rsidRDefault="00221C3E" w:rsidP="00576C77">
      <w:pPr>
        <w:widowControl w:val="0"/>
        <w:shd w:val="clear" w:color="auto" w:fill="FFFFFF"/>
        <w:tabs>
          <w:tab w:val="left" w:pos="1985"/>
        </w:tabs>
        <w:spacing w:after="160" w:line="360" w:lineRule="auto"/>
        <w:ind w:left="1985" w:hanging="851"/>
        <w:jc w:val="both"/>
        <w:rPr>
          <w:rFonts w:ascii="GHEA Grapalat" w:eastAsia="Times New Roman" w:hAnsi="GHEA Grapalat" w:cs="Times New Roman"/>
          <w:color w:val="000000"/>
          <w:sz w:val="24"/>
          <w:szCs w:val="18"/>
        </w:rPr>
      </w:pPr>
      <w:r w:rsidRPr="00C80686">
        <w:rPr>
          <w:rFonts w:ascii="GHEA Grapalat" w:hAnsi="GHEA Grapalat"/>
          <w:color w:val="000000"/>
          <w:sz w:val="24"/>
        </w:rPr>
        <w:t>“</w:t>
      </w:r>
      <w:r w:rsidR="00C80686">
        <w:rPr>
          <w:rFonts w:ascii="GHEA Grapalat" w:hAnsi="GHEA Grapalat"/>
          <w:color w:val="000000"/>
          <w:sz w:val="24"/>
        </w:rPr>
        <w:t>104.1</w:t>
      </w:r>
      <w:r w:rsidR="00C80686">
        <w:rPr>
          <w:rFonts w:ascii="GHEA Grapalat" w:hAnsi="GHEA Grapalat"/>
          <w:color w:val="000000"/>
          <w:sz w:val="24"/>
        </w:rPr>
        <w:tab/>
      </w:r>
      <w:r w:rsidR="00A1618C" w:rsidRPr="00C80686">
        <w:rPr>
          <w:rFonts w:ascii="GHEA Grapalat" w:hAnsi="GHEA Grapalat"/>
          <w:color w:val="000000"/>
          <w:sz w:val="24"/>
        </w:rPr>
        <w:t>The requirements of this Chapter may also apply in case of procurement for the needs of state non-commercial organisations</w:t>
      </w:r>
      <w:r w:rsidR="00FD3A63" w:rsidRPr="00C80686">
        <w:rPr>
          <w:rFonts w:ascii="GHEA Grapalat" w:hAnsi="GHEA Grapalat"/>
          <w:color w:val="000000"/>
          <w:sz w:val="24"/>
        </w:rPr>
        <w:t>,</w:t>
      </w:r>
      <w:r w:rsidR="00A1618C" w:rsidRPr="00C80686">
        <w:rPr>
          <w:rFonts w:ascii="GHEA Grapalat" w:hAnsi="GHEA Grapalat"/>
          <w:color w:val="000000"/>
          <w:sz w:val="24"/>
        </w:rPr>
        <w:t xml:space="preserve"> established by the head of the authorised body responsible for </w:t>
      </w:r>
      <w:r w:rsidR="00A1618C" w:rsidRPr="00C80686">
        <w:rPr>
          <w:rFonts w:ascii="GHEA Grapalat" w:hAnsi="GHEA Grapalat"/>
          <w:color w:val="000000"/>
          <w:sz w:val="24"/>
        </w:rPr>
        <w:lastRenderedPageBreak/>
        <w:t xml:space="preserve">developing and implementing the policy of the Government of the Republic of Armenia (hereinafter referred to as the “Policy”) in the field </w:t>
      </w:r>
      <w:r w:rsidR="00FD3A63" w:rsidRPr="00C80686">
        <w:rPr>
          <w:rFonts w:ascii="GHEA Grapalat" w:hAnsi="GHEA Grapalat"/>
          <w:color w:val="000000"/>
          <w:sz w:val="24"/>
        </w:rPr>
        <w:t>falling within the scope of</w:t>
      </w:r>
      <w:r w:rsidR="00A1618C" w:rsidRPr="00C80686">
        <w:rPr>
          <w:rFonts w:ascii="GHEA Grapalat" w:hAnsi="GHEA Grapalat"/>
          <w:color w:val="000000"/>
          <w:sz w:val="24"/>
        </w:rPr>
        <w:t xml:space="preserve"> activities of a state non-commercial organisation or a foundation established by the </w:t>
      </w:r>
      <w:r w:rsidR="00FD3A63" w:rsidRPr="00C80686">
        <w:rPr>
          <w:rFonts w:ascii="GHEA Grapalat" w:hAnsi="GHEA Grapalat"/>
          <w:color w:val="000000"/>
          <w:sz w:val="24"/>
        </w:rPr>
        <w:t>State</w:t>
      </w:r>
      <w:r w:rsidR="00A1618C" w:rsidRPr="00C80686">
        <w:rPr>
          <w:rFonts w:ascii="GHEA Grapalat" w:hAnsi="GHEA Grapalat"/>
          <w:color w:val="000000"/>
          <w:sz w:val="24"/>
        </w:rPr>
        <w:t xml:space="preserve">. In case of application of this point, the Policy </w:t>
      </w:r>
      <w:r w:rsidR="00621FD7" w:rsidRPr="00C80686">
        <w:rPr>
          <w:rFonts w:ascii="GHEA Grapalat" w:hAnsi="GHEA Grapalat"/>
          <w:color w:val="000000"/>
          <w:sz w:val="24"/>
        </w:rPr>
        <w:t xml:space="preserve">developer </w:t>
      </w:r>
      <w:r w:rsidR="00A1618C" w:rsidRPr="00C80686">
        <w:rPr>
          <w:rFonts w:ascii="GHEA Grapalat" w:hAnsi="GHEA Grapalat"/>
          <w:color w:val="000000"/>
          <w:sz w:val="24"/>
        </w:rPr>
        <w:t xml:space="preserve">or the state non-commercial organisation(s) </w:t>
      </w:r>
      <w:r w:rsidR="00621FD7" w:rsidRPr="00C80686">
        <w:rPr>
          <w:rFonts w:ascii="GHEA Grapalat" w:hAnsi="GHEA Grapalat"/>
          <w:color w:val="000000"/>
          <w:sz w:val="24"/>
        </w:rPr>
        <w:t xml:space="preserve">determined </w:t>
      </w:r>
      <w:r w:rsidR="00A1618C" w:rsidRPr="00C80686">
        <w:rPr>
          <w:rFonts w:ascii="GHEA Grapalat" w:hAnsi="GHEA Grapalat"/>
          <w:color w:val="000000"/>
          <w:sz w:val="24"/>
        </w:rPr>
        <w:t>thereby shall act as a superior contracting authority.</w:t>
      </w:r>
      <w:r w:rsidRPr="00C80686">
        <w:rPr>
          <w:rFonts w:ascii="GHEA Grapalat" w:hAnsi="GHEA Grapalat"/>
          <w:color w:val="000000"/>
          <w:sz w:val="24"/>
        </w:rPr>
        <w:t>”</w:t>
      </w:r>
      <w:r w:rsidR="00A1618C" w:rsidRPr="00C80686">
        <w:rPr>
          <w:rFonts w:ascii="GHEA Grapalat" w:hAnsi="GHEA Grapalat"/>
          <w:color w:val="000000"/>
          <w:sz w:val="24"/>
        </w:rPr>
        <w:t>.</w:t>
      </w:r>
    </w:p>
    <w:p w:rsidR="00A1618C" w:rsidRPr="00C80686" w:rsidRDefault="00C80686" w:rsidP="00576C77">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18"/>
        </w:rPr>
      </w:pPr>
      <w:r>
        <w:rPr>
          <w:rFonts w:ascii="GHEA Grapalat" w:hAnsi="GHEA Grapalat"/>
          <w:color w:val="000000"/>
          <w:sz w:val="24"/>
        </w:rPr>
        <w:t>2.</w:t>
      </w:r>
      <w:r>
        <w:rPr>
          <w:rFonts w:ascii="GHEA Grapalat" w:hAnsi="GHEA Grapalat"/>
          <w:color w:val="000000"/>
          <w:sz w:val="24"/>
        </w:rPr>
        <w:tab/>
      </w:r>
      <w:r w:rsidR="00A1618C" w:rsidRPr="00C80686">
        <w:rPr>
          <w:rFonts w:ascii="GHEA Grapalat" w:hAnsi="GHEA Grapalat"/>
          <w:color w:val="000000"/>
          <w:sz w:val="24"/>
        </w:rPr>
        <w:t xml:space="preserve">The requirements of this Decision shall not extend to procurement processes initiated </w:t>
      </w:r>
      <w:r w:rsidR="00621FD7" w:rsidRPr="00C80686">
        <w:rPr>
          <w:rFonts w:ascii="GHEA Grapalat" w:hAnsi="GHEA Grapalat"/>
          <w:color w:val="000000"/>
          <w:sz w:val="24"/>
        </w:rPr>
        <w:t xml:space="preserve">before the entry into force of this Decision </w:t>
      </w:r>
      <w:r w:rsidR="00A1618C" w:rsidRPr="00C80686">
        <w:rPr>
          <w:rFonts w:ascii="GHEA Grapalat" w:hAnsi="GHEA Grapalat"/>
          <w:color w:val="000000"/>
          <w:sz w:val="24"/>
        </w:rPr>
        <w:t xml:space="preserve">and </w:t>
      </w:r>
      <w:r w:rsidR="00621FD7" w:rsidRPr="00C80686">
        <w:rPr>
          <w:rFonts w:ascii="GHEA Grapalat" w:hAnsi="GHEA Grapalat"/>
          <w:color w:val="000000"/>
          <w:sz w:val="24"/>
        </w:rPr>
        <w:t xml:space="preserve">yet not </w:t>
      </w:r>
      <w:r w:rsidR="00A1618C" w:rsidRPr="00C80686">
        <w:rPr>
          <w:rFonts w:ascii="GHEA Grapalat" w:hAnsi="GHEA Grapalat"/>
          <w:color w:val="000000"/>
          <w:sz w:val="24"/>
        </w:rPr>
        <w:t>complete</w:t>
      </w:r>
      <w:r w:rsidR="00621FD7" w:rsidRPr="00C80686">
        <w:rPr>
          <w:rFonts w:ascii="GHEA Grapalat" w:hAnsi="GHEA Grapalat"/>
          <w:color w:val="000000"/>
          <w:sz w:val="24"/>
        </w:rPr>
        <w:t>d</w:t>
      </w:r>
      <w:r w:rsidR="00A1618C" w:rsidRPr="00C80686">
        <w:rPr>
          <w:rFonts w:ascii="GHEA Grapalat" w:hAnsi="GHEA Grapalat"/>
          <w:color w:val="000000"/>
          <w:sz w:val="24"/>
        </w:rPr>
        <w:t xml:space="preserve">, as well as </w:t>
      </w:r>
      <w:r w:rsidR="00621FD7" w:rsidRPr="00C80686">
        <w:rPr>
          <w:rFonts w:ascii="GHEA Grapalat" w:hAnsi="GHEA Grapalat"/>
          <w:color w:val="000000"/>
          <w:sz w:val="24"/>
        </w:rPr>
        <w:t xml:space="preserve">to concluded and effective </w:t>
      </w:r>
      <w:r w:rsidR="00A1618C" w:rsidRPr="00C80686">
        <w:rPr>
          <w:rFonts w:ascii="GHEA Grapalat" w:hAnsi="GHEA Grapalat"/>
          <w:color w:val="000000"/>
          <w:sz w:val="24"/>
        </w:rPr>
        <w:t>contracts.</w:t>
      </w:r>
    </w:p>
    <w:p w:rsidR="00A1618C" w:rsidRPr="00C80686" w:rsidRDefault="00C80686" w:rsidP="009D7E0A">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18"/>
        </w:rPr>
      </w:pPr>
      <w:r>
        <w:rPr>
          <w:rFonts w:ascii="GHEA Grapalat" w:hAnsi="GHEA Grapalat"/>
          <w:color w:val="000000"/>
          <w:sz w:val="24"/>
        </w:rPr>
        <w:t>3.</w:t>
      </w:r>
      <w:r>
        <w:rPr>
          <w:rFonts w:ascii="GHEA Grapalat" w:hAnsi="GHEA Grapalat"/>
          <w:color w:val="000000"/>
          <w:sz w:val="24"/>
        </w:rPr>
        <w:tab/>
      </w:r>
      <w:r w:rsidR="00A1618C" w:rsidRPr="00C80686">
        <w:rPr>
          <w:rFonts w:ascii="GHEA Grapalat" w:hAnsi="GHEA Grapalat"/>
          <w:color w:val="000000"/>
          <w:sz w:val="24"/>
        </w:rPr>
        <w:t>This Decision shall enter into force on the day following its official promulgation.</w:t>
      </w:r>
    </w:p>
    <w:p w:rsidR="00A1618C" w:rsidRPr="00C80686" w:rsidRDefault="00A1618C" w:rsidP="00C80686">
      <w:pPr>
        <w:widowControl w:val="0"/>
        <w:shd w:val="clear" w:color="auto" w:fill="FFFFFF"/>
        <w:spacing w:after="160" w:line="360" w:lineRule="auto"/>
        <w:ind w:firstLine="313"/>
        <w:rPr>
          <w:rFonts w:ascii="GHEA Grapalat" w:eastAsia="Times New Roman" w:hAnsi="GHEA Grapalat" w:cs="Times New Roman"/>
          <w:color w:val="000000"/>
          <w:sz w:val="24"/>
          <w:szCs w:val="18"/>
        </w:rPr>
      </w:pPr>
    </w:p>
    <w:tbl>
      <w:tblPr>
        <w:tblW w:w="5217" w:type="pct"/>
        <w:tblCellSpacing w:w="7" w:type="dxa"/>
        <w:tblInd w:w="-397" w:type="dxa"/>
        <w:shd w:val="clear" w:color="auto" w:fill="FFFFFF"/>
        <w:tblCellMar>
          <w:top w:w="15" w:type="dxa"/>
          <w:left w:w="15" w:type="dxa"/>
          <w:bottom w:w="15" w:type="dxa"/>
          <w:right w:w="15" w:type="dxa"/>
        </w:tblCellMar>
        <w:tblLook w:val="04A0"/>
      </w:tblPr>
      <w:tblGrid>
        <w:gridCol w:w="5955"/>
        <w:gridCol w:w="3569"/>
      </w:tblGrid>
      <w:tr w:rsidR="00A1618C" w:rsidRPr="00C80686" w:rsidTr="00C80686">
        <w:trPr>
          <w:tblCellSpacing w:w="7" w:type="dxa"/>
        </w:trPr>
        <w:tc>
          <w:tcPr>
            <w:tcW w:w="5934" w:type="dxa"/>
            <w:shd w:val="clear" w:color="auto" w:fill="FFFFFF"/>
            <w:vAlign w:val="center"/>
            <w:hideMark/>
          </w:tcPr>
          <w:p w:rsidR="00A1618C" w:rsidRPr="00C80686" w:rsidRDefault="00A1618C" w:rsidP="009D7E0A">
            <w:pPr>
              <w:widowControl w:val="0"/>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b/>
                <w:color w:val="000000"/>
                <w:sz w:val="24"/>
              </w:rPr>
              <w:t xml:space="preserve">Deputy Prime Minister </w:t>
            </w:r>
            <w:r w:rsidR="00576C77">
              <w:rPr>
                <w:rFonts w:ascii="GHEA Grapalat" w:hAnsi="GHEA Grapalat"/>
                <w:b/>
                <w:color w:val="000000"/>
                <w:sz w:val="24"/>
              </w:rPr>
              <w:br/>
            </w:r>
            <w:r w:rsidRPr="00C80686">
              <w:rPr>
                <w:rFonts w:ascii="GHEA Grapalat" w:hAnsi="GHEA Grapalat"/>
                <w:b/>
                <w:color w:val="000000"/>
                <w:sz w:val="24"/>
              </w:rPr>
              <w:t>of the Republic of Armenia</w:t>
            </w:r>
          </w:p>
        </w:tc>
        <w:tc>
          <w:tcPr>
            <w:tcW w:w="3548" w:type="dxa"/>
            <w:shd w:val="clear" w:color="auto" w:fill="FFFFFF"/>
            <w:vAlign w:val="bottom"/>
            <w:hideMark/>
          </w:tcPr>
          <w:p w:rsidR="00A1618C" w:rsidRPr="00C80686" w:rsidRDefault="00A1618C" w:rsidP="00C80686">
            <w:pPr>
              <w:widowControl w:val="0"/>
              <w:spacing w:after="160" w:line="360" w:lineRule="auto"/>
              <w:jc w:val="right"/>
              <w:rPr>
                <w:rFonts w:ascii="GHEA Grapalat" w:eastAsia="Times New Roman" w:hAnsi="GHEA Grapalat" w:cs="Times New Roman"/>
                <w:b/>
                <w:bCs/>
                <w:color w:val="000000"/>
                <w:sz w:val="24"/>
                <w:szCs w:val="18"/>
              </w:rPr>
            </w:pPr>
            <w:r w:rsidRPr="00C80686">
              <w:rPr>
                <w:rFonts w:ascii="GHEA Grapalat" w:hAnsi="GHEA Grapalat"/>
                <w:b/>
                <w:color w:val="000000"/>
                <w:sz w:val="24"/>
              </w:rPr>
              <w:t>M. Grigoryan</w:t>
            </w:r>
          </w:p>
        </w:tc>
      </w:tr>
      <w:tr w:rsidR="00A1618C" w:rsidRPr="00C80686" w:rsidTr="00C80686">
        <w:trPr>
          <w:tblCellSpacing w:w="7" w:type="dxa"/>
        </w:trPr>
        <w:tc>
          <w:tcPr>
            <w:tcW w:w="5934" w:type="dxa"/>
            <w:shd w:val="clear" w:color="auto" w:fill="FFFFFF"/>
            <w:vAlign w:val="center"/>
            <w:hideMark/>
          </w:tcPr>
          <w:p w:rsidR="00A1618C" w:rsidRPr="00C80686" w:rsidRDefault="00A1618C" w:rsidP="00C80686">
            <w:pPr>
              <w:widowControl w:val="0"/>
              <w:spacing w:after="160" w:line="360" w:lineRule="auto"/>
              <w:jc w:val="center"/>
              <w:rPr>
                <w:rFonts w:ascii="GHEA Grapalat" w:eastAsia="Times New Roman" w:hAnsi="GHEA Grapalat" w:cs="Times New Roman"/>
                <w:color w:val="000000"/>
                <w:sz w:val="24"/>
                <w:szCs w:val="18"/>
              </w:rPr>
            </w:pPr>
            <w:r w:rsidRPr="00C80686">
              <w:rPr>
                <w:rFonts w:ascii="GHEA Grapalat" w:hAnsi="GHEA Grapalat"/>
                <w:color w:val="000000"/>
                <w:sz w:val="24"/>
              </w:rPr>
              <w:t>Yerevan</w:t>
            </w:r>
          </w:p>
        </w:tc>
        <w:tc>
          <w:tcPr>
            <w:tcW w:w="3548" w:type="dxa"/>
            <w:shd w:val="clear" w:color="auto" w:fill="FFFFFF"/>
            <w:vAlign w:val="center"/>
            <w:hideMark/>
          </w:tcPr>
          <w:p w:rsidR="00A1618C" w:rsidRPr="00C80686" w:rsidRDefault="00A1618C" w:rsidP="00C80686">
            <w:pPr>
              <w:widowControl w:val="0"/>
              <w:spacing w:after="160" w:line="360" w:lineRule="auto"/>
              <w:rPr>
                <w:rFonts w:ascii="GHEA Grapalat" w:eastAsia="Times New Roman" w:hAnsi="GHEA Grapalat" w:cs="Times New Roman"/>
                <w:color w:val="000000"/>
                <w:sz w:val="24"/>
                <w:szCs w:val="18"/>
              </w:rPr>
            </w:pPr>
          </w:p>
        </w:tc>
      </w:tr>
    </w:tbl>
    <w:p w:rsidR="00A1618C" w:rsidRPr="00C80686" w:rsidRDefault="00A1618C" w:rsidP="00C80686">
      <w:pPr>
        <w:widowControl w:val="0"/>
        <w:shd w:val="clear" w:color="auto" w:fill="FFFFFF"/>
        <w:spacing w:after="160" w:line="360" w:lineRule="auto"/>
        <w:ind w:firstLine="313"/>
        <w:rPr>
          <w:rFonts w:ascii="GHEA Grapalat" w:eastAsia="Times New Roman" w:hAnsi="GHEA Grapalat" w:cs="Times New Roman"/>
          <w:color w:val="000000"/>
          <w:sz w:val="24"/>
          <w:szCs w:val="18"/>
        </w:rPr>
      </w:pPr>
    </w:p>
    <w:tbl>
      <w:tblPr>
        <w:tblW w:w="5217" w:type="pct"/>
        <w:tblCellSpacing w:w="7" w:type="dxa"/>
        <w:tblInd w:w="-397" w:type="dxa"/>
        <w:shd w:val="clear" w:color="auto" w:fill="FFFFFF"/>
        <w:tblCellMar>
          <w:top w:w="15" w:type="dxa"/>
          <w:left w:w="15" w:type="dxa"/>
          <w:bottom w:w="15" w:type="dxa"/>
          <w:right w:w="15" w:type="dxa"/>
        </w:tblCellMar>
        <w:tblLook w:val="04A0"/>
      </w:tblPr>
      <w:tblGrid>
        <w:gridCol w:w="5005"/>
        <w:gridCol w:w="4519"/>
      </w:tblGrid>
      <w:tr w:rsidR="00A1618C" w:rsidRPr="00C80686" w:rsidTr="00C80686">
        <w:trPr>
          <w:tblCellSpacing w:w="7" w:type="dxa"/>
        </w:trPr>
        <w:tc>
          <w:tcPr>
            <w:tcW w:w="2616" w:type="pct"/>
            <w:shd w:val="clear" w:color="auto" w:fill="FFFFFF"/>
            <w:vAlign w:val="center"/>
            <w:hideMark/>
          </w:tcPr>
          <w:p w:rsidR="00A1618C" w:rsidRPr="00C80686" w:rsidRDefault="00A1618C" w:rsidP="00C80686">
            <w:pPr>
              <w:widowControl w:val="0"/>
              <w:spacing w:after="160" w:line="360" w:lineRule="auto"/>
              <w:rPr>
                <w:rFonts w:ascii="GHEA Grapalat" w:eastAsia="Times New Roman" w:hAnsi="GHEA Grapalat" w:cs="Times New Roman"/>
                <w:color w:val="000000"/>
                <w:sz w:val="24"/>
                <w:szCs w:val="18"/>
              </w:rPr>
            </w:pPr>
          </w:p>
        </w:tc>
        <w:tc>
          <w:tcPr>
            <w:tcW w:w="2362" w:type="pct"/>
            <w:shd w:val="clear" w:color="auto" w:fill="FFFFFF"/>
            <w:vAlign w:val="bottom"/>
            <w:hideMark/>
          </w:tcPr>
          <w:p w:rsidR="00A1618C" w:rsidRPr="00C80686" w:rsidRDefault="00A1618C" w:rsidP="00576C77">
            <w:pPr>
              <w:widowControl w:val="0"/>
              <w:spacing w:after="160" w:line="360" w:lineRule="auto"/>
              <w:jc w:val="center"/>
              <w:rPr>
                <w:rFonts w:ascii="GHEA Grapalat" w:eastAsia="Times New Roman" w:hAnsi="GHEA Grapalat" w:cs="Times New Roman"/>
                <w:color w:val="000000"/>
                <w:sz w:val="24"/>
                <w:szCs w:val="18"/>
              </w:rPr>
            </w:pPr>
            <w:r w:rsidRPr="00576C77">
              <w:rPr>
                <w:rFonts w:ascii="GHEA Grapalat" w:hAnsi="GHEA Grapalat"/>
                <w:color w:val="000000"/>
                <w:sz w:val="20"/>
              </w:rPr>
              <w:t>21 March 2024</w:t>
            </w:r>
            <w:r w:rsidR="00C80686" w:rsidRPr="00576C77">
              <w:rPr>
                <w:rFonts w:ascii="GHEA Grapalat" w:eastAsia="Times New Roman" w:hAnsi="GHEA Grapalat" w:cs="Times New Roman"/>
                <w:color w:val="000000"/>
                <w:sz w:val="20"/>
                <w:szCs w:val="18"/>
              </w:rPr>
              <w:br/>
            </w:r>
            <w:r w:rsidRPr="00576C77">
              <w:rPr>
                <w:rFonts w:ascii="GHEA Grapalat" w:hAnsi="GHEA Grapalat"/>
                <w:color w:val="000000"/>
                <w:sz w:val="20"/>
              </w:rPr>
              <w:t>CERTIFIED BY</w:t>
            </w:r>
            <w:r w:rsidR="00C80686" w:rsidRPr="00576C77">
              <w:rPr>
                <w:rFonts w:ascii="GHEA Grapalat" w:eastAsia="Times New Roman" w:hAnsi="GHEA Grapalat" w:cs="Times New Roman"/>
                <w:color w:val="000000"/>
                <w:sz w:val="20"/>
                <w:szCs w:val="18"/>
              </w:rPr>
              <w:br/>
            </w:r>
            <w:r w:rsidRPr="00576C77">
              <w:rPr>
                <w:rFonts w:ascii="GHEA Grapalat" w:hAnsi="GHEA Grapalat"/>
                <w:color w:val="000000"/>
                <w:sz w:val="20"/>
              </w:rPr>
              <w:t>ELECTRONIC</w:t>
            </w:r>
            <w:r w:rsidR="00576C77">
              <w:rPr>
                <w:rFonts w:ascii="GHEA Grapalat" w:hAnsi="GHEA Grapalat"/>
                <w:color w:val="000000"/>
                <w:sz w:val="20"/>
              </w:rPr>
              <w:t xml:space="preserve"> </w:t>
            </w:r>
            <w:r w:rsidRPr="00576C77">
              <w:rPr>
                <w:rFonts w:ascii="GHEA Grapalat" w:hAnsi="GHEA Grapalat"/>
                <w:color w:val="000000"/>
                <w:sz w:val="20"/>
              </w:rPr>
              <w:t>SIGNATURE</w:t>
            </w:r>
          </w:p>
        </w:tc>
      </w:tr>
    </w:tbl>
    <w:p w:rsidR="00A1618C" w:rsidRPr="00C80686" w:rsidRDefault="00A1618C" w:rsidP="00565236">
      <w:pPr>
        <w:widowControl w:val="0"/>
        <w:shd w:val="clear" w:color="auto" w:fill="FFFFFF"/>
        <w:spacing w:after="160" w:line="360" w:lineRule="auto"/>
        <w:ind w:firstLine="313"/>
        <w:jc w:val="both"/>
        <w:rPr>
          <w:rFonts w:ascii="GHEA Grapalat" w:eastAsia="Times New Roman" w:hAnsi="GHEA Grapalat" w:cs="Times New Roman"/>
          <w:color w:val="000000"/>
          <w:sz w:val="24"/>
          <w:szCs w:val="18"/>
        </w:rPr>
      </w:pPr>
    </w:p>
    <w:p w:rsidR="00A1618C" w:rsidRPr="00C80686" w:rsidRDefault="00A1618C" w:rsidP="00576C77">
      <w:pPr>
        <w:widowControl w:val="0"/>
        <w:shd w:val="clear" w:color="auto" w:fill="FFFFFF"/>
        <w:spacing w:after="160" w:line="360" w:lineRule="auto"/>
        <w:jc w:val="both"/>
        <w:rPr>
          <w:rFonts w:ascii="GHEA Grapalat" w:eastAsia="Times New Roman" w:hAnsi="GHEA Grapalat" w:cs="Times New Roman"/>
          <w:color w:val="000000"/>
          <w:sz w:val="24"/>
          <w:szCs w:val="18"/>
        </w:rPr>
      </w:pPr>
      <w:r w:rsidRPr="00C80686">
        <w:rPr>
          <w:rFonts w:ascii="GHEA Grapalat" w:hAnsi="GHEA Grapalat"/>
          <w:b/>
          <w:color w:val="000000"/>
          <w:sz w:val="24"/>
        </w:rPr>
        <w:t>Da</w:t>
      </w:r>
      <w:r w:rsidR="0022444D" w:rsidRPr="00C80686">
        <w:rPr>
          <w:rFonts w:ascii="GHEA Grapalat" w:hAnsi="GHEA Grapalat"/>
          <w:b/>
          <w:color w:val="000000"/>
          <w:sz w:val="24"/>
        </w:rPr>
        <w:t>te</w:t>
      </w:r>
      <w:r w:rsidRPr="00C80686">
        <w:rPr>
          <w:rFonts w:ascii="GHEA Grapalat" w:hAnsi="GHEA Grapalat"/>
          <w:b/>
          <w:color w:val="000000"/>
          <w:sz w:val="24"/>
        </w:rPr>
        <w:t xml:space="preserve"> of official promulgation: 21 March 2024.</w:t>
      </w:r>
    </w:p>
    <w:p w:rsidR="00366D99" w:rsidRPr="00C80686" w:rsidRDefault="00366D99" w:rsidP="00C80686">
      <w:pPr>
        <w:widowControl w:val="0"/>
        <w:spacing w:after="160" w:line="360" w:lineRule="auto"/>
        <w:rPr>
          <w:rFonts w:ascii="GHEA Grapalat" w:hAnsi="GHEA Grapalat"/>
          <w:sz w:val="24"/>
        </w:rPr>
      </w:pPr>
    </w:p>
    <w:sectPr w:rsidR="00366D99" w:rsidRPr="00C80686" w:rsidSect="00C8068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77A" w:rsidRDefault="001C077A" w:rsidP="00C80686">
      <w:pPr>
        <w:spacing w:after="0" w:line="240" w:lineRule="auto"/>
      </w:pPr>
      <w:r>
        <w:separator/>
      </w:r>
    </w:p>
  </w:endnote>
  <w:endnote w:type="continuationSeparator" w:id="0">
    <w:p w:rsidR="001C077A" w:rsidRDefault="001C077A" w:rsidP="00C80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6365"/>
      <w:docPartObj>
        <w:docPartGallery w:val="Page Numbers (Bottom of Page)"/>
        <w:docPartUnique/>
      </w:docPartObj>
    </w:sdtPr>
    <w:sdtEndPr>
      <w:rPr>
        <w:rFonts w:ascii="GHEA Grapalat" w:hAnsi="GHEA Grapalat"/>
        <w:sz w:val="24"/>
        <w:szCs w:val="24"/>
      </w:rPr>
    </w:sdtEndPr>
    <w:sdtContent>
      <w:p w:rsidR="00C80686" w:rsidRPr="00C80686" w:rsidRDefault="00D85FD3">
        <w:pPr>
          <w:pStyle w:val="Footer"/>
          <w:jc w:val="center"/>
          <w:rPr>
            <w:rFonts w:ascii="GHEA Grapalat" w:hAnsi="GHEA Grapalat"/>
            <w:sz w:val="24"/>
            <w:szCs w:val="24"/>
          </w:rPr>
        </w:pPr>
        <w:r w:rsidRPr="00C80686">
          <w:rPr>
            <w:rFonts w:ascii="GHEA Grapalat" w:hAnsi="GHEA Grapalat"/>
            <w:sz w:val="24"/>
            <w:szCs w:val="24"/>
          </w:rPr>
          <w:fldChar w:fldCharType="begin"/>
        </w:r>
        <w:r w:rsidR="00C80686" w:rsidRPr="00C80686">
          <w:rPr>
            <w:rFonts w:ascii="GHEA Grapalat" w:hAnsi="GHEA Grapalat"/>
            <w:sz w:val="24"/>
            <w:szCs w:val="24"/>
          </w:rPr>
          <w:instrText xml:space="preserve"> PAGE   \* MERGEFORMAT </w:instrText>
        </w:r>
        <w:r w:rsidRPr="00C80686">
          <w:rPr>
            <w:rFonts w:ascii="GHEA Grapalat" w:hAnsi="GHEA Grapalat"/>
            <w:sz w:val="24"/>
            <w:szCs w:val="24"/>
          </w:rPr>
          <w:fldChar w:fldCharType="separate"/>
        </w:r>
        <w:r w:rsidR="00565236">
          <w:rPr>
            <w:rFonts w:ascii="GHEA Grapalat" w:hAnsi="GHEA Grapalat"/>
            <w:noProof/>
            <w:sz w:val="24"/>
            <w:szCs w:val="24"/>
          </w:rPr>
          <w:t>2</w:t>
        </w:r>
        <w:r w:rsidRPr="00C80686">
          <w:rPr>
            <w:rFonts w:ascii="GHEA Grapalat" w:hAnsi="GHEA Grapalat"/>
            <w:sz w:val="24"/>
            <w:szCs w:val="24"/>
          </w:rPr>
          <w:fldChar w:fldCharType="end"/>
        </w:r>
      </w:p>
    </w:sdtContent>
  </w:sdt>
  <w:p w:rsidR="00C80686" w:rsidRDefault="00C80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77A" w:rsidRDefault="001C077A" w:rsidP="00C80686">
      <w:pPr>
        <w:spacing w:after="0" w:line="240" w:lineRule="auto"/>
      </w:pPr>
      <w:r>
        <w:separator/>
      </w:r>
    </w:p>
  </w:footnote>
  <w:footnote w:type="continuationSeparator" w:id="0">
    <w:p w:rsidR="001C077A" w:rsidRDefault="001C077A" w:rsidP="00C806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C6C93"/>
    <w:multiLevelType w:val="hybridMultilevel"/>
    <w:tmpl w:val="29AE3F0E"/>
    <w:lvl w:ilvl="0" w:tplc="F4121C6E">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618C"/>
    <w:rsid w:val="000121A8"/>
    <w:rsid w:val="00026C65"/>
    <w:rsid w:val="00034133"/>
    <w:rsid w:val="00041F36"/>
    <w:rsid w:val="00050C6A"/>
    <w:rsid w:val="00057664"/>
    <w:rsid w:val="0006365C"/>
    <w:rsid w:val="0006455C"/>
    <w:rsid w:val="0007417B"/>
    <w:rsid w:val="00090AF6"/>
    <w:rsid w:val="00090DE9"/>
    <w:rsid w:val="00094F12"/>
    <w:rsid w:val="000A02E3"/>
    <w:rsid w:val="000A3F07"/>
    <w:rsid w:val="000A4AFE"/>
    <w:rsid w:val="000B0684"/>
    <w:rsid w:val="000B5206"/>
    <w:rsid w:val="000D09CD"/>
    <w:rsid w:val="000D3C6E"/>
    <w:rsid w:val="000D7D62"/>
    <w:rsid w:val="0010090D"/>
    <w:rsid w:val="001044B8"/>
    <w:rsid w:val="001050A1"/>
    <w:rsid w:val="00122A80"/>
    <w:rsid w:val="00134705"/>
    <w:rsid w:val="001471C7"/>
    <w:rsid w:val="00147B8B"/>
    <w:rsid w:val="00160B80"/>
    <w:rsid w:val="00172B27"/>
    <w:rsid w:val="00190C51"/>
    <w:rsid w:val="001A5755"/>
    <w:rsid w:val="001C077A"/>
    <w:rsid w:val="001C6D81"/>
    <w:rsid w:val="0020234D"/>
    <w:rsid w:val="002076A5"/>
    <w:rsid w:val="00221C3E"/>
    <w:rsid w:val="0022444D"/>
    <w:rsid w:val="002324A8"/>
    <w:rsid w:val="00236805"/>
    <w:rsid w:val="0024348C"/>
    <w:rsid w:val="0026393D"/>
    <w:rsid w:val="00266849"/>
    <w:rsid w:val="0027208D"/>
    <w:rsid w:val="002725A9"/>
    <w:rsid w:val="00272B3C"/>
    <w:rsid w:val="00273B14"/>
    <w:rsid w:val="00275327"/>
    <w:rsid w:val="00275E37"/>
    <w:rsid w:val="00277F54"/>
    <w:rsid w:val="002834D9"/>
    <w:rsid w:val="00283E3F"/>
    <w:rsid w:val="002864D5"/>
    <w:rsid w:val="00291926"/>
    <w:rsid w:val="0029369D"/>
    <w:rsid w:val="002C140E"/>
    <w:rsid w:val="002C259D"/>
    <w:rsid w:val="002F3AD3"/>
    <w:rsid w:val="002F518F"/>
    <w:rsid w:val="002F55B7"/>
    <w:rsid w:val="00300906"/>
    <w:rsid w:val="00306BD6"/>
    <w:rsid w:val="003120F6"/>
    <w:rsid w:val="003261EB"/>
    <w:rsid w:val="00335FA1"/>
    <w:rsid w:val="00342AF4"/>
    <w:rsid w:val="00352AF4"/>
    <w:rsid w:val="00357EB1"/>
    <w:rsid w:val="00366D99"/>
    <w:rsid w:val="00367993"/>
    <w:rsid w:val="00377FD1"/>
    <w:rsid w:val="00394FB9"/>
    <w:rsid w:val="003A5086"/>
    <w:rsid w:val="003C1D06"/>
    <w:rsid w:val="003D6AB6"/>
    <w:rsid w:val="003E0BBB"/>
    <w:rsid w:val="003E73C4"/>
    <w:rsid w:val="003F2587"/>
    <w:rsid w:val="004012A7"/>
    <w:rsid w:val="00405CAD"/>
    <w:rsid w:val="00406BEB"/>
    <w:rsid w:val="00406DCA"/>
    <w:rsid w:val="00425C29"/>
    <w:rsid w:val="0042669E"/>
    <w:rsid w:val="00427219"/>
    <w:rsid w:val="004320C1"/>
    <w:rsid w:val="0043341A"/>
    <w:rsid w:val="00435EB5"/>
    <w:rsid w:val="004659A8"/>
    <w:rsid w:val="00477E6E"/>
    <w:rsid w:val="00482575"/>
    <w:rsid w:val="00492B6E"/>
    <w:rsid w:val="004A674E"/>
    <w:rsid w:val="004B0CCF"/>
    <w:rsid w:val="004B5DFE"/>
    <w:rsid w:val="004C4C97"/>
    <w:rsid w:val="004D479F"/>
    <w:rsid w:val="004F5579"/>
    <w:rsid w:val="00512582"/>
    <w:rsid w:val="00515DC2"/>
    <w:rsid w:val="0053004E"/>
    <w:rsid w:val="005303AE"/>
    <w:rsid w:val="005319C9"/>
    <w:rsid w:val="0053623B"/>
    <w:rsid w:val="005434EF"/>
    <w:rsid w:val="005625A6"/>
    <w:rsid w:val="00565236"/>
    <w:rsid w:val="005717D8"/>
    <w:rsid w:val="00576C77"/>
    <w:rsid w:val="00580D86"/>
    <w:rsid w:val="00584723"/>
    <w:rsid w:val="00587E0A"/>
    <w:rsid w:val="00592557"/>
    <w:rsid w:val="005A2925"/>
    <w:rsid w:val="005A3669"/>
    <w:rsid w:val="005A5F47"/>
    <w:rsid w:val="005A6C95"/>
    <w:rsid w:val="005B3CB3"/>
    <w:rsid w:val="005D752E"/>
    <w:rsid w:val="005E4BFD"/>
    <w:rsid w:val="005F34CD"/>
    <w:rsid w:val="006008C0"/>
    <w:rsid w:val="006037A2"/>
    <w:rsid w:val="00607164"/>
    <w:rsid w:val="006140A6"/>
    <w:rsid w:val="00616C40"/>
    <w:rsid w:val="00617D43"/>
    <w:rsid w:val="00621FD7"/>
    <w:rsid w:val="00622626"/>
    <w:rsid w:val="006301D4"/>
    <w:rsid w:val="006462EF"/>
    <w:rsid w:val="00666E17"/>
    <w:rsid w:val="0068528E"/>
    <w:rsid w:val="006853CB"/>
    <w:rsid w:val="0069303F"/>
    <w:rsid w:val="006B0F63"/>
    <w:rsid w:val="006B6784"/>
    <w:rsid w:val="006C70B0"/>
    <w:rsid w:val="006D3639"/>
    <w:rsid w:val="006F0C2D"/>
    <w:rsid w:val="006F2A48"/>
    <w:rsid w:val="00702D37"/>
    <w:rsid w:val="0070761C"/>
    <w:rsid w:val="00724A0E"/>
    <w:rsid w:val="007338FB"/>
    <w:rsid w:val="007339F8"/>
    <w:rsid w:val="00736C59"/>
    <w:rsid w:val="00737308"/>
    <w:rsid w:val="00737F48"/>
    <w:rsid w:val="00747250"/>
    <w:rsid w:val="00755D9E"/>
    <w:rsid w:val="00775806"/>
    <w:rsid w:val="007767FA"/>
    <w:rsid w:val="00792AD9"/>
    <w:rsid w:val="00795B0F"/>
    <w:rsid w:val="007A46E7"/>
    <w:rsid w:val="007B1416"/>
    <w:rsid w:val="007B60A8"/>
    <w:rsid w:val="007C538A"/>
    <w:rsid w:val="007C54C0"/>
    <w:rsid w:val="007C59BF"/>
    <w:rsid w:val="007D69F2"/>
    <w:rsid w:val="007E055C"/>
    <w:rsid w:val="007F5C75"/>
    <w:rsid w:val="00805ABF"/>
    <w:rsid w:val="00811489"/>
    <w:rsid w:val="0081208C"/>
    <w:rsid w:val="0082469F"/>
    <w:rsid w:val="00834289"/>
    <w:rsid w:val="0083697A"/>
    <w:rsid w:val="00846BD1"/>
    <w:rsid w:val="00850C7E"/>
    <w:rsid w:val="00865769"/>
    <w:rsid w:val="008A672F"/>
    <w:rsid w:val="008B1604"/>
    <w:rsid w:val="008D7A97"/>
    <w:rsid w:val="008E3D5C"/>
    <w:rsid w:val="008E68FD"/>
    <w:rsid w:val="008F48AC"/>
    <w:rsid w:val="008F4DBC"/>
    <w:rsid w:val="008F4E29"/>
    <w:rsid w:val="009028E7"/>
    <w:rsid w:val="009123C7"/>
    <w:rsid w:val="009140D0"/>
    <w:rsid w:val="00915896"/>
    <w:rsid w:val="00920FB1"/>
    <w:rsid w:val="009431F1"/>
    <w:rsid w:val="0094429A"/>
    <w:rsid w:val="00945827"/>
    <w:rsid w:val="009463F1"/>
    <w:rsid w:val="00950F6F"/>
    <w:rsid w:val="009615FB"/>
    <w:rsid w:val="0099070A"/>
    <w:rsid w:val="009A1A54"/>
    <w:rsid w:val="009B3F9F"/>
    <w:rsid w:val="009C2A5C"/>
    <w:rsid w:val="009C3972"/>
    <w:rsid w:val="009C3E91"/>
    <w:rsid w:val="009D2FDB"/>
    <w:rsid w:val="009D7E0A"/>
    <w:rsid w:val="00A00B9B"/>
    <w:rsid w:val="00A0569E"/>
    <w:rsid w:val="00A1618C"/>
    <w:rsid w:val="00A2045F"/>
    <w:rsid w:val="00A37B51"/>
    <w:rsid w:val="00A42476"/>
    <w:rsid w:val="00AA49B6"/>
    <w:rsid w:val="00AA526B"/>
    <w:rsid w:val="00AB55D5"/>
    <w:rsid w:val="00AB5AF8"/>
    <w:rsid w:val="00AD7C85"/>
    <w:rsid w:val="00AE4F60"/>
    <w:rsid w:val="00AF7A6C"/>
    <w:rsid w:val="00AF7F2E"/>
    <w:rsid w:val="00B160ED"/>
    <w:rsid w:val="00B1674F"/>
    <w:rsid w:val="00B17505"/>
    <w:rsid w:val="00B224D5"/>
    <w:rsid w:val="00B274A5"/>
    <w:rsid w:val="00B31633"/>
    <w:rsid w:val="00B4183B"/>
    <w:rsid w:val="00B47CE3"/>
    <w:rsid w:val="00B63DAA"/>
    <w:rsid w:val="00B9456C"/>
    <w:rsid w:val="00BA17D1"/>
    <w:rsid w:val="00BA1BFA"/>
    <w:rsid w:val="00BC3FD1"/>
    <w:rsid w:val="00BF580B"/>
    <w:rsid w:val="00C05F61"/>
    <w:rsid w:val="00C109A5"/>
    <w:rsid w:val="00C14464"/>
    <w:rsid w:val="00C239E2"/>
    <w:rsid w:val="00C34322"/>
    <w:rsid w:val="00C351F3"/>
    <w:rsid w:val="00C43183"/>
    <w:rsid w:val="00C54D1A"/>
    <w:rsid w:val="00C62F95"/>
    <w:rsid w:val="00C70676"/>
    <w:rsid w:val="00C80686"/>
    <w:rsid w:val="00C87DE6"/>
    <w:rsid w:val="00C97039"/>
    <w:rsid w:val="00CA364D"/>
    <w:rsid w:val="00CB3BB1"/>
    <w:rsid w:val="00CE236C"/>
    <w:rsid w:val="00CE67F4"/>
    <w:rsid w:val="00D06C3D"/>
    <w:rsid w:val="00D141CD"/>
    <w:rsid w:val="00D20302"/>
    <w:rsid w:val="00D20560"/>
    <w:rsid w:val="00D31499"/>
    <w:rsid w:val="00D326FE"/>
    <w:rsid w:val="00D42A52"/>
    <w:rsid w:val="00D47A43"/>
    <w:rsid w:val="00D60076"/>
    <w:rsid w:val="00D65FAB"/>
    <w:rsid w:val="00D675C5"/>
    <w:rsid w:val="00D85FD3"/>
    <w:rsid w:val="00D87E22"/>
    <w:rsid w:val="00D92A42"/>
    <w:rsid w:val="00DA040C"/>
    <w:rsid w:val="00DA2F06"/>
    <w:rsid w:val="00DB1625"/>
    <w:rsid w:val="00DC1BB5"/>
    <w:rsid w:val="00DC31B8"/>
    <w:rsid w:val="00DE3201"/>
    <w:rsid w:val="00E02EF2"/>
    <w:rsid w:val="00E10688"/>
    <w:rsid w:val="00E12253"/>
    <w:rsid w:val="00E13D00"/>
    <w:rsid w:val="00E13D69"/>
    <w:rsid w:val="00E2338F"/>
    <w:rsid w:val="00E324B0"/>
    <w:rsid w:val="00E73A43"/>
    <w:rsid w:val="00EA2415"/>
    <w:rsid w:val="00EE1ED9"/>
    <w:rsid w:val="00F0274A"/>
    <w:rsid w:val="00F10A6E"/>
    <w:rsid w:val="00F12B2C"/>
    <w:rsid w:val="00F22E16"/>
    <w:rsid w:val="00F349F5"/>
    <w:rsid w:val="00F3773B"/>
    <w:rsid w:val="00F46D8F"/>
    <w:rsid w:val="00F52048"/>
    <w:rsid w:val="00FB5881"/>
    <w:rsid w:val="00FB673E"/>
    <w:rsid w:val="00FD1D5B"/>
    <w:rsid w:val="00FD2AED"/>
    <w:rsid w:val="00FD3A63"/>
    <w:rsid w:val="00FD7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F2"/>
    <w:rPr>
      <w:rFonts w:ascii="Tahoma" w:hAnsi="Tahoma" w:cs="Tahoma"/>
      <w:sz w:val="16"/>
      <w:szCs w:val="16"/>
    </w:rPr>
  </w:style>
  <w:style w:type="paragraph" w:styleId="NormalWeb">
    <w:name w:val="Normal (Web)"/>
    <w:basedOn w:val="Normal"/>
    <w:uiPriority w:val="99"/>
    <w:unhideWhenUsed/>
    <w:rsid w:val="00A161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18C"/>
    <w:rPr>
      <w:b/>
      <w:bCs/>
    </w:rPr>
  </w:style>
  <w:style w:type="character" w:styleId="Emphasis">
    <w:name w:val="Emphasis"/>
    <w:basedOn w:val="DefaultParagraphFont"/>
    <w:uiPriority w:val="20"/>
    <w:qFormat/>
    <w:rsid w:val="00A1618C"/>
    <w:rPr>
      <w:i/>
      <w:iCs/>
    </w:rPr>
  </w:style>
  <w:style w:type="paragraph" w:styleId="ListParagraph">
    <w:name w:val="List Paragraph"/>
    <w:basedOn w:val="Normal"/>
    <w:uiPriority w:val="34"/>
    <w:qFormat/>
    <w:rsid w:val="00221C3E"/>
    <w:pPr>
      <w:ind w:left="720"/>
      <w:contextualSpacing/>
    </w:pPr>
  </w:style>
  <w:style w:type="paragraph" w:styleId="Header">
    <w:name w:val="header"/>
    <w:basedOn w:val="Normal"/>
    <w:link w:val="HeaderChar"/>
    <w:uiPriority w:val="99"/>
    <w:semiHidden/>
    <w:unhideWhenUsed/>
    <w:rsid w:val="00C806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686"/>
  </w:style>
  <w:style w:type="paragraph" w:styleId="Footer">
    <w:name w:val="footer"/>
    <w:basedOn w:val="Normal"/>
    <w:link w:val="FooterChar"/>
    <w:uiPriority w:val="99"/>
    <w:unhideWhenUsed/>
    <w:rsid w:val="00C8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86"/>
  </w:style>
</w:styles>
</file>

<file path=word/webSettings.xml><?xml version="1.0" encoding="utf-8"?>
<w:webSettings xmlns:r="http://schemas.openxmlformats.org/officeDocument/2006/relationships" xmlns:w="http://schemas.openxmlformats.org/wordprocessingml/2006/main">
  <w:divs>
    <w:div w:id="20498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mery</cp:lastModifiedBy>
  <cp:revision>12</cp:revision>
  <dcterms:created xsi:type="dcterms:W3CDTF">2025-04-18T05:17:00Z</dcterms:created>
  <dcterms:modified xsi:type="dcterms:W3CDTF">2025-04-18T12:13:00Z</dcterms:modified>
</cp:coreProperties>
</file>