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b/>
          <w:color w:val="000000"/>
          <w:sz w:val="24"/>
          <w:szCs w:val="24"/>
        </w:rPr>
        <w:t>GOVERNMENT OF THE REPUBLIC OF ARMENIA</w:t>
      </w:r>
    </w:p>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b/>
          <w:color w:val="000000"/>
          <w:sz w:val="24"/>
          <w:szCs w:val="24"/>
        </w:rPr>
        <w:t>DECISION</w:t>
      </w:r>
    </w:p>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color w:val="000000"/>
          <w:sz w:val="24"/>
          <w:szCs w:val="24"/>
        </w:rPr>
        <w:t>No 732-N of 23 May 2024</w:t>
      </w:r>
    </w:p>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p w:rsidR="00492922" w:rsidRPr="007A04E8" w:rsidRDefault="00A34DA9" w:rsidP="007A04E8">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b/>
          <w:color w:val="000000"/>
          <w:sz w:val="24"/>
          <w:szCs w:val="24"/>
        </w:rPr>
        <w:t xml:space="preserve">ON MAKING AMENDMENTS AND SUPPLEMENTS TO THE DECISION OF THE GOVERNMENT OF THE REPUBLIC OF ARMENIA </w:t>
      </w:r>
      <w:proofErr w:type="spellStart"/>
      <w:r w:rsidRPr="007A04E8">
        <w:rPr>
          <w:rFonts w:ascii="GHEA Grapalat" w:hAnsi="GHEA Grapalat"/>
          <w:b/>
          <w:color w:val="000000"/>
          <w:sz w:val="24"/>
          <w:szCs w:val="24"/>
        </w:rPr>
        <w:t>Nօ</w:t>
      </w:r>
      <w:proofErr w:type="spellEnd"/>
      <w:r w:rsidRPr="007A04E8">
        <w:rPr>
          <w:rFonts w:ascii="GHEA Grapalat" w:hAnsi="GHEA Grapalat"/>
          <w:b/>
          <w:color w:val="000000"/>
          <w:sz w:val="24"/>
          <w:szCs w:val="24"/>
        </w:rPr>
        <w:t xml:space="preserve"> 526-N OF 4 MAY 2017 </w:t>
      </w:r>
    </w:p>
    <w:p w:rsidR="00492922" w:rsidRPr="007A04E8" w:rsidRDefault="00A34DA9" w:rsidP="007A04E8">
      <w:pPr>
        <w:widowControl w:val="0"/>
        <w:shd w:val="clear" w:color="auto" w:fill="FFFFFF"/>
        <w:spacing w:after="160" w:line="360" w:lineRule="auto"/>
        <w:ind w:firstLine="340"/>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p w:rsidR="00492922" w:rsidRPr="007A04E8" w:rsidRDefault="00A34DA9" w:rsidP="00D84731">
      <w:pPr>
        <w:widowControl w:val="0"/>
        <w:shd w:val="clear" w:color="auto" w:fill="FFFFFF"/>
        <w:spacing w:after="160" w:line="360" w:lineRule="auto"/>
        <w:jc w:val="both"/>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Being guided by point 3 of part 1 and part 3 of Article 33 and part 1 of Article 34 of the Law of the Republic of Armenia “On regulatory legal acts”, the Government of the Republic of Armenia hereby </w:t>
      </w:r>
      <w:r w:rsidRPr="007A04E8">
        <w:rPr>
          <w:rFonts w:ascii="GHEA Grapalat" w:hAnsi="GHEA Grapalat"/>
          <w:b/>
          <w:i/>
          <w:color w:val="000000"/>
          <w:sz w:val="24"/>
          <w:szCs w:val="24"/>
        </w:rPr>
        <w:t>decides:</w:t>
      </w:r>
    </w:p>
    <w:p w:rsidR="00492922" w:rsidRPr="007A04E8" w:rsidRDefault="007A04E8" w:rsidP="00D8473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1.</w:t>
      </w:r>
      <w:r>
        <w:rPr>
          <w:rFonts w:ascii="GHEA Grapalat" w:hAnsi="GHEA Grapalat"/>
          <w:color w:val="000000"/>
          <w:sz w:val="24"/>
          <w:szCs w:val="24"/>
        </w:rPr>
        <w:tab/>
      </w:r>
      <w:r w:rsidR="00A34DA9" w:rsidRPr="007A04E8">
        <w:rPr>
          <w:rFonts w:ascii="GHEA Grapalat" w:hAnsi="GHEA Grapalat"/>
          <w:color w:val="000000"/>
          <w:sz w:val="24"/>
          <w:szCs w:val="24"/>
        </w:rPr>
        <w:t>To make the following amendments and supplements to the Decision of the Government of the Republic of Armenia “On approving the procedure for organisation of the procurement process and repealing the Decision of the Government of the Republic of Armenia No 168-N of 10 February 2011” No 526</w:t>
      </w:r>
      <w:r>
        <w:rPr>
          <w:rFonts w:ascii="Courier New" w:hAnsi="Courier New" w:cs="Courier New"/>
          <w:color w:val="000000"/>
          <w:sz w:val="24"/>
          <w:szCs w:val="24"/>
        </w:rPr>
        <w:t> </w:t>
      </w:r>
      <w:r w:rsidR="00A34DA9" w:rsidRPr="007A04E8">
        <w:rPr>
          <w:rFonts w:ascii="GHEA Grapalat" w:hAnsi="GHEA Grapalat"/>
          <w:color w:val="000000"/>
          <w:sz w:val="24"/>
          <w:szCs w:val="24"/>
        </w:rPr>
        <w:t xml:space="preserve">N of 4 May 2017: </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(1)</w:t>
      </w:r>
      <w:r>
        <w:rPr>
          <w:rFonts w:ascii="GHEA Grapalat" w:hAnsi="GHEA Grapalat"/>
          <w:color w:val="000000"/>
          <w:sz w:val="24"/>
          <w:szCs w:val="24"/>
        </w:rPr>
        <w:tab/>
      </w:r>
      <w:proofErr w:type="gramStart"/>
      <w:r w:rsidR="00A34DA9" w:rsidRPr="007A04E8">
        <w:rPr>
          <w:rFonts w:ascii="GHEA Grapalat" w:hAnsi="GHEA Grapalat"/>
          <w:color w:val="000000"/>
          <w:sz w:val="24"/>
          <w:szCs w:val="24"/>
        </w:rPr>
        <w:t>point</w:t>
      </w:r>
      <w:proofErr w:type="gramEnd"/>
      <w:r w:rsidR="00A34DA9" w:rsidRPr="007A04E8">
        <w:rPr>
          <w:rFonts w:ascii="GHEA Grapalat" w:hAnsi="GHEA Grapalat"/>
          <w:color w:val="000000"/>
          <w:sz w:val="24"/>
          <w:szCs w:val="24"/>
        </w:rPr>
        <w:t xml:space="preserve"> 50 of Annex No 1 to the Decision shall read as follows:</w:t>
      </w:r>
    </w:p>
    <w:p w:rsidR="00492922"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“50.</w:t>
      </w:r>
      <w:r>
        <w:rPr>
          <w:rFonts w:ascii="GHEA Grapalat" w:hAnsi="GHEA Grapalat"/>
          <w:color w:val="000000"/>
          <w:sz w:val="24"/>
          <w:szCs w:val="24"/>
        </w:rPr>
        <w:tab/>
      </w:r>
      <w:r w:rsidR="00A34DA9" w:rsidRPr="007A04E8">
        <w:rPr>
          <w:rFonts w:ascii="GHEA Grapalat" w:hAnsi="GHEA Grapalat"/>
          <w:color w:val="000000"/>
          <w:sz w:val="24"/>
          <w:szCs w:val="24"/>
        </w:rPr>
        <w:t>The contract with the selected bidder shall be concluded as prescribed by Articles 10 and 36 of the Law, where the document justifying the qualification security has also been submitted. In case of procurement of goods, the full description of the goods shall be included in the contract in accordance with the proposal submitted by the selected bidder and evaluated as satisfactory by the evaluation commission. Where the price of the concluded contract exceeds the procurement base unit, the statement on the concluded contract shall also state that:</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lastRenderedPageBreak/>
        <w:t>(1)</w:t>
      </w:r>
      <w:r>
        <w:rPr>
          <w:rFonts w:ascii="GHEA Grapalat" w:hAnsi="GHEA Grapalat"/>
          <w:color w:val="000000"/>
          <w:sz w:val="24"/>
          <w:szCs w:val="24"/>
        </w:rPr>
        <w:tab/>
      </w:r>
      <w:r w:rsidR="00A34DA9" w:rsidRPr="007A04E8">
        <w:rPr>
          <w:rFonts w:ascii="GHEA Grapalat" w:hAnsi="GHEA Grapalat"/>
          <w:color w:val="000000"/>
          <w:sz w:val="24"/>
          <w:szCs w:val="24"/>
        </w:rPr>
        <w:t>within the period prescribed therein, bidders having submitted bids to participate in the procurement process concerned, may submit to the contracting authority a written request to participate, jointly with the responsible subdivision (professional group), in the process of acceptance of the outcome of the contract,</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(2)</w:t>
      </w:r>
      <w:r>
        <w:rPr>
          <w:rFonts w:ascii="GHEA Grapalat" w:hAnsi="GHEA Grapalat"/>
          <w:color w:val="000000"/>
          <w:sz w:val="24"/>
          <w:szCs w:val="24"/>
        </w:rPr>
        <w:tab/>
      </w:r>
      <w:r w:rsidR="00A34DA9" w:rsidRPr="007A04E8">
        <w:rPr>
          <w:rFonts w:ascii="GHEA Grapalat" w:hAnsi="GHEA Grapalat"/>
          <w:color w:val="000000"/>
          <w:sz w:val="24"/>
          <w:szCs w:val="24"/>
        </w:rPr>
        <w:t>in case of procurement not containing state secret, the representatives of non-governmental organisations and persons carrying out media activities, having received state registration in the Republic of Armenia and included in the list maintained by the authorised body, or the representatives of these persons (hereinafter referred to as “the observers”) may also participate, jointly with the responsible subdivision (professional group), in the process of acceptance of the outcome of the contract.</w:t>
      </w:r>
      <w:r>
        <w:rPr>
          <w:rFonts w:ascii="GHEA Grapalat" w:hAnsi="GHEA Grapalat"/>
          <w:color w:val="000000"/>
          <w:sz w:val="24"/>
          <w:szCs w:val="24"/>
        </w:rPr>
        <w:t xml:space="preserve"> </w:t>
      </w:r>
      <w:r w:rsidR="00A34DA9" w:rsidRPr="007A04E8">
        <w:rPr>
          <w:rFonts w:ascii="GHEA Grapalat" w:hAnsi="GHEA Grapalat"/>
          <w:color w:val="000000"/>
          <w:sz w:val="24"/>
          <w:szCs w:val="24"/>
        </w:rPr>
        <w:t>The observers may be informed of the day, time and venue of the process of acceptance of the outcome of the contract from the responsible subdivision (professional group) by phone or within one working day after sending the written request. Where at the time of receiving the written request, the day, time and venue of the acceptance process yet are not known, this information shall be provided within the period prescribed by sub-point 2 of point 50.1 of this Procedure. When attending the process of acceptance of the outcome of the contract, the observers shall be obliged to submit the certificate mentioned in point 50.2 of this Procedure and the identification documents thereof.</w:t>
      </w:r>
      <w:proofErr w:type="gramStart"/>
      <w:r w:rsidR="00A34DA9" w:rsidRPr="007A04E8">
        <w:rPr>
          <w:rFonts w:ascii="GHEA Grapalat" w:hAnsi="GHEA Grapalat"/>
          <w:color w:val="000000"/>
          <w:sz w:val="24"/>
          <w:szCs w:val="24"/>
        </w:rPr>
        <w:t>”.</w:t>
      </w:r>
      <w:proofErr w:type="gramEnd"/>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(2)</w:t>
      </w:r>
      <w:r>
        <w:rPr>
          <w:rFonts w:ascii="GHEA Grapalat" w:hAnsi="GHEA Grapalat"/>
          <w:color w:val="000000"/>
          <w:sz w:val="24"/>
          <w:szCs w:val="24"/>
        </w:rPr>
        <w:tab/>
      </w:r>
      <w:proofErr w:type="gramStart"/>
      <w:r w:rsidR="00A34DA9" w:rsidRPr="007A04E8">
        <w:rPr>
          <w:rFonts w:ascii="GHEA Grapalat" w:hAnsi="GHEA Grapalat"/>
          <w:color w:val="000000"/>
          <w:sz w:val="24"/>
          <w:szCs w:val="24"/>
        </w:rPr>
        <w:t>point</w:t>
      </w:r>
      <w:proofErr w:type="gramEnd"/>
      <w:r w:rsidR="00A34DA9" w:rsidRPr="007A04E8">
        <w:rPr>
          <w:rFonts w:ascii="GHEA Grapalat" w:hAnsi="GHEA Grapalat"/>
          <w:color w:val="000000"/>
          <w:sz w:val="24"/>
          <w:szCs w:val="24"/>
        </w:rPr>
        <w:t xml:space="preserve"> 50.1 of Annex No 1 to the Decision shall read as follows:</w:t>
      </w:r>
    </w:p>
    <w:p w:rsidR="003120B7" w:rsidRPr="007A04E8" w:rsidRDefault="007A04E8" w:rsidP="00D84731">
      <w:pPr>
        <w:widowControl w:val="0"/>
        <w:shd w:val="clear" w:color="auto" w:fill="FFFFFF"/>
        <w:tabs>
          <w:tab w:val="left" w:pos="1134"/>
        </w:tabs>
        <w:spacing w:after="160" w:line="360" w:lineRule="auto"/>
        <w:ind w:left="1134" w:hanging="567"/>
        <w:jc w:val="both"/>
        <w:rPr>
          <w:rFonts w:ascii="GHEA Grapalat" w:hAnsi="GHEA Grapalat"/>
          <w:b/>
          <w:color w:val="000000"/>
          <w:sz w:val="24"/>
          <w:szCs w:val="24"/>
        </w:rPr>
      </w:pPr>
      <w:r>
        <w:rPr>
          <w:rFonts w:ascii="GHEA Grapalat" w:hAnsi="GHEA Grapalat"/>
          <w:color w:val="000000"/>
          <w:sz w:val="24"/>
          <w:szCs w:val="24"/>
        </w:rPr>
        <w:t>“50.1.</w:t>
      </w:r>
      <w:r>
        <w:rPr>
          <w:rFonts w:ascii="GHEA Grapalat" w:hAnsi="GHEA Grapalat"/>
          <w:color w:val="000000"/>
          <w:sz w:val="24"/>
          <w:szCs w:val="24"/>
        </w:rPr>
        <w:tab/>
      </w:r>
      <w:proofErr w:type="gramStart"/>
      <w:r w:rsidR="00A34DA9" w:rsidRPr="007A04E8">
        <w:rPr>
          <w:rFonts w:ascii="GHEA Grapalat" w:hAnsi="GHEA Grapalat"/>
          <w:color w:val="000000"/>
          <w:sz w:val="24"/>
          <w:szCs w:val="24"/>
        </w:rPr>
        <w:t>Under</w:t>
      </w:r>
      <w:proofErr w:type="gramEnd"/>
      <w:r w:rsidR="00A34DA9" w:rsidRPr="007A04E8">
        <w:rPr>
          <w:rFonts w:ascii="GHEA Grapalat" w:hAnsi="GHEA Grapalat"/>
          <w:color w:val="000000"/>
          <w:sz w:val="24"/>
          <w:szCs w:val="24"/>
        </w:rPr>
        <w:t xml:space="preserve"> point 50 of this Procedure:</w:t>
      </w:r>
      <w:r w:rsidR="00A34DA9" w:rsidRPr="007A04E8">
        <w:rPr>
          <w:rFonts w:ascii="GHEA Grapalat" w:hAnsi="GHEA Grapalat"/>
          <w:b/>
          <w:color w:val="000000"/>
          <w:sz w:val="24"/>
          <w:szCs w:val="24"/>
        </w:rPr>
        <w:t xml:space="preserve"> </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(1)</w:t>
      </w:r>
      <w:r>
        <w:rPr>
          <w:rFonts w:ascii="GHEA Grapalat" w:hAnsi="GHEA Grapalat"/>
          <w:color w:val="000000"/>
          <w:sz w:val="24"/>
          <w:szCs w:val="24"/>
        </w:rPr>
        <w:tab/>
      </w:r>
      <w:proofErr w:type="gramStart"/>
      <w:r w:rsidR="00A34DA9" w:rsidRPr="007A04E8">
        <w:rPr>
          <w:rFonts w:ascii="GHEA Grapalat" w:hAnsi="GHEA Grapalat"/>
          <w:color w:val="000000"/>
          <w:sz w:val="24"/>
          <w:szCs w:val="24"/>
        </w:rPr>
        <w:t>the</w:t>
      </w:r>
      <w:proofErr w:type="gramEnd"/>
      <w:r w:rsidR="00A34DA9" w:rsidRPr="007A04E8">
        <w:rPr>
          <w:rFonts w:ascii="GHEA Grapalat" w:hAnsi="GHEA Grapalat"/>
          <w:color w:val="000000"/>
          <w:sz w:val="24"/>
          <w:szCs w:val="24"/>
        </w:rPr>
        <w:t xml:space="preserve"> following shall be attached</w:t>
      </w:r>
      <w:r w:rsidR="00A34DA9" w:rsidRPr="007A04E8">
        <w:rPr>
          <w:rFonts w:ascii="GHEA Grapalat" w:hAnsi="GHEA Grapalat"/>
          <w:b/>
          <w:color w:val="000000"/>
          <w:sz w:val="24"/>
          <w:szCs w:val="24"/>
        </w:rPr>
        <w:t xml:space="preserve"> </w:t>
      </w:r>
      <w:r w:rsidR="00A34DA9" w:rsidRPr="007A04E8">
        <w:rPr>
          <w:rFonts w:ascii="GHEA Grapalat" w:hAnsi="GHEA Grapalat"/>
          <w:color w:val="000000"/>
          <w:sz w:val="24"/>
          <w:szCs w:val="24"/>
        </w:rPr>
        <w:t>to the written request:</w:t>
      </w:r>
    </w:p>
    <w:p w:rsidR="007A04E8" w:rsidRDefault="007A04E8" w:rsidP="006817ED">
      <w:pPr>
        <w:widowControl w:val="0"/>
        <w:shd w:val="clear" w:color="auto" w:fill="FFFFFF"/>
        <w:tabs>
          <w:tab w:val="left" w:pos="1701"/>
        </w:tabs>
        <w:spacing w:after="160" w:line="360" w:lineRule="auto"/>
        <w:ind w:left="1701" w:hanging="567"/>
        <w:jc w:val="both"/>
        <w:rPr>
          <w:rFonts w:ascii="GHEA Grapalat" w:hAnsi="GHEA Grapalat"/>
          <w:color w:val="000000"/>
          <w:sz w:val="24"/>
          <w:szCs w:val="24"/>
        </w:rPr>
      </w:pPr>
      <w:proofErr w:type="gramStart"/>
      <w:r>
        <w:rPr>
          <w:rFonts w:ascii="GHEA Grapalat" w:hAnsi="GHEA Grapalat"/>
          <w:color w:val="000000"/>
          <w:sz w:val="24"/>
          <w:szCs w:val="24"/>
        </w:rPr>
        <w:t>a</w:t>
      </w:r>
      <w:proofErr w:type="gramEnd"/>
      <w:r>
        <w:rPr>
          <w:rFonts w:ascii="GHEA Grapalat" w:hAnsi="GHEA Grapalat"/>
          <w:color w:val="000000"/>
          <w:sz w:val="24"/>
          <w:szCs w:val="24"/>
        </w:rPr>
        <w:t>.</w:t>
      </w:r>
      <w:r>
        <w:rPr>
          <w:rFonts w:ascii="GHEA Grapalat" w:hAnsi="GHEA Grapalat"/>
          <w:color w:val="000000"/>
          <w:sz w:val="24"/>
          <w:szCs w:val="24"/>
        </w:rPr>
        <w:tab/>
      </w:r>
      <w:r w:rsidR="00A34DA9" w:rsidRPr="007A04E8">
        <w:rPr>
          <w:rFonts w:ascii="GHEA Grapalat" w:hAnsi="GHEA Grapalat"/>
          <w:color w:val="000000"/>
          <w:sz w:val="24"/>
          <w:szCs w:val="24"/>
        </w:rPr>
        <w:t>the original copy of the power of attorney issued to a natural person.</w:t>
      </w:r>
      <w:r>
        <w:rPr>
          <w:rFonts w:ascii="GHEA Grapalat" w:hAnsi="GHEA Grapalat"/>
          <w:color w:val="000000"/>
          <w:sz w:val="24"/>
          <w:szCs w:val="24"/>
        </w:rPr>
        <w:t xml:space="preserve"> </w:t>
      </w:r>
      <w:r w:rsidR="00A34DA9" w:rsidRPr="007A04E8">
        <w:rPr>
          <w:rFonts w:ascii="GHEA Grapalat" w:hAnsi="GHEA Grapalat"/>
          <w:color w:val="000000"/>
          <w:sz w:val="24"/>
          <w:szCs w:val="24"/>
        </w:rPr>
        <w:t xml:space="preserve">Moreover, the number of authorised natural persons may not exceed </w:t>
      </w:r>
      <w:r w:rsidR="00A34DA9" w:rsidRPr="007A04E8">
        <w:rPr>
          <w:rFonts w:ascii="GHEA Grapalat" w:hAnsi="GHEA Grapalat"/>
          <w:color w:val="000000"/>
          <w:sz w:val="24"/>
          <w:szCs w:val="24"/>
        </w:rPr>
        <w:lastRenderedPageBreak/>
        <w:t xml:space="preserve">two, and the authorised person must perform, in person, the actions for which he or she is authorised; </w:t>
      </w:r>
    </w:p>
    <w:p w:rsidR="00492922" w:rsidRPr="007A04E8" w:rsidRDefault="007A04E8" w:rsidP="006817ED">
      <w:pPr>
        <w:widowControl w:val="0"/>
        <w:shd w:val="clear" w:color="auto" w:fill="FFFFFF"/>
        <w:tabs>
          <w:tab w:val="left" w:pos="1701"/>
        </w:tabs>
        <w:spacing w:after="160" w:line="360" w:lineRule="auto"/>
        <w:ind w:left="1701"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b.</w:t>
      </w:r>
      <w:r>
        <w:rPr>
          <w:rFonts w:ascii="GHEA Grapalat" w:hAnsi="GHEA Grapalat"/>
          <w:color w:val="000000"/>
          <w:sz w:val="24"/>
          <w:szCs w:val="24"/>
        </w:rPr>
        <w:tab/>
      </w:r>
      <w:r w:rsidR="00A34DA9" w:rsidRPr="007A04E8">
        <w:rPr>
          <w:rFonts w:ascii="GHEA Grapalat" w:hAnsi="GHEA Grapalat"/>
          <w:color w:val="000000"/>
          <w:sz w:val="24"/>
          <w:szCs w:val="24"/>
        </w:rPr>
        <w:t>original copies of statements on the absence of conflict of interests provided for by part 2 of Article 5.1 of the Law, signed both by the person having submitted a request to participate in the process and the authorised natural person;</w:t>
      </w:r>
    </w:p>
    <w:p w:rsidR="00492922" w:rsidRPr="007A04E8" w:rsidRDefault="007A04E8" w:rsidP="006817ED">
      <w:pPr>
        <w:widowControl w:val="0"/>
        <w:shd w:val="clear" w:color="auto" w:fill="FFFFFF"/>
        <w:tabs>
          <w:tab w:val="left" w:pos="1701"/>
        </w:tabs>
        <w:spacing w:after="160" w:line="360" w:lineRule="auto"/>
        <w:ind w:left="1701" w:hanging="567"/>
        <w:jc w:val="both"/>
        <w:rPr>
          <w:rFonts w:ascii="GHEA Grapalat" w:eastAsia="Times New Roman" w:hAnsi="GHEA Grapalat" w:cs="Times New Roman"/>
          <w:color w:val="000000"/>
          <w:sz w:val="24"/>
          <w:szCs w:val="24"/>
        </w:rPr>
      </w:pPr>
      <w:proofErr w:type="gramStart"/>
      <w:r>
        <w:rPr>
          <w:rFonts w:ascii="GHEA Grapalat" w:hAnsi="GHEA Grapalat"/>
          <w:color w:val="000000"/>
          <w:sz w:val="24"/>
          <w:szCs w:val="24"/>
        </w:rPr>
        <w:t>c</w:t>
      </w:r>
      <w:proofErr w:type="gramEnd"/>
      <w:r>
        <w:rPr>
          <w:rFonts w:ascii="GHEA Grapalat" w:hAnsi="GHEA Grapalat"/>
          <w:color w:val="000000"/>
          <w:sz w:val="24"/>
          <w:szCs w:val="24"/>
        </w:rPr>
        <w:t>.</w:t>
      </w:r>
      <w:r>
        <w:rPr>
          <w:rFonts w:ascii="GHEA Grapalat" w:hAnsi="GHEA Grapalat"/>
          <w:color w:val="000000"/>
          <w:sz w:val="24"/>
          <w:szCs w:val="24"/>
        </w:rPr>
        <w:tab/>
      </w:r>
      <w:r w:rsidR="00A34DA9" w:rsidRPr="007A04E8">
        <w:rPr>
          <w:rFonts w:ascii="GHEA Grapalat" w:hAnsi="GHEA Grapalat"/>
          <w:color w:val="000000"/>
          <w:sz w:val="24"/>
          <w:szCs w:val="24"/>
        </w:rPr>
        <w:t>the e-mail addresses and telephone numbers through which the contracting authority may contact the person having submitted the request and the natural person authorised by the latter;</w:t>
      </w:r>
    </w:p>
    <w:p w:rsidR="00492922" w:rsidRPr="007A04E8" w:rsidRDefault="007A04E8" w:rsidP="006817E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(2)</w:t>
      </w:r>
      <w:r>
        <w:rPr>
          <w:rFonts w:ascii="GHEA Grapalat" w:hAnsi="GHEA Grapalat"/>
          <w:color w:val="000000"/>
          <w:sz w:val="24"/>
          <w:szCs w:val="24"/>
        </w:rPr>
        <w:tab/>
      </w:r>
      <w:r w:rsidR="00A34DA9" w:rsidRPr="007A04E8">
        <w:rPr>
          <w:rFonts w:ascii="GHEA Grapalat" w:hAnsi="GHEA Grapalat"/>
          <w:color w:val="000000"/>
          <w:sz w:val="24"/>
          <w:szCs w:val="24"/>
        </w:rPr>
        <w:t>Within two working days following expiry of the period mentioned in the statement on the concluded contract, the head of the responsible subdivision (professional group) shall forward, from the e-mail address referred to in the statement on the concluded contract, a notice to:</w:t>
      </w:r>
    </w:p>
    <w:p w:rsidR="00492922" w:rsidRDefault="007A04E8" w:rsidP="006817ED">
      <w:pPr>
        <w:widowControl w:val="0"/>
        <w:shd w:val="clear" w:color="auto" w:fill="FFFFFF"/>
        <w:tabs>
          <w:tab w:val="left" w:pos="1701"/>
        </w:tabs>
        <w:spacing w:after="160" w:line="360" w:lineRule="auto"/>
        <w:ind w:left="1701" w:hanging="567"/>
        <w:jc w:val="both"/>
        <w:rPr>
          <w:rFonts w:ascii="GHEA Grapalat" w:hAnsi="GHEA Grapalat"/>
          <w:color w:val="000000"/>
          <w:sz w:val="24"/>
          <w:szCs w:val="24"/>
        </w:rPr>
      </w:pPr>
      <w:r>
        <w:rPr>
          <w:rFonts w:ascii="GHEA Grapalat" w:hAnsi="GHEA Grapalat"/>
          <w:color w:val="000000"/>
          <w:sz w:val="24"/>
          <w:szCs w:val="24"/>
        </w:rPr>
        <w:t>a.</w:t>
      </w:r>
      <w:r>
        <w:rPr>
          <w:rFonts w:ascii="GHEA Grapalat" w:hAnsi="GHEA Grapalat"/>
          <w:color w:val="000000"/>
          <w:sz w:val="24"/>
          <w:szCs w:val="24"/>
        </w:rPr>
        <w:tab/>
      </w:r>
      <w:r w:rsidR="00A34DA9" w:rsidRPr="007A04E8">
        <w:rPr>
          <w:rFonts w:ascii="GHEA Grapalat" w:hAnsi="GHEA Grapalat"/>
          <w:color w:val="000000"/>
          <w:sz w:val="24"/>
          <w:szCs w:val="24"/>
        </w:rPr>
        <w:t>the persons having submitted an official letter complying with the prescribed requirements, with regard to the fact that the participation of these persons in the process of acceptance of the outcome of execution of the contract is confirmed, by publishing the notice and the copies reprinted from the original copies of the statements on the absence of conflict of interests provided for by this point also in the bulletin. Within the scope of participation in the process, the authorised natural person shall be altered as prescribed by this point, based on the official letter submitted to the contracting authority;</w:t>
      </w:r>
    </w:p>
    <w:p w:rsidR="00492922" w:rsidRPr="007A04E8" w:rsidRDefault="007A04E8" w:rsidP="006817ED">
      <w:pPr>
        <w:widowControl w:val="0"/>
        <w:shd w:val="clear" w:color="auto" w:fill="FFFFFF"/>
        <w:tabs>
          <w:tab w:val="left" w:pos="1701"/>
        </w:tabs>
        <w:spacing w:after="160" w:line="360" w:lineRule="auto"/>
        <w:ind w:left="1701"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b.</w:t>
      </w:r>
      <w:r>
        <w:rPr>
          <w:rFonts w:ascii="GHEA Grapalat" w:hAnsi="GHEA Grapalat"/>
          <w:color w:val="000000"/>
          <w:sz w:val="24"/>
          <w:szCs w:val="24"/>
        </w:rPr>
        <w:tab/>
      </w:r>
      <w:r w:rsidR="00A34DA9" w:rsidRPr="007A04E8">
        <w:rPr>
          <w:rFonts w:ascii="GHEA Grapalat" w:hAnsi="GHEA Grapalat"/>
          <w:color w:val="000000"/>
          <w:sz w:val="24"/>
          <w:szCs w:val="24"/>
        </w:rPr>
        <w:t>to the person having submitted an official letter not complying with the prescribed requirements, with regard to the fact that the participation of the latter in the process of acceptance of the outcome of execution of the contract is not confirmed, by indicating the circumstances serving as a ground for it.”;</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lastRenderedPageBreak/>
        <w:t>(3)</w:t>
      </w:r>
      <w:r>
        <w:rPr>
          <w:rFonts w:ascii="GHEA Grapalat" w:hAnsi="GHEA Grapalat"/>
          <w:color w:val="000000"/>
          <w:sz w:val="24"/>
          <w:szCs w:val="24"/>
        </w:rPr>
        <w:tab/>
      </w:r>
      <w:r w:rsidR="00A34DA9" w:rsidRPr="007A04E8">
        <w:rPr>
          <w:rFonts w:ascii="GHEA Grapalat" w:hAnsi="GHEA Grapalat"/>
          <w:color w:val="000000"/>
          <w:sz w:val="24"/>
          <w:szCs w:val="24"/>
        </w:rPr>
        <w:t>Annex No 1 to the Decision shall be supplemented with a new point</w:t>
      </w:r>
      <w:r>
        <w:rPr>
          <w:rFonts w:ascii="GHEA Grapalat" w:hAnsi="GHEA Grapalat"/>
          <w:color w:val="000000"/>
          <w:sz w:val="24"/>
          <w:szCs w:val="24"/>
        </w:rPr>
        <w:t xml:space="preserve"> </w:t>
      </w:r>
      <w:r w:rsidR="00A34DA9" w:rsidRPr="007A04E8">
        <w:rPr>
          <w:rFonts w:ascii="GHEA Grapalat" w:hAnsi="GHEA Grapalat"/>
          <w:color w:val="000000"/>
          <w:sz w:val="24"/>
          <w:szCs w:val="24"/>
        </w:rPr>
        <w:t>50.2 which reads as follows:</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“50.2.</w:t>
      </w:r>
      <w:r>
        <w:rPr>
          <w:rFonts w:ascii="GHEA Grapalat" w:hAnsi="GHEA Grapalat"/>
          <w:color w:val="000000"/>
          <w:sz w:val="24"/>
          <w:szCs w:val="24"/>
        </w:rPr>
        <w:tab/>
      </w:r>
      <w:r w:rsidR="00A34DA9" w:rsidRPr="007A04E8">
        <w:rPr>
          <w:rFonts w:ascii="GHEA Grapalat" w:hAnsi="GHEA Grapalat"/>
          <w:color w:val="000000"/>
          <w:sz w:val="24"/>
          <w:szCs w:val="24"/>
        </w:rPr>
        <w:t>In order to be included in the list provided for by sub-point 2 of point 50 of this Procedure, non-governmental organisations and persons carrying out media activities, having received state registration in the Republic of Armenia, shall submit an official letter to the authorised body:</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(1)</w:t>
      </w:r>
      <w:r>
        <w:rPr>
          <w:rFonts w:ascii="GHEA Grapalat" w:hAnsi="GHEA Grapalat"/>
          <w:color w:val="000000"/>
          <w:sz w:val="24"/>
          <w:szCs w:val="24"/>
        </w:rPr>
        <w:tab/>
      </w:r>
      <w:proofErr w:type="gramStart"/>
      <w:r w:rsidR="00A34DA9" w:rsidRPr="007A04E8">
        <w:rPr>
          <w:rFonts w:ascii="GHEA Grapalat" w:hAnsi="GHEA Grapalat"/>
          <w:color w:val="000000"/>
          <w:sz w:val="24"/>
          <w:szCs w:val="24"/>
        </w:rPr>
        <w:t>which</w:t>
      </w:r>
      <w:proofErr w:type="gramEnd"/>
      <w:r w:rsidR="00A34DA9" w:rsidRPr="007A04E8">
        <w:rPr>
          <w:rFonts w:ascii="GHEA Grapalat" w:hAnsi="GHEA Grapalat"/>
          <w:color w:val="000000"/>
          <w:sz w:val="24"/>
          <w:szCs w:val="24"/>
        </w:rPr>
        <w:t xml:space="preserve"> contains:</w:t>
      </w:r>
    </w:p>
    <w:p w:rsidR="00492922" w:rsidRPr="007A04E8" w:rsidRDefault="007A04E8" w:rsidP="00D84731">
      <w:pPr>
        <w:widowControl w:val="0"/>
        <w:shd w:val="clear" w:color="auto" w:fill="FFFFFF"/>
        <w:tabs>
          <w:tab w:val="left" w:pos="1701"/>
        </w:tabs>
        <w:spacing w:after="160" w:line="360" w:lineRule="auto"/>
        <w:ind w:left="1701"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a.</w:t>
      </w:r>
      <w:r>
        <w:rPr>
          <w:rFonts w:ascii="GHEA Grapalat" w:hAnsi="GHEA Grapalat"/>
          <w:color w:val="000000"/>
          <w:sz w:val="24"/>
          <w:szCs w:val="24"/>
        </w:rPr>
        <w:tab/>
      </w:r>
      <w:r w:rsidR="00A34DA9" w:rsidRPr="007A04E8">
        <w:rPr>
          <w:rFonts w:ascii="GHEA Grapalat" w:hAnsi="GHEA Grapalat"/>
          <w:color w:val="000000"/>
          <w:sz w:val="24"/>
          <w:szCs w:val="24"/>
        </w:rPr>
        <w:t xml:space="preserve">Business address and e-mail address, phone numbers; </w:t>
      </w:r>
    </w:p>
    <w:p w:rsidR="00492922" w:rsidRPr="006817ED" w:rsidRDefault="007A04E8" w:rsidP="00D84731">
      <w:pPr>
        <w:widowControl w:val="0"/>
        <w:shd w:val="clear" w:color="auto" w:fill="FFFFFF"/>
        <w:tabs>
          <w:tab w:val="left" w:pos="1701"/>
        </w:tabs>
        <w:spacing w:after="160" w:line="360" w:lineRule="auto"/>
        <w:ind w:left="1701" w:hanging="567"/>
        <w:jc w:val="both"/>
        <w:rPr>
          <w:rFonts w:ascii="GHEA Grapalat" w:hAnsi="GHEA Grapalat"/>
          <w:color w:val="000000"/>
          <w:sz w:val="24"/>
          <w:szCs w:val="24"/>
        </w:rPr>
      </w:pPr>
      <w:r>
        <w:rPr>
          <w:rFonts w:ascii="GHEA Grapalat" w:hAnsi="GHEA Grapalat"/>
          <w:color w:val="000000"/>
          <w:sz w:val="24"/>
          <w:szCs w:val="24"/>
        </w:rPr>
        <w:t>b.</w:t>
      </w:r>
      <w:r>
        <w:rPr>
          <w:rFonts w:ascii="GHEA Grapalat" w:hAnsi="GHEA Grapalat"/>
          <w:color w:val="000000"/>
          <w:sz w:val="24"/>
          <w:szCs w:val="24"/>
        </w:rPr>
        <w:tab/>
      </w:r>
      <w:r w:rsidR="00A34DA9" w:rsidRPr="007A04E8">
        <w:rPr>
          <w:rFonts w:ascii="GHEA Grapalat" w:hAnsi="GHEA Grapalat"/>
          <w:color w:val="000000"/>
          <w:sz w:val="24"/>
          <w:szCs w:val="24"/>
        </w:rPr>
        <w:t>The name, surname,</w:t>
      </w:r>
      <w:r>
        <w:rPr>
          <w:rFonts w:ascii="GHEA Grapalat" w:hAnsi="GHEA Grapalat"/>
          <w:color w:val="000000"/>
          <w:sz w:val="24"/>
          <w:szCs w:val="24"/>
        </w:rPr>
        <w:t xml:space="preserve"> </w:t>
      </w:r>
      <w:r w:rsidR="00A34DA9" w:rsidRPr="007A04E8">
        <w:rPr>
          <w:rFonts w:ascii="GHEA Grapalat" w:hAnsi="GHEA Grapalat"/>
          <w:color w:val="000000"/>
          <w:sz w:val="24"/>
          <w:szCs w:val="24"/>
        </w:rPr>
        <w:t>social services number, e-mail address of natural persons being nominated in order to be involved in the process of acceptance of the outcome of the contract. Moreover, the number of natural persons being nominated may not exceed ten;</w:t>
      </w:r>
    </w:p>
    <w:p w:rsidR="00492922" w:rsidRPr="007A04E8" w:rsidRDefault="007A04E8" w:rsidP="00D8473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(2)</w:t>
      </w:r>
      <w:r>
        <w:rPr>
          <w:rFonts w:ascii="GHEA Grapalat" w:hAnsi="GHEA Grapalat"/>
          <w:color w:val="000000"/>
          <w:sz w:val="24"/>
          <w:szCs w:val="24"/>
        </w:rPr>
        <w:tab/>
      </w:r>
      <w:r w:rsidR="00A34DA9" w:rsidRPr="007A04E8">
        <w:rPr>
          <w:rFonts w:ascii="GHEA Grapalat" w:hAnsi="GHEA Grapalat"/>
          <w:color w:val="000000"/>
          <w:sz w:val="24"/>
          <w:szCs w:val="24"/>
        </w:rPr>
        <w:t>by attaching thereto a statement on the liability not to participate in</w:t>
      </w:r>
      <w:r>
        <w:rPr>
          <w:rFonts w:ascii="GHEA Grapalat" w:hAnsi="GHEA Grapalat"/>
          <w:color w:val="000000"/>
          <w:sz w:val="24"/>
          <w:szCs w:val="24"/>
        </w:rPr>
        <w:t xml:space="preserve"> </w:t>
      </w:r>
      <w:r w:rsidR="00A34DA9" w:rsidRPr="007A04E8">
        <w:rPr>
          <w:rFonts w:ascii="GHEA Grapalat" w:hAnsi="GHEA Grapalat"/>
          <w:color w:val="000000"/>
          <w:sz w:val="24"/>
          <w:szCs w:val="24"/>
        </w:rPr>
        <w:t xml:space="preserve">the process of acceptance of the outcome of the contract in case of existence of conflict of interests, as well as </w:t>
      </w:r>
      <w:r w:rsidR="00ED5AA4" w:rsidRPr="007A04E8">
        <w:rPr>
          <w:rFonts w:ascii="GHEA Grapalat" w:hAnsi="GHEA Grapalat"/>
          <w:color w:val="000000"/>
          <w:sz w:val="24"/>
          <w:szCs w:val="24"/>
        </w:rPr>
        <w:t xml:space="preserve">the carbon </w:t>
      </w:r>
      <w:r w:rsidR="00A34DA9" w:rsidRPr="007A04E8">
        <w:rPr>
          <w:rFonts w:ascii="GHEA Grapalat" w:hAnsi="GHEA Grapalat"/>
          <w:color w:val="000000"/>
          <w:sz w:val="24"/>
          <w:szCs w:val="24"/>
        </w:rPr>
        <w:t>copies of the state registration certificate and valid identification document of the natural persons being nominated.</w:t>
      </w:r>
      <w:r>
        <w:rPr>
          <w:rFonts w:ascii="GHEA Grapalat" w:hAnsi="GHEA Grapalat"/>
          <w:color w:val="000000"/>
          <w:sz w:val="24"/>
          <w:szCs w:val="24"/>
        </w:rPr>
        <w:t xml:space="preserve"> </w:t>
      </w:r>
      <w:r w:rsidR="00A34DA9" w:rsidRPr="007A04E8">
        <w:rPr>
          <w:rFonts w:ascii="GHEA Grapalat" w:hAnsi="GHEA Grapalat"/>
          <w:color w:val="000000"/>
          <w:sz w:val="24"/>
          <w:szCs w:val="24"/>
        </w:rPr>
        <w:t>The authorised body shall, based on the official letter submitted in the manner prescribed by this point, include in the list the non-governmental organisations and persons carrying out media activities, having received state registration in the Republic of Armenia, as well as the natural person nominated by the latter, within three working days, by providing the latter with relevant certificate thereon.</w:t>
      </w:r>
      <w:r>
        <w:rPr>
          <w:rFonts w:ascii="GHEA Grapalat" w:hAnsi="GHEA Grapalat"/>
          <w:color w:val="000000"/>
          <w:sz w:val="24"/>
          <w:szCs w:val="24"/>
        </w:rPr>
        <w:t xml:space="preserve"> </w:t>
      </w:r>
      <w:r w:rsidR="00A34DA9" w:rsidRPr="007A04E8">
        <w:rPr>
          <w:rFonts w:ascii="GHEA Grapalat" w:hAnsi="GHEA Grapalat"/>
          <w:color w:val="000000"/>
          <w:sz w:val="24"/>
          <w:szCs w:val="24"/>
        </w:rPr>
        <w:t>The name of the non-governmental organisation and the person carrying out media activities, having received state registration in the Republic of Armenia, the names, surnames, e-mail addresses of observers and the serial number of the certificate granted to observers, shall be indicated in the published list.</w:t>
      </w:r>
      <w:r>
        <w:rPr>
          <w:rFonts w:ascii="GHEA Grapalat" w:hAnsi="GHEA Grapalat"/>
          <w:color w:val="000000"/>
          <w:sz w:val="24"/>
          <w:szCs w:val="24"/>
        </w:rPr>
        <w:t xml:space="preserve"> </w:t>
      </w:r>
      <w:r w:rsidR="00A34DA9" w:rsidRPr="007A04E8">
        <w:rPr>
          <w:rFonts w:ascii="GHEA Grapalat" w:hAnsi="GHEA Grapalat"/>
          <w:color w:val="000000"/>
          <w:sz w:val="24"/>
          <w:szCs w:val="24"/>
        </w:rPr>
        <w:t xml:space="preserve">The certificate shall indicate that it grants the observers the right to participate </w:t>
      </w:r>
      <w:r w:rsidR="00A34DA9" w:rsidRPr="007A04E8">
        <w:rPr>
          <w:rFonts w:ascii="GHEA Grapalat" w:hAnsi="GHEA Grapalat"/>
          <w:color w:val="000000"/>
          <w:sz w:val="24"/>
          <w:szCs w:val="24"/>
        </w:rPr>
        <w:lastRenderedPageBreak/>
        <w:t xml:space="preserve">in the process of acceptance of the outcome of execution of the contract. The certificate shall </w:t>
      </w:r>
      <w:r w:rsidR="00F60554" w:rsidRPr="007A04E8">
        <w:rPr>
          <w:rFonts w:ascii="GHEA Grapalat" w:hAnsi="GHEA Grapalat"/>
          <w:color w:val="000000"/>
          <w:sz w:val="24"/>
          <w:szCs w:val="24"/>
          <w:lang w:val="en-US"/>
        </w:rPr>
        <w:t>state</w:t>
      </w:r>
      <w:r w:rsidR="00A34DA9" w:rsidRPr="007A04E8">
        <w:rPr>
          <w:rFonts w:ascii="GHEA Grapalat" w:hAnsi="GHEA Grapalat"/>
          <w:color w:val="000000"/>
          <w:sz w:val="24"/>
          <w:szCs w:val="24"/>
        </w:rPr>
        <w:t xml:space="preserve"> its serial number, the name of the non-governmental organisation or the person carrying out media activities, having received state registration in the Republic of Armenia, the name and surname of the observers. The certificate shall be signed with the seal of the authorised body. In order to remove from the list the non-governmental organisation or the person carrying out media activities, having received state registration in the Republic of Armenia, or the natural person nominated by this person, an official letter shall be submitted to the authorised body. The authorised body shall make</w:t>
      </w:r>
      <w:r w:rsidR="00ED5AA4" w:rsidRPr="007A04E8">
        <w:rPr>
          <w:rFonts w:ascii="GHEA Grapalat" w:hAnsi="GHEA Grapalat"/>
          <w:color w:val="000000"/>
          <w:sz w:val="24"/>
          <w:szCs w:val="24"/>
        </w:rPr>
        <w:t xml:space="preserve"> the</w:t>
      </w:r>
      <w:r w:rsidR="00A34DA9" w:rsidRPr="007A04E8">
        <w:rPr>
          <w:rFonts w:ascii="GHEA Grapalat" w:hAnsi="GHEA Grapalat"/>
          <w:color w:val="000000"/>
          <w:sz w:val="24"/>
          <w:szCs w:val="24"/>
        </w:rPr>
        <w:t xml:space="preserve"> amendment to the list within three working days following receipt of the official letter. Moreover, no carbon copy of state registration certificate shall be attached to the official letter on removing the natural person from the list or nominating a new natural person. Removing the natural person from the list shall automatically terminate also the latter’s right to participate in the process of acceptance of the outcome of the contract with any contracting authority. Upon participation in the process of acceptance of the outcome of execution of the contract, the observers shall have the right to take photographs, videotape and conduct measurements without hindering the process of acceptance of the outcome of execution of the contract. In case of violation of the requirements of this Procedure, the authorised person may remove from the list the non-governmental organisation or the person carrying out media activities, having received state registration in the Republic of Armenia, as well as observers, which will automatically lead to declaring the certificate as invalid.</w:t>
      </w:r>
      <w:proofErr w:type="gramStart"/>
      <w:r w:rsidR="00A34DA9" w:rsidRPr="007A04E8">
        <w:rPr>
          <w:rFonts w:ascii="GHEA Grapalat" w:hAnsi="GHEA Grapalat"/>
          <w:color w:val="000000"/>
          <w:sz w:val="24"/>
          <w:szCs w:val="24"/>
        </w:rPr>
        <w:t>”.</w:t>
      </w:r>
      <w:proofErr w:type="gramEnd"/>
    </w:p>
    <w:p w:rsidR="00492922" w:rsidRDefault="007A04E8" w:rsidP="00D84731">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(4)</w:t>
      </w:r>
      <w:r>
        <w:rPr>
          <w:rFonts w:ascii="GHEA Grapalat" w:hAnsi="GHEA Grapalat"/>
          <w:color w:val="000000"/>
          <w:sz w:val="24"/>
          <w:szCs w:val="24"/>
        </w:rPr>
        <w:tab/>
      </w:r>
      <w:r w:rsidR="00A34DA9" w:rsidRPr="007A04E8">
        <w:rPr>
          <w:rFonts w:ascii="GHEA Grapalat" w:hAnsi="GHEA Grapalat"/>
          <w:color w:val="000000"/>
          <w:sz w:val="24"/>
          <w:szCs w:val="24"/>
        </w:rPr>
        <w:t>Annex No 1 to the Decision shall be supplemented with a new point</w:t>
      </w:r>
      <w:r>
        <w:rPr>
          <w:rFonts w:ascii="GHEA Grapalat" w:hAnsi="GHEA Grapalat"/>
          <w:color w:val="000000"/>
          <w:sz w:val="24"/>
          <w:szCs w:val="24"/>
        </w:rPr>
        <w:t xml:space="preserve"> </w:t>
      </w:r>
      <w:r w:rsidR="00A34DA9" w:rsidRPr="007A04E8">
        <w:rPr>
          <w:rFonts w:ascii="GHEA Grapalat" w:hAnsi="GHEA Grapalat"/>
          <w:color w:val="000000"/>
          <w:sz w:val="24"/>
          <w:szCs w:val="24"/>
        </w:rPr>
        <w:t>50.3 which reads as follows:</w:t>
      </w:r>
    </w:p>
    <w:p w:rsidR="006817ED" w:rsidRPr="007A04E8" w:rsidRDefault="006817ED" w:rsidP="006817E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p>
    <w:p w:rsidR="00492922" w:rsidRPr="007A04E8" w:rsidRDefault="007A04E8" w:rsidP="006817E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lastRenderedPageBreak/>
        <w:t>“50.3.</w:t>
      </w:r>
      <w:r>
        <w:rPr>
          <w:rFonts w:ascii="GHEA Grapalat" w:hAnsi="GHEA Grapalat"/>
          <w:color w:val="000000"/>
          <w:sz w:val="24"/>
          <w:szCs w:val="24"/>
        </w:rPr>
        <w:tab/>
      </w:r>
      <w:r w:rsidR="00A34DA9" w:rsidRPr="007A04E8">
        <w:rPr>
          <w:rFonts w:ascii="GHEA Grapalat" w:hAnsi="GHEA Grapalat"/>
          <w:color w:val="000000"/>
          <w:sz w:val="24"/>
          <w:szCs w:val="24"/>
        </w:rPr>
        <w:t>The observers included in the list mentioned in point 50.2 of this Procedure may also monitor the implementation of construction projects, subject to the following preconditions:</w:t>
      </w:r>
    </w:p>
    <w:p w:rsidR="00492922" w:rsidRPr="007A04E8" w:rsidRDefault="007A04E8" w:rsidP="006817E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Pr>
          <w:rFonts w:ascii="GHEA Grapalat" w:hAnsi="GHEA Grapalat"/>
          <w:color w:val="000000"/>
          <w:sz w:val="24"/>
          <w:szCs w:val="24"/>
        </w:rPr>
        <w:t>(1)</w:t>
      </w:r>
      <w:r>
        <w:rPr>
          <w:rFonts w:ascii="GHEA Grapalat" w:hAnsi="GHEA Grapalat"/>
          <w:color w:val="000000"/>
          <w:sz w:val="24"/>
          <w:szCs w:val="24"/>
        </w:rPr>
        <w:tab/>
      </w:r>
      <w:r w:rsidR="00A34DA9" w:rsidRPr="007A04E8">
        <w:rPr>
          <w:rFonts w:ascii="GHEA Grapalat" w:hAnsi="GHEA Grapalat"/>
          <w:color w:val="000000"/>
          <w:sz w:val="24"/>
          <w:szCs w:val="24"/>
        </w:rPr>
        <w:t>Upon visiting the construction site, the observers must submit an appropriate request to the responsible subdivision (professional group), which must be met within 2 working days.</w:t>
      </w:r>
      <w:r>
        <w:rPr>
          <w:rFonts w:ascii="GHEA Grapalat" w:hAnsi="GHEA Grapalat"/>
          <w:color w:val="000000"/>
          <w:sz w:val="24"/>
          <w:szCs w:val="24"/>
        </w:rPr>
        <w:t xml:space="preserve"> </w:t>
      </w:r>
      <w:r w:rsidR="00A34DA9" w:rsidRPr="007A04E8">
        <w:rPr>
          <w:rFonts w:ascii="GHEA Grapalat" w:hAnsi="GHEA Grapalat"/>
          <w:color w:val="000000"/>
          <w:sz w:val="24"/>
          <w:szCs w:val="24"/>
        </w:rPr>
        <w:t>The responsible subdivision (professional group) shall determine the day and time for visiting the construction site, in coordination with the contractor (but not later than within 4 working days after receipt of the request). Upon mutual consent of the contractor and the observers, a visit to the construction site needs not be coordinated with the responsible subdivision (professional group).</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(2)</w:t>
      </w:r>
      <w:r>
        <w:rPr>
          <w:rFonts w:ascii="GHEA Grapalat" w:hAnsi="GHEA Grapalat"/>
          <w:color w:val="000000"/>
          <w:sz w:val="24"/>
          <w:szCs w:val="24"/>
        </w:rPr>
        <w:tab/>
      </w:r>
      <w:r w:rsidR="00A34DA9" w:rsidRPr="007A04E8">
        <w:rPr>
          <w:rFonts w:ascii="GHEA Grapalat" w:hAnsi="GHEA Grapalat"/>
          <w:color w:val="000000"/>
          <w:sz w:val="24"/>
          <w:szCs w:val="24"/>
        </w:rPr>
        <w:t xml:space="preserve">Upon visiting the construction site, observers shall be required to present the certificate and identification document mentioned in point 50.2 of this Procedure, as well as </w:t>
      </w:r>
      <w:r w:rsidR="00ED5AA4" w:rsidRPr="007A04E8">
        <w:rPr>
          <w:rFonts w:ascii="GHEA Grapalat" w:hAnsi="GHEA Grapalat"/>
          <w:color w:val="000000"/>
          <w:sz w:val="24"/>
          <w:szCs w:val="24"/>
        </w:rPr>
        <w:t xml:space="preserve">to </w:t>
      </w:r>
      <w:r w:rsidR="00A34DA9" w:rsidRPr="007A04E8">
        <w:rPr>
          <w:rFonts w:ascii="GHEA Grapalat" w:hAnsi="GHEA Grapalat"/>
          <w:color w:val="000000"/>
          <w:sz w:val="24"/>
          <w:szCs w:val="24"/>
        </w:rPr>
        <w:t>wear a helmet and follow the contractor’s instructions regarding maintenance of safety rules;</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(3)</w:t>
      </w:r>
      <w:r>
        <w:rPr>
          <w:rFonts w:ascii="GHEA Grapalat" w:hAnsi="GHEA Grapalat"/>
          <w:color w:val="000000"/>
          <w:sz w:val="24"/>
          <w:szCs w:val="24"/>
        </w:rPr>
        <w:tab/>
      </w:r>
      <w:r w:rsidR="00A34DA9" w:rsidRPr="007A04E8">
        <w:rPr>
          <w:rFonts w:ascii="GHEA Grapalat" w:hAnsi="GHEA Grapalat"/>
          <w:color w:val="000000"/>
          <w:sz w:val="24"/>
          <w:szCs w:val="24"/>
        </w:rPr>
        <w:t>The visit to the construction site must not hinder the</w:t>
      </w:r>
      <w:r>
        <w:rPr>
          <w:rFonts w:ascii="GHEA Grapalat" w:hAnsi="GHEA Grapalat"/>
          <w:color w:val="000000"/>
          <w:sz w:val="24"/>
          <w:szCs w:val="24"/>
        </w:rPr>
        <w:t xml:space="preserve"> </w:t>
      </w:r>
      <w:r w:rsidR="00A34DA9" w:rsidRPr="007A04E8">
        <w:rPr>
          <w:rFonts w:ascii="GHEA Grapalat" w:hAnsi="GHEA Grapalat"/>
          <w:color w:val="000000"/>
          <w:sz w:val="24"/>
          <w:szCs w:val="24"/>
        </w:rPr>
        <w:t xml:space="preserve">construction works, the duration of the visit, as well as the number of visits by observers of the same organisation must not go beyond the reasonable amount necessary to verify the compliance with the urban development regulatory and technical documents and approved design and estimate documents; </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(4)</w:t>
      </w:r>
      <w:r>
        <w:rPr>
          <w:rFonts w:ascii="GHEA Grapalat" w:hAnsi="GHEA Grapalat"/>
          <w:color w:val="000000"/>
          <w:sz w:val="24"/>
          <w:szCs w:val="24"/>
        </w:rPr>
        <w:tab/>
      </w:r>
      <w:r w:rsidR="00A34DA9" w:rsidRPr="007A04E8">
        <w:rPr>
          <w:rFonts w:ascii="GHEA Grapalat" w:hAnsi="GHEA Grapalat"/>
          <w:color w:val="000000"/>
          <w:sz w:val="24"/>
          <w:szCs w:val="24"/>
        </w:rPr>
        <w:t>During the visit the observers may conduct videotaping and take measurements;</w:t>
      </w:r>
    </w:p>
    <w:p w:rsidR="00492922" w:rsidRPr="006817ED" w:rsidRDefault="007A04E8" w:rsidP="006817E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Pr>
          <w:rFonts w:ascii="GHEA Grapalat" w:hAnsi="GHEA Grapalat"/>
          <w:color w:val="000000"/>
          <w:sz w:val="24"/>
          <w:szCs w:val="24"/>
        </w:rPr>
        <w:t>(5)</w:t>
      </w:r>
      <w:r>
        <w:rPr>
          <w:rFonts w:ascii="GHEA Grapalat" w:hAnsi="GHEA Grapalat"/>
          <w:color w:val="000000"/>
          <w:sz w:val="24"/>
          <w:szCs w:val="24"/>
        </w:rPr>
        <w:tab/>
      </w:r>
      <w:r w:rsidR="00A34DA9" w:rsidRPr="007A04E8">
        <w:rPr>
          <w:rFonts w:ascii="GHEA Grapalat" w:hAnsi="GHEA Grapalat"/>
          <w:color w:val="000000"/>
          <w:sz w:val="24"/>
          <w:szCs w:val="24"/>
        </w:rPr>
        <w:t>No property on the construction site or any completed construction work must be damaged during the visit.</w:t>
      </w:r>
      <w:proofErr w:type="gramStart"/>
      <w:r w:rsidR="00A34DA9" w:rsidRPr="007A04E8">
        <w:rPr>
          <w:rFonts w:ascii="GHEA Grapalat" w:hAnsi="GHEA Grapalat"/>
          <w:color w:val="000000"/>
          <w:sz w:val="24"/>
          <w:szCs w:val="24"/>
        </w:rPr>
        <w:t>”.</w:t>
      </w:r>
      <w:proofErr w:type="gramEnd"/>
    </w:p>
    <w:p w:rsidR="006817ED" w:rsidRDefault="006817ED">
      <w:pPr>
        <w:rPr>
          <w:rFonts w:ascii="GHEA Grapalat" w:hAnsi="GHEA Grapalat"/>
          <w:color w:val="000000"/>
          <w:sz w:val="24"/>
          <w:szCs w:val="24"/>
        </w:rPr>
      </w:pPr>
      <w:r>
        <w:rPr>
          <w:rFonts w:ascii="GHEA Grapalat" w:hAnsi="GHEA Grapalat"/>
          <w:color w:val="000000"/>
          <w:sz w:val="24"/>
          <w:szCs w:val="24"/>
        </w:rPr>
        <w:br w:type="page"/>
      </w:r>
    </w:p>
    <w:p w:rsidR="00492922" w:rsidRPr="007A04E8" w:rsidRDefault="007A04E8" w:rsidP="00D8473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Pr>
          <w:rFonts w:ascii="GHEA Grapalat" w:hAnsi="GHEA Grapalat"/>
          <w:color w:val="000000"/>
          <w:sz w:val="24"/>
          <w:szCs w:val="24"/>
        </w:rPr>
        <w:lastRenderedPageBreak/>
        <w:t>2.</w:t>
      </w:r>
      <w:r>
        <w:rPr>
          <w:rFonts w:ascii="GHEA Grapalat" w:hAnsi="GHEA Grapalat"/>
          <w:color w:val="000000"/>
          <w:sz w:val="24"/>
          <w:szCs w:val="24"/>
        </w:rPr>
        <w:tab/>
      </w:r>
      <w:r w:rsidR="00A34DA9" w:rsidRPr="007A04E8">
        <w:rPr>
          <w:rFonts w:ascii="GHEA Grapalat" w:hAnsi="GHEA Grapalat"/>
          <w:color w:val="000000"/>
          <w:sz w:val="24"/>
          <w:szCs w:val="24"/>
        </w:rPr>
        <w:t>This Decision shall enter into force on the tenth day following its official promulgation.</w:t>
      </w:r>
    </w:p>
    <w:p w:rsidR="00492922" w:rsidRPr="007A04E8" w:rsidRDefault="00A34DA9" w:rsidP="007A04E8">
      <w:pPr>
        <w:widowControl w:val="0"/>
        <w:shd w:val="clear" w:color="auto" w:fill="FFFFFF"/>
        <w:spacing w:after="160" w:line="360" w:lineRule="auto"/>
        <w:ind w:firstLine="340"/>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tbl>
      <w:tblPr>
        <w:tblW w:w="5000" w:type="pct"/>
        <w:tblCellSpacing w:w="7" w:type="dxa"/>
        <w:shd w:val="clear" w:color="auto" w:fill="FFFFFF"/>
        <w:tblCellMar>
          <w:top w:w="15" w:type="dxa"/>
          <w:left w:w="15" w:type="dxa"/>
          <w:bottom w:w="15" w:type="dxa"/>
          <w:right w:w="15" w:type="dxa"/>
        </w:tblCellMar>
        <w:tblLook w:val="04A0"/>
      </w:tblPr>
      <w:tblGrid>
        <w:gridCol w:w="4521"/>
        <w:gridCol w:w="4607"/>
      </w:tblGrid>
      <w:tr w:rsidR="00492922" w:rsidRPr="007A04E8" w:rsidTr="007A04E8">
        <w:trPr>
          <w:tblCellSpacing w:w="7" w:type="dxa"/>
        </w:trPr>
        <w:tc>
          <w:tcPr>
            <w:tcW w:w="4500" w:type="dxa"/>
            <w:shd w:val="clear" w:color="auto" w:fill="FFFFFF"/>
            <w:vAlign w:val="center"/>
            <w:hideMark/>
          </w:tcPr>
          <w:p w:rsidR="00492922" w:rsidRPr="007A04E8" w:rsidRDefault="00A34DA9" w:rsidP="007A04E8">
            <w:pPr>
              <w:widowControl w:val="0"/>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b/>
                <w:color w:val="000000"/>
                <w:sz w:val="24"/>
                <w:szCs w:val="24"/>
              </w:rPr>
              <w:t xml:space="preserve">Prime Minister </w:t>
            </w:r>
            <w:r w:rsidR="006817ED">
              <w:rPr>
                <w:rFonts w:ascii="GHEA Grapalat" w:hAnsi="GHEA Grapalat"/>
                <w:b/>
                <w:color w:val="000000"/>
                <w:sz w:val="24"/>
                <w:szCs w:val="24"/>
              </w:rPr>
              <w:br/>
            </w:r>
            <w:r w:rsidRPr="007A04E8">
              <w:rPr>
                <w:rFonts w:ascii="GHEA Grapalat" w:hAnsi="GHEA Grapalat"/>
                <w:b/>
                <w:color w:val="000000"/>
                <w:sz w:val="24"/>
                <w:szCs w:val="24"/>
              </w:rPr>
              <w:t>of the Republic of Armenia</w:t>
            </w:r>
          </w:p>
        </w:tc>
        <w:tc>
          <w:tcPr>
            <w:tcW w:w="0" w:type="auto"/>
            <w:shd w:val="clear" w:color="auto" w:fill="FFFFFF"/>
            <w:vAlign w:val="bottom"/>
            <w:hideMark/>
          </w:tcPr>
          <w:p w:rsidR="00492922" w:rsidRPr="007A04E8" w:rsidRDefault="00A34DA9" w:rsidP="007A04E8">
            <w:pPr>
              <w:widowControl w:val="0"/>
              <w:spacing w:after="160" w:line="360" w:lineRule="auto"/>
              <w:jc w:val="right"/>
              <w:rPr>
                <w:rFonts w:ascii="GHEA Grapalat" w:eastAsia="Times New Roman" w:hAnsi="GHEA Grapalat" w:cs="Times New Roman"/>
                <w:color w:val="000000"/>
                <w:sz w:val="24"/>
                <w:szCs w:val="24"/>
              </w:rPr>
            </w:pPr>
            <w:r w:rsidRPr="007A04E8">
              <w:rPr>
                <w:rFonts w:ascii="GHEA Grapalat" w:hAnsi="GHEA Grapalat"/>
                <w:b/>
                <w:color w:val="000000"/>
                <w:sz w:val="24"/>
                <w:szCs w:val="24"/>
              </w:rPr>
              <w:t xml:space="preserve">N. </w:t>
            </w:r>
            <w:proofErr w:type="spellStart"/>
            <w:r w:rsidRPr="007A04E8">
              <w:rPr>
                <w:rFonts w:ascii="GHEA Grapalat" w:hAnsi="GHEA Grapalat"/>
                <w:b/>
                <w:color w:val="000000"/>
                <w:sz w:val="24"/>
                <w:szCs w:val="24"/>
              </w:rPr>
              <w:t>Pashinyan</w:t>
            </w:r>
            <w:proofErr w:type="spellEnd"/>
          </w:p>
        </w:tc>
      </w:tr>
      <w:tr w:rsidR="00492922" w:rsidRPr="007A04E8" w:rsidTr="00492922">
        <w:trPr>
          <w:tblCellSpacing w:w="7" w:type="dxa"/>
        </w:trPr>
        <w:tc>
          <w:tcPr>
            <w:tcW w:w="0" w:type="auto"/>
            <w:shd w:val="clear" w:color="auto" w:fill="FFFFFF"/>
            <w:vAlign w:val="center"/>
            <w:hideMark/>
          </w:tcPr>
          <w:p w:rsidR="00492922" w:rsidRPr="007A04E8" w:rsidRDefault="00A34DA9" w:rsidP="007A04E8">
            <w:pPr>
              <w:widowControl w:val="0"/>
              <w:spacing w:after="160" w:line="360" w:lineRule="auto"/>
              <w:jc w:val="center"/>
              <w:rPr>
                <w:rFonts w:ascii="GHEA Grapalat" w:eastAsia="Times New Roman" w:hAnsi="GHEA Grapalat" w:cs="Times New Roman"/>
                <w:color w:val="000000"/>
                <w:sz w:val="24"/>
                <w:szCs w:val="24"/>
              </w:rPr>
            </w:pPr>
            <w:r w:rsidRPr="007A04E8">
              <w:rPr>
                <w:rFonts w:ascii="GHEA Grapalat" w:hAnsi="GHEA Grapalat"/>
                <w:color w:val="000000"/>
                <w:sz w:val="24"/>
                <w:szCs w:val="24"/>
              </w:rPr>
              <w:t>Yerevan</w:t>
            </w:r>
          </w:p>
        </w:tc>
        <w:tc>
          <w:tcPr>
            <w:tcW w:w="0" w:type="auto"/>
            <w:shd w:val="clear" w:color="auto" w:fill="FFFFFF"/>
            <w:vAlign w:val="center"/>
            <w:hideMark/>
          </w:tcPr>
          <w:p w:rsidR="00492922" w:rsidRPr="007A04E8" w:rsidRDefault="00492922" w:rsidP="007A04E8">
            <w:pPr>
              <w:widowControl w:val="0"/>
              <w:spacing w:after="160" w:line="360" w:lineRule="auto"/>
              <w:rPr>
                <w:rFonts w:ascii="GHEA Grapalat" w:eastAsia="Times New Roman" w:hAnsi="GHEA Grapalat" w:cs="Times New Roman"/>
                <w:sz w:val="24"/>
                <w:szCs w:val="24"/>
              </w:rPr>
            </w:pPr>
          </w:p>
        </w:tc>
      </w:tr>
    </w:tbl>
    <w:p w:rsidR="00492922" w:rsidRPr="007A04E8" w:rsidRDefault="00A34DA9" w:rsidP="007A04E8">
      <w:pPr>
        <w:widowControl w:val="0"/>
        <w:shd w:val="clear" w:color="auto" w:fill="FFFFFF"/>
        <w:spacing w:after="160" w:line="360" w:lineRule="auto"/>
        <w:ind w:firstLine="340"/>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tbl>
      <w:tblPr>
        <w:tblW w:w="5000" w:type="pct"/>
        <w:tblCellSpacing w:w="7" w:type="dxa"/>
        <w:shd w:val="clear" w:color="auto" w:fill="FFFFFF"/>
        <w:tblCellMar>
          <w:top w:w="15" w:type="dxa"/>
          <w:left w:w="15" w:type="dxa"/>
          <w:bottom w:w="15" w:type="dxa"/>
          <w:right w:w="15" w:type="dxa"/>
        </w:tblCellMar>
        <w:tblLook w:val="04A0"/>
      </w:tblPr>
      <w:tblGrid>
        <w:gridCol w:w="4607"/>
        <w:gridCol w:w="4521"/>
      </w:tblGrid>
      <w:tr w:rsidR="00492922" w:rsidRPr="007A04E8" w:rsidTr="00492922">
        <w:trPr>
          <w:tblCellSpacing w:w="7" w:type="dxa"/>
        </w:trPr>
        <w:tc>
          <w:tcPr>
            <w:tcW w:w="0" w:type="auto"/>
            <w:shd w:val="clear" w:color="auto" w:fill="FFFFFF"/>
            <w:vAlign w:val="center"/>
            <w:hideMark/>
          </w:tcPr>
          <w:p w:rsidR="00492922" w:rsidRPr="007A04E8" w:rsidRDefault="00492922" w:rsidP="007A04E8">
            <w:pPr>
              <w:widowControl w:val="0"/>
              <w:spacing w:after="160" w:line="360" w:lineRule="auto"/>
              <w:rPr>
                <w:rFonts w:ascii="GHEA Grapalat" w:eastAsia="Times New Roman" w:hAnsi="GHEA Grapalat" w:cs="Times New Roman"/>
                <w:color w:val="000000"/>
                <w:sz w:val="24"/>
                <w:szCs w:val="24"/>
              </w:rPr>
            </w:pPr>
          </w:p>
        </w:tc>
        <w:tc>
          <w:tcPr>
            <w:tcW w:w="4500" w:type="dxa"/>
            <w:shd w:val="clear" w:color="auto" w:fill="FFFFFF"/>
            <w:vAlign w:val="bottom"/>
            <w:hideMark/>
          </w:tcPr>
          <w:p w:rsidR="00492922" w:rsidRPr="007A04E8" w:rsidRDefault="00A34DA9" w:rsidP="006817ED">
            <w:pPr>
              <w:widowControl w:val="0"/>
              <w:spacing w:after="160" w:line="360" w:lineRule="auto"/>
              <w:jc w:val="center"/>
              <w:rPr>
                <w:rFonts w:ascii="GHEA Grapalat" w:eastAsia="Times New Roman" w:hAnsi="GHEA Grapalat" w:cs="Times New Roman"/>
                <w:color w:val="000000"/>
                <w:sz w:val="24"/>
                <w:szCs w:val="24"/>
              </w:rPr>
            </w:pPr>
            <w:r w:rsidRPr="006817ED">
              <w:rPr>
                <w:rFonts w:ascii="GHEA Grapalat" w:hAnsi="GHEA Grapalat"/>
                <w:color w:val="000000"/>
                <w:sz w:val="20"/>
                <w:szCs w:val="24"/>
              </w:rPr>
              <w:t>23 May 2024</w:t>
            </w:r>
            <w:r w:rsidR="007A04E8" w:rsidRPr="006817ED">
              <w:rPr>
                <w:rFonts w:ascii="GHEA Grapalat" w:eastAsia="Times New Roman" w:hAnsi="GHEA Grapalat" w:cs="Times New Roman"/>
                <w:color w:val="000000"/>
                <w:sz w:val="20"/>
                <w:szCs w:val="24"/>
              </w:rPr>
              <w:br/>
            </w:r>
            <w:r w:rsidRPr="006817ED">
              <w:rPr>
                <w:rFonts w:ascii="GHEA Grapalat" w:hAnsi="GHEA Grapalat"/>
                <w:color w:val="000000"/>
                <w:sz w:val="20"/>
                <w:szCs w:val="24"/>
              </w:rPr>
              <w:t>CERTIFIED BY</w:t>
            </w:r>
            <w:r w:rsidR="007A04E8" w:rsidRPr="006817ED">
              <w:rPr>
                <w:rFonts w:ascii="GHEA Grapalat" w:eastAsia="Times New Roman" w:hAnsi="GHEA Grapalat" w:cs="Times New Roman"/>
                <w:color w:val="000000"/>
                <w:sz w:val="20"/>
                <w:szCs w:val="24"/>
              </w:rPr>
              <w:br/>
            </w:r>
            <w:r w:rsidRPr="006817ED">
              <w:rPr>
                <w:rFonts w:ascii="GHEA Grapalat" w:hAnsi="GHEA Grapalat"/>
                <w:color w:val="000000"/>
                <w:sz w:val="20"/>
                <w:szCs w:val="24"/>
              </w:rPr>
              <w:t>ELECTRONIC</w:t>
            </w:r>
            <w:r w:rsidR="006817ED" w:rsidRPr="006817ED">
              <w:rPr>
                <w:rFonts w:ascii="GHEA Grapalat" w:hAnsi="GHEA Grapalat"/>
                <w:color w:val="000000"/>
                <w:sz w:val="20"/>
                <w:szCs w:val="24"/>
              </w:rPr>
              <w:t xml:space="preserve"> </w:t>
            </w:r>
            <w:r w:rsidRPr="006817ED">
              <w:rPr>
                <w:rFonts w:ascii="GHEA Grapalat" w:hAnsi="GHEA Grapalat"/>
                <w:color w:val="000000"/>
                <w:sz w:val="20"/>
                <w:szCs w:val="24"/>
              </w:rPr>
              <w:t>SIGNATURE</w:t>
            </w:r>
          </w:p>
        </w:tc>
      </w:tr>
    </w:tbl>
    <w:p w:rsidR="00492922" w:rsidRPr="007A04E8" w:rsidRDefault="00A34DA9" w:rsidP="007A04E8">
      <w:pPr>
        <w:widowControl w:val="0"/>
        <w:shd w:val="clear" w:color="auto" w:fill="FFFFFF"/>
        <w:spacing w:after="160" w:line="360" w:lineRule="auto"/>
        <w:ind w:firstLine="340"/>
        <w:rPr>
          <w:rFonts w:ascii="GHEA Grapalat" w:eastAsia="Times New Roman" w:hAnsi="GHEA Grapalat" w:cs="Times New Roman"/>
          <w:color w:val="000000"/>
          <w:sz w:val="24"/>
          <w:szCs w:val="24"/>
        </w:rPr>
      </w:pPr>
      <w:r w:rsidRPr="007A04E8">
        <w:rPr>
          <w:rFonts w:ascii="GHEA Grapalat" w:hAnsi="GHEA Grapalat"/>
          <w:color w:val="000000"/>
          <w:sz w:val="24"/>
          <w:szCs w:val="24"/>
        </w:rPr>
        <w:t xml:space="preserve"> </w:t>
      </w:r>
    </w:p>
    <w:p w:rsidR="00AF317F" w:rsidRPr="007A04E8" w:rsidRDefault="00A34DA9" w:rsidP="007A04E8">
      <w:pPr>
        <w:widowControl w:val="0"/>
        <w:spacing w:after="160" w:line="360" w:lineRule="auto"/>
        <w:rPr>
          <w:rFonts w:ascii="GHEA Grapalat" w:hAnsi="GHEA Grapalat"/>
          <w:sz w:val="24"/>
          <w:szCs w:val="24"/>
        </w:rPr>
      </w:pPr>
      <w:r w:rsidRPr="007A04E8">
        <w:rPr>
          <w:rFonts w:ascii="GHEA Grapalat" w:hAnsi="GHEA Grapalat"/>
          <w:b/>
          <w:color w:val="000000"/>
          <w:sz w:val="24"/>
          <w:szCs w:val="24"/>
        </w:rPr>
        <w:t>Date of official promulgation: 23 May 2024.</w:t>
      </w:r>
    </w:p>
    <w:sectPr w:rsidR="00AF317F" w:rsidRPr="007A04E8" w:rsidSect="006817ED">
      <w:footerReference w:type="default" r:id="rId6"/>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F8" w:rsidRDefault="008E6EF8" w:rsidP="00D4075E">
      <w:pPr>
        <w:spacing w:after="0" w:line="240" w:lineRule="auto"/>
      </w:pPr>
      <w:r>
        <w:separator/>
      </w:r>
    </w:p>
  </w:endnote>
  <w:endnote w:type="continuationSeparator" w:id="0">
    <w:p w:rsidR="008E6EF8" w:rsidRDefault="008E6EF8" w:rsidP="00D40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73"/>
      <w:docPartObj>
        <w:docPartGallery w:val="Page Numbers (Bottom of Page)"/>
        <w:docPartUnique/>
      </w:docPartObj>
    </w:sdtPr>
    <w:sdtEndPr>
      <w:rPr>
        <w:rFonts w:ascii="GHEA Grapalat" w:hAnsi="GHEA Grapalat"/>
        <w:sz w:val="24"/>
      </w:rPr>
    </w:sdtEndPr>
    <w:sdtContent>
      <w:p w:rsidR="0034048F" w:rsidRPr="006817ED" w:rsidRDefault="0033397A">
        <w:pPr>
          <w:pStyle w:val="Footer"/>
          <w:jc w:val="center"/>
          <w:rPr>
            <w:rFonts w:ascii="GHEA Grapalat" w:hAnsi="GHEA Grapalat"/>
            <w:sz w:val="24"/>
          </w:rPr>
        </w:pPr>
        <w:r w:rsidRPr="006817ED">
          <w:rPr>
            <w:rFonts w:ascii="GHEA Grapalat" w:hAnsi="GHEA Grapalat"/>
            <w:sz w:val="24"/>
          </w:rPr>
          <w:fldChar w:fldCharType="begin"/>
        </w:r>
        <w:r w:rsidR="0034048F" w:rsidRPr="006817ED">
          <w:rPr>
            <w:rFonts w:ascii="GHEA Grapalat" w:hAnsi="GHEA Grapalat"/>
            <w:sz w:val="24"/>
          </w:rPr>
          <w:instrText xml:space="preserve"> PAGE   \* MERGEFORMAT </w:instrText>
        </w:r>
        <w:r w:rsidRPr="006817ED">
          <w:rPr>
            <w:rFonts w:ascii="GHEA Grapalat" w:hAnsi="GHEA Grapalat"/>
            <w:sz w:val="24"/>
          </w:rPr>
          <w:fldChar w:fldCharType="separate"/>
        </w:r>
        <w:r w:rsidR="00D84731">
          <w:rPr>
            <w:rFonts w:ascii="GHEA Grapalat" w:hAnsi="GHEA Grapalat"/>
            <w:noProof/>
            <w:sz w:val="24"/>
          </w:rPr>
          <w:t>2</w:t>
        </w:r>
        <w:r w:rsidRPr="006817ED">
          <w:rPr>
            <w:rFonts w:ascii="GHEA Grapalat" w:hAnsi="GHEA Grapalat"/>
            <w:sz w:val="24"/>
          </w:rPr>
          <w:fldChar w:fldCharType="end"/>
        </w:r>
      </w:p>
    </w:sdtContent>
  </w:sdt>
  <w:p w:rsidR="0034048F" w:rsidRDefault="00340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F8" w:rsidRDefault="008E6EF8" w:rsidP="00D4075E">
      <w:pPr>
        <w:spacing w:after="0" w:line="240" w:lineRule="auto"/>
      </w:pPr>
      <w:r>
        <w:separator/>
      </w:r>
    </w:p>
  </w:footnote>
  <w:footnote w:type="continuationSeparator" w:id="0">
    <w:p w:rsidR="008E6EF8" w:rsidRDefault="008E6EF8" w:rsidP="00D407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92922"/>
    <w:rsid w:val="00007BC4"/>
    <w:rsid w:val="000121A8"/>
    <w:rsid w:val="00026C65"/>
    <w:rsid w:val="00041F36"/>
    <w:rsid w:val="00050C6A"/>
    <w:rsid w:val="00057664"/>
    <w:rsid w:val="0006365C"/>
    <w:rsid w:val="0006455C"/>
    <w:rsid w:val="0007417B"/>
    <w:rsid w:val="00090AF6"/>
    <w:rsid w:val="00090DE9"/>
    <w:rsid w:val="00094F12"/>
    <w:rsid w:val="00097F99"/>
    <w:rsid w:val="000A02E3"/>
    <w:rsid w:val="000A3F07"/>
    <w:rsid w:val="000B0684"/>
    <w:rsid w:val="000B5206"/>
    <w:rsid w:val="000D09CD"/>
    <w:rsid w:val="000D3C6E"/>
    <w:rsid w:val="000D7D62"/>
    <w:rsid w:val="0010090D"/>
    <w:rsid w:val="001044B8"/>
    <w:rsid w:val="001050A1"/>
    <w:rsid w:val="00107FE1"/>
    <w:rsid w:val="00134705"/>
    <w:rsid w:val="00146B45"/>
    <w:rsid w:val="001471C7"/>
    <w:rsid w:val="00147B8B"/>
    <w:rsid w:val="00160B80"/>
    <w:rsid w:val="00172B27"/>
    <w:rsid w:val="00172ED9"/>
    <w:rsid w:val="00190C51"/>
    <w:rsid w:val="001A5755"/>
    <w:rsid w:val="001C6D81"/>
    <w:rsid w:val="001E2658"/>
    <w:rsid w:val="0020234D"/>
    <w:rsid w:val="002076A5"/>
    <w:rsid w:val="002324A8"/>
    <w:rsid w:val="00236805"/>
    <w:rsid w:val="00243487"/>
    <w:rsid w:val="0024348C"/>
    <w:rsid w:val="0026393D"/>
    <w:rsid w:val="00266849"/>
    <w:rsid w:val="0027208D"/>
    <w:rsid w:val="002725A9"/>
    <w:rsid w:val="00272B3C"/>
    <w:rsid w:val="00273B14"/>
    <w:rsid w:val="00275E37"/>
    <w:rsid w:val="00277F54"/>
    <w:rsid w:val="002834D9"/>
    <w:rsid w:val="00283E3F"/>
    <w:rsid w:val="002864D5"/>
    <w:rsid w:val="0029369D"/>
    <w:rsid w:val="002C140E"/>
    <w:rsid w:val="002C259D"/>
    <w:rsid w:val="002C407A"/>
    <w:rsid w:val="002F3AD3"/>
    <w:rsid w:val="002F518F"/>
    <w:rsid w:val="002F55B7"/>
    <w:rsid w:val="00300906"/>
    <w:rsid w:val="00306BD6"/>
    <w:rsid w:val="003120B7"/>
    <w:rsid w:val="003261EB"/>
    <w:rsid w:val="0033397A"/>
    <w:rsid w:val="00335FA1"/>
    <w:rsid w:val="0034048F"/>
    <w:rsid w:val="00342AF4"/>
    <w:rsid w:val="00352AF4"/>
    <w:rsid w:val="00357EB1"/>
    <w:rsid w:val="00366D99"/>
    <w:rsid w:val="00367993"/>
    <w:rsid w:val="003755F9"/>
    <w:rsid w:val="00377FD1"/>
    <w:rsid w:val="00394FB9"/>
    <w:rsid w:val="003A5086"/>
    <w:rsid w:val="003C1D06"/>
    <w:rsid w:val="003D6AB6"/>
    <w:rsid w:val="003E0BBB"/>
    <w:rsid w:val="003E73C4"/>
    <w:rsid w:val="003F2587"/>
    <w:rsid w:val="004012A7"/>
    <w:rsid w:val="00401AF3"/>
    <w:rsid w:val="00405CAD"/>
    <w:rsid w:val="00406BEB"/>
    <w:rsid w:val="00406DCA"/>
    <w:rsid w:val="00425C29"/>
    <w:rsid w:val="0042669E"/>
    <w:rsid w:val="0042692C"/>
    <w:rsid w:val="00427219"/>
    <w:rsid w:val="004320C1"/>
    <w:rsid w:val="0043341A"/>
    <w:rsid w:val="00435EB5"/>
    <w:rsid w:val="004659A8"/>
    <w:rsid w:val="00482575"/>
    <w:rsid w:val="00492922"/>
    <w:rsid w:val="00492B6E"/>
    <w:rsid w:val="004A674E"/>
    <w:rsid w:val="004B0CCF"/>
    <w:rsid w:val="004B5DFE"/>
    <w:rsid w:val="004C4C97"/>
    <w:rsid w:val="004D479F"/>
    <w:rsid w:val="004F2808"/>
    <w:rsid w:val="004F5579"/>
    <w:rsid w:val="00515DC2"/>
    <w:rsid w:val="00526A3E"/>
    <w:rsid w:val="005303AE"/>
    <w:rsid w:val="005319C9"/>
    <w:rsid w:val="0053296A"/>
    <w:rsid w:val="005434EF"/>
    <w:rsid w:val="005625A6"/>
    <w:rsid w:val="005717D8"/>
    <w:rsid w:val="00580D86"/>
    <w:rsid w:val="00584723"/>
    <w:rsid w:val="00587E0A"/>
    <w:rsid w:val="00592557"/>
    <w:rsid w:val="005A2925"/>
    <w:rsid w:val="005A5F47"/>
    <w:rsid w:val="005A6C95"/>
    <w:rsid w:val="005B1794"/>
    <w:rsid w:val="005B3CB3"/>
    <w:rsid w:val="005D752E"/>
    <w:rsid w:val="005E4BFD"/>
    <w:rsid w:val="005F34CD"/>
    <w:rsid w:val="006008C0"/>
    <w:rsid w:val="00602E99"/>
    <w:rsid w:val="006037A2"/>
    <w:rsid w:val="00607164"/>
    <w:rsid w:val="006140A6"/>
    <w:rsid w:val="00616677"/>
    <w:rsid w:val="00616C40"/>
    <w:rsid w:val="00617D43"/>
    <w:rsid w:val="00622626"/>
    <w:rsid w:val="006301D4"/>
    <w:rsid w:val="006462EF"/>
    <w:rsid w:val="00666E17"/>
    <w:rsid w:val="006817ED"/>
    <w:rsid w:val="00682222"/>
    <w:rsid w:val="0068528E"/>
    <w:rsid w:val="0069303F"/>
    <w:rsid w:val="006946C1"/>
    <w:rsid w:val="006B0F63"/>
    <w:rsid w:val="006B6784"/>
    <w:rsid w:val="006C70B0"/>
    <w:rsid w:val="006F0C2D"/>
    <w:rsid w:val="006F2A48"/>
    <w:rsid w:val="00702D37"/>
    <w:rsid w:val="0070761C"/>
    <w:rsid w:val="00724A0E"/>
    <w:rsid w:val="007338FB"/>
    <w:rsid w:val="007339F8"/>
    <w:rsid w:val="00736C59"/>
    <w:rsid w:val="00737308"/>
    <w:rsid w:val="00737F48"/>
    <w:rsid w:val="00747250"/>
    <w:rsid w:val="00755D9E"/>
    <w:rsid w:val="00764ABB"/>
    <w:rsid w:val="00775806"/>
    <w:rsid w:val="007767FA"/>
    <w:rsid w:val="00790747"/>
    <w:rsid w:val="00792AD9"/>
    <w:rsid w:val="00795B0F"/>
    <w:rsid w:val="007A04E8"/>
    <w:rsid w:val="007A46E7"/>
    <w:rsid w:val="007B1416"/>
    <w:rsid w:val="007B60A8"/>
    <w:rsid w:val="007C538A"/>
    <w:rsid w:val="007C54C0"/>
    <w:rsid w:val="007C59BF"/>
    <w:rsid w:val="007D69F2"/>
    <w:rsid w:val="007E055C"/>
    <w:rsid w:val="00805ABF"/>
    <w:rsid w:val="00811489"/>
    <w:rsid w:val="0081208C"/>
    <w:rsid w:val="0082469F"/>
    <w:rsid w:val="00834289"/>
    <w:rsid w:val="0083697A"/>
    <w:rsid w:val="00850C7E"/>
    <w:rsid w:val="008614FF"/>
    <w:rsid w:val="00865769"/>
    <w:rsid w:val="008A672F"/>
    <w:rsid w:val="008B1604"/>
    <w:rsid w:val="008D7A97"/>
    <w:rsid w:val="008E3D5C"/>
    <w:rsid w:val="008E68FD"/>
    <w:rsid w:val="008E6EF8"/>
    <w:rsid w:val="008F48AC"/>
    <w:rsid w:val="008F4DBC"/>
    <w:rsid w:val="008F4E29"/>
    <w:rsid w:val="009028E7"/>
    <w:rsid w:val="009123C7"/>
    <w:rsid w:val="009140D0"/>
    <w:rsid w:val="00915896"/>
    <w:rsid w:val="00920FB1"/>
    <w:rsid w:val="00927777"/>
    <w:rsid w:val="009431F1"/>
    <w:rsid w:val="0094429A"/>
    <w:rsid w:val="00945827"/>
    <w:rsid w:val="009463F1"/>
    <w:rsid w:val="00950F6F"/>
    <w:rsid w:val="009615FB"/>
    <w:rsid w:val="0099070A"/>
    <w:rsid w:val="009A1A54"/>
    <w:rsid w:val="009B3F9F"/>
    <w:rsid w:val="009C2A5C"/>
    <w:rsid w:val="009C3972"/>
    <w:rsid w:val="009C3E91"/>
    <w:rsid w:val="009D2FDB"/>
    <w:rsid w:val="00A00B9B"/>
    <w:rsid w:val="00A0569E"/>
    <w:rsid w:val="00A2045F"/>
    <w:rsid w:val="00A34DA9"/>
    <w:rsid w:val="00A42476"/>
    <w:rsid w:val="00A819A3"/>
    <w:rsid w:val="00AA49B6"/>
    <w:rsid w:val="00AB55D5"/>
    <w:rsid w:val="00AB5AF8"/>
    <w:rsid w:val="00AD7C85"/>
    <w:rsid w:val="00AE4F60"/>
    <w:rsid w:val="00AF317F"/>
    <w:rsid w:val="00AF7F2E"/>
    <w:rsid w:val="00B02353"/>
    <w:rsid w:val="00B160ED"/>
    <w:rsid w:val="00B1674F"/>
    <w:rsid w:val="00B17505"/>
    <w:rsid w:val="00B224D5"/>
    <w:rsid w:val="00B274A5"/>
    <w:rsid w:val="00B31633"/>
    <w:rsid w:val="00B36022"/>
    <w:rsid w:val="00B4183B"/>
    <w:rsid w:val="00B47CE3"/>
    <w:rsid w:val="00B63DAA"/>
    <w:rsid w:val="00BA17D1"/>
    <w:rsid w:val="00BA1BFA"/>
    <w:rsid w:val="00BC3FD1"/>
    <w:rsid w:val="00BE062F"/>
    <w:rsid w:val="00BF580B"/>
    <w:rsid w:val="00C05F61"/>
    <w:rsid w:val="00C109A5"/>
    <w:rsid w:val="00C14464"/>
    <w:rsid w:val="00C17AD7"/>
    <w:rsid w:val="00C239E2"/>
    <w:rsid w:val="00C34322"/>
    <w:rsid w:val="00C351F3"/>
    <w:rsid w:val="00C43183"/>
    <w:rsid w:val="00C54D1A"/>
    <w:rsid w:val="00C62F95"/>
    <w:rsid w:val="00C70676"/>
    <w:rsid w:val="00C87DE6"/>
    <w:rsid w:val="00C97039"/>
    <w:rsid w:val="00CA364D"/>
    <w:rsid w:val="00CB3BB1"/>
    <w:rsid w:val="00CE236C"/>
    <w:rsid w:val="00CE67F4"/>
    <w:rsid w:val="00D06C3D"/>
    <w:rsid w:val="00D141CD"/>
    <w:rsid w:val="00D20302"/>
    <w:rsid w:val="00D20560"/>
    <w:rsid w:val="00D31499"/>
    <w:rsid w:val="00D326FE"/>
    <w:rsid w:val="00D4075E"/>
    <w:rsid w:val="00D42A52"/>
    <w:rsid w:val="00D47A43"/>
    <w:rsid w:val="00D60076"/>
    <w:rsid w:val="00D65FAB"/>
    <w:rsid w:val="00D675C5"/>
    <w:rsid w:val="00D84731"/>
    <w:rsid w:val="00D87E22"/>
    <w:rsid w:val="00D92A42"/>
    <w:rsid w:val="00DA040C"/>
    <w:rsid w:val="00DB1625"/>
    <w:rsid w:val="00DC1BB5"/>
    <w:rsid w:val="00DC31B8"/>
    <w:rsid w:val="00DE3201"/>
    <w:rsid w:val="00E00CFF"/>
    <w:rsid w:val="00E02EF2"/>
    <w:rsid w:val="00E10688"/>
    <w:rsid w:val="00E12253"/>
    <w:rsid w:val="00E13D00"/>
    <w:rsid w:val="00E2338F"/>
    <w:rsid w:val="00E73A43"/>
    <w:rsid w:val="00E85964"/>
    <w:rsid w:val="00EA2415"/>
    <w:rsid w:val="00EC7500"/>
    <w:rsid w:val="00ED5AA4"/>
    <w:rsid w:val="00EE1ED9"/>
    <w:rsid w:val="00F0274A"/>
    <w:rsid w:val="00F10A6E"/>
    <w:rsid w:val="00F12B2C"/>
    <w:rsid w:val="00F22E16"/>
    <w:rsid w:val="00F32B1E"/>
    <w:rsid w:val="00F349F5"/>
    <w:rsid w:val="00F3773B"/>
    <w:rsid w:val="00F46D8F"/>
    <w:rsid w:val="00F500C6"/>
    <w:rsid w:val="00F52048"/>
    <w:rsid w:val="00F60554"/>
    <w:rsid w:val="00FB5881"/>
    <w:rsid w:val="00FB673E"/>
    <w:rsid w:val="00FC0377"/>
    <w:rsid w:val="00FD1D5B"/>
    <w:rsid w:val="00FD2AED"/>
    <w:rsid w:val="00FE254F"/>
    <w:rsid w:val="00FE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F2"/>
    <w:rPr>
      <w:rFonts w:ascii="Tahoma" w:hAnsi="Tahoma" w:cs="Tahoma"/>
      <w:sz w:val="16"/>
      <w:szCs w:val="16"/>
    </w:rPr>
  </w:style>
  <w:style w:type="paragraph" w:styleId="NormalWeb">
    <w:name w:val="Normal (Web)"/>
    <w:basedOn w:val="Normal"/>
    <w:uiPriority w:val="99"/>
    <w:unhideWhenUsed/>
    <w:rsid w:val="004929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922"/>
    <w:rPr>
      <w:b/>
      <w:bCs/>
    </w:rPr>
  </w:style>
  <w:style w:type="character" w:styleId="Emphasis">
    <w:name w:val="Emphasis"/>
    <w:basedOn w:val="DefaultParagraphFont"/>
    <w:uiPriority w:val="20"/>
    <w:qFormat/>
    <w:rsid w:val="00492922"/>
    <w:rPr>
      <w:i/>
      <w:iCs/>
    </w:rPr>
  </w:style>
  <w:style w:type="paragraph" w:styleId="Header">
    <w:name w:val="header"/>
    <w:basedOn w:val="Normal"/>
    <w:link w:val="HeaderChar"/>
    <w:uiPriority w:val="99"/>
    <w:semiHidden/>
    <w:unhideWhenUsed/>
    <w:rsid w:val="00D40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75E"/>
  </w:style>
  <w:style w:type="paragraph" w:styleId="Footer">
    <w:name w:val="footer"/>
    <w:basedOn w:val="Normal"/>
    <w:link w:val="FooterChar"/>
    <w:uiPriority w:val="99"/>
    <w:unhideWhenUsed/>
    <w:rsid w:val="00D40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5E"/>
  </w:style>
  <w:style w:type="paragraph" w:styleId="ListParagraph">
    <w:name w:val="List Paragraph"/>
    <w:basedOn w:val="Normal"/>
    <w:uiPriority w:val="34"/>
    <w:qFormat/>
    <w:rsid w:val="00526A3E"/>
    <w:pPr>
      <w:ind w:left="720"/>
      <w:contextualSpacing/>
    </w:pPr>
  </w:style>
  <w:style w:type="character" w:styleId="CommentReference">
    <w:name w:val="annotation reference"/>
    <w:basedOn w:val="DefaultParagraphFont"/>
    <w:uiPriority w:val="99"/>
    <w:semiHidden/>
    <w:unhideWhenUsed/>
    <w:rsid w:val="00FC0377"/>
    <w:rPr>
      <w:sz w:val="16"/>
      <w:szCs w:val="16"/>
    </w:rPr>
  </w:style>
  <w:style w:type="paragraph" w:styleId="CommentText">
    <w:name w:val="annotation text"/>
    <w:basedOn w:val="Normal"/>
    <w:link w:val="CommentTextChar"/>
    <w:uiPriority w:val="99"/>
    <w:semiHidden/>
    <w:unhideWhenUsed/>
    <w:rsid w:val="00FC0377"/>
    <w:pPr>
      <w:spacing w:line="240" w:lineRule="auto"/>
    </w:pPr>
    <w:rPr>
      <w:sz w:val="20"/>
      <w:szCs w:val="20"/>
    </w:rPr>
  </w:style>
  <w:style w:type="character" w:customStyle="1" w:styleId="CommentTextChar">
    <w:name w:val="Comment Text Char"/>
    <w:basedOn w:val="DefaultParagraphFont"/>
    <w:link w:val="CommentText"/>
    <w:uiPriority w:val="99"/>
    <w:semiHidden/>
    <w:rsid w:val="00FC0377"/>
    <w:rPr>
      <w:sz w:val="20"/>
      <w:szCs w:val="20"/>
    </w:rPr>
  </w:style>
  <w:style w:type="paragraph" w:styleId="CommentSubject">
    <w:name w:val="annotation subject"/>
    <w:basedOn w:val="CommentText"/>
    <w:next w:val="CommentText"/>
    <w:link w:val="CommentSubjectChar"/>
    <w:uiPriority w:val="99"/>
    <w:semiHidden/>
    <w:unhideWhenUsed/>
    <w:rsid w:val="00FC0377"/>
    <w:rPr>
      <w:b/>
      <w:bCs/>
    </w:rPr>
  </w:style>
  <w:style w:type="character" w:customStyle="1" w:styleId="CommentSubjectChar">
    <w:name w:val="Comment Subject Char"/>
    <w:basedOn w:val="CommentTextChar"/>
    <w:link w:val="CommentSubject"/>
    <w:uiPriority w:val="99"/>
    <w:semiHidden/>
    <w:rsid w:val="00FC0377"/>
    <w:rPr>
      <w:b/>
      <w:bCs/>
    </w:rPr>
  </w:style>
</w:styles>
</file>

<file path=word/webSettings.xml><?xml version="1.0" encoding="utf-8"?>
<w:webSettings xmlns:r="http://schemas.openxmlformats.org/officeDocument/2006/relationships" xmlns:w="http://schemas.openxmlformats.org/wordprocessingml/2006/main">
  <w:divs>
    <w:div w:id="79563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mery</cp:lastModifiedBy>
  <cp:revision>27</cp:revision>
  <dcterms:created xsi:type="dcterms:W3CDTF">2025-04-21T05:01:00Z</dcterms:created>
  <dcterms:modified xsi:type="dcterms:W3CDTF">2025-04-21T11:43:00Z</dcterms:modified>
</cp:coreProperties>
</file>