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054AB">
        <w:rPr>
          <w:rFonts w:ascii="GHEA Grapalat" w:hAnsi="GHEA Grapalat"/>
          <w:i w:val="0"/>
          <w:sz w:val="24"/>
          <w:szCs w:val="24"/>
        </w:rPr>
        <w:t>Jun</w:t>
      </w:r>
      <w:r w:rsidR="004A448B">
        <w:rPr>
          <w:rFonts w:ascii="GHEA Grapalat" w:hAnsi="GHEA Grapalat"/>
          <w:i w:val="0"/>
          <w:sz w:val="24"/>
          <w:szCs w:val="24"/>
        </w:rPr>
        <w:t>e</w:t>
      </w:r>
      <w:r w:rsidR="005D335F">
        <w:rPr>
          <w:rFonts w:ascii="GHEA Grapalat" w:hAnsi="GHEA Grapalat"/>
          <w:i w:val="0"/>
          <w:sz w:val="24"/>
          <w:szCs w:val="24"/>
        </w:rPr>
        <w:t xml:space="preserve"> </w:t>
      </w:r>
      <w:r w:rsidR="009054AB">
        <w:rPr>
          <w:rFonts w:ascii="GHEA Grapalat" w:hAnsi="GHEA Grapalat"/>
          <w:i w:val="0"/>
          <w:sz w:val="24"/>
          <w:szCs w:val="24"/>
        </w:rPr>
        <w:t>15</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B264D3">
        <w:rPr>
          <w:rFonts w:ascii="GHEA Grapalat" w:hAnsi="GHEA Grapalat"/>
          <w:i w:val="0"/>
          <w:sz w:val="24"/>
          <w:szCs w:val="24"/>
        </w:rPr>
        <w:t>3-</w:t>
      </w:r>
      <w:r w:rsidR="009054AB">
        <w:rPr>
          <w:rFonts w:ascii="GHEA Grapalat" w:hAnsi="GHEA Grapalat"/>
          <w:i w:val="0"/>
          <w:sz w:val="24"/>
          <w:szCs w:val="24"/>
        </w:rPr>
        <w:t>41</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A448B" w:rsidRPr="004A448B">
        <w:rPr>
          <w:rFonts w:ascii="GHEA Grapalat" w:hAnsi="GHEA Grapalat"/>
        </w:rPr>
        <w:t xml:space="preserve">refrigerator spare parts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4A448B">
        <w:rPr>
          <w:rFonts w:ascii="GHEA Grapalat" w:hAnsi="GHEA Grapalat"/>
          <w:i w:val="0"/>
          <w:sz w:val="24"/>
          <w:szCs w:val="24"/>
        </w:rPr>
        <w:t>June</w:t>
      </w:r>
      <w:r w:rsidR="009F6C6D">
        <w:rPr>
          <w:rFonts w:ascii="GHEA Grapalat" w:hAnsi="GHEA Grapalat"/>
          <w:i w:val="0"/>
          <w:sz w:val="24"/>
          <w:szCs w:val="24"/>
        </w:rPr>
        <w:t xml:space="preserve"> </w:t>
      </w:r>
      <w:r w:rsidR="004A448B">
        <w:rPr>
          <w:rFonts w:ascii="GHEA Grapalat" w:hAnsi="GHEA Grapalat"/>
          <w:i w:val="0"/>
          <w:sz w:val="24"/>
          <w:szCs w:val="24"/>
        </w:rPr>
        <w:t>22</w:t>
      </w:r>
      <w:r w:rsidR="004A448B">
        <w:rPr>
          <w:rFonts w:ascii="GHEA Grapalat" w:hAnsi="GHEA Grapalat"/>
          <w:i w:val="0"/>
          <w:sz w:val="24"/>
          <w:szCs w:val="24"/>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4AB" w:rsidRDefault="009054AB">
      <w:r>
        <w:separator/>
      </w:r>
    </w:p>
  </w:endnote>
  <w:endnote w:type="continuationSeparator" w:id="0">
    <w:p w:rsidR="009054AB" w:rsidRDefault="009054A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4AB" w:rsidRDefault="009054AB">
      <w:r>
        <w:separator/>
      </w:r>
    </w:p>
  </w:footnote>
  <w:footnote w:type="continuationSeparator" w:id="0">
    <w:p w:rsidR="009054AB" w:rsidRDefault="00905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3241C-7927-4C14-A6F7-CD4BDDA28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393</Words>
  <Characters>2107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34</cp:revision>
  <cp:lastPrinted>2017-05-25T07:38:00Z</cp:lastPrinted>
  <dcterms:created xsi:type="dcterms:W3CDTF">2017-09-08T06:30:00Z</dcterms:created>
  <dcterms:modified xsi:type="dcterms:W3CDTF">2023-06-15T08:39:00Z</dcterms:modified>
</cp:coreProperties>
</file>