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DE9" w14:textId="36407087" w:rsidR="009830E4" w:rsidRPr="00DF6757" w:rsidRDefault="009830E4" w:rsidP="00BF71D0">
      <w:pPr>
        <w:pStyle w:val="Heading1a"/>
        <w:keepNext w:val="0"/>
        <w:keepLines w:val="0"/>
        <w:tabs>
          <w:tab w:val="clear" w:pos="-720"/>
        </w:tabs>
        <w:suppressAutoHyphens w:val="0"/>
        <w:rPr>
          <w:bCs/>
          <w:smallCaps w:val="0"/>
          <w:sz w:val="24"/>
          <w:szCs w:val="24"/>
        </w:rPr>
      </w:pPr>
      <w:r w:rsidRPr="00DF6757">
        <w:rPr>
          <w:bCs/>
          <w:smallCaps w:val="0"/>
          <w:sz w:val="24"/>
          <w:szCs w:val="24"/>
        </w:rPr>
        <w:t xml:space="preserve">REQUEST </w:t>
      </w:r>
      <w:r w:rsidR="00B249EE" w:rsidRPr="00DF6757">
        <w:rPr>
          <w:bCs/>
          <w:smallCaps w:val="0"/>
          <w:sz w:val="24"/>
          <w:szCs w:val="24"/>
        </w:rPr>
        <w:t xml:space="preserve">FOR </w:t>
      </w:r>
      <w:r w:rsidR="00B90946" w:rsidRPr="00DF6757">
        <w:rPr>
          <w:bCs/>
          <w:smallCaps w:val="0"/>
          <w:sz w:val="24"/>
          <w:szCs w:val="24"/>
        </w:rPr>
        <w:t xml:space="preserve">EXPRESSION OF INTEREST </w:t>
      </w:r>
    </w:p>
    <w:p w14:paraId="1D77BC1C" w14:textId="082D28FD" w:rsidR="009830E4" w:rsidRPr="00DF6757" w:rsidRDefault="009830E4">
      <w:pPr>
        <w:pStyle w:val="Heading1a"/>
        <w:keepNext w:val="0"/>
        <w:keepLines w:val="0"/>
        <w:tabs>
          <w:tab w:val="clear" w:pos="-720"/>
        </w:tabs>
        <w:suppressAutoHyphens w:val="0"/>
        <w:rPr>
          <w:bCs/>
          <w:smallCaps w:val="0"/>
          <w:sz w:val="24"/>
          <w:szCs w:val="24"/>
        </w:rPr>
      </w:pPr>
      <w:r w:rsidRPr="00DF6757">
        <w:rPr>
          <w:bCs/>
          <w:smallCaps w:val="0"/>
          <w:sz w:val="24"/>
          <w:szCs w:val="24"/>
        </w:rPr>
        <w:t>(CONSULT</w:t>
      </w:r>
      <w:r w:rsidR="001D70EB" w:rsidRPr="00DF6757">
        <w:rPr>
          <w:bCs/>
          <w:smallCaps w:val="0"/>
          <w:sz w:val="24"/>
          <w:szCs w:val="24"/>
        </w:rPr>
        <w:t>ING</w:t>
      </w:r>
      <w:r w:rsidRPr="00DF6757">
        <w:rPr>
          <w:bCs/>
          <w:smallCaps w:val="0"/>
          <w:sz w:val="24"/>
          <w:szCs w:val="24"/>
        </w:rPr>
        <w:t xml:space="preserve"> SERVICES</w:t>
      </w:r>
      <w:r w:rsidR="00A05A45" w:rsidRPr="00DF6757">
        <w:rPr>
          <w:bCs/>
          <w:smallCaps w:val="0"/>
          <w:sz w:val="24"/>
          <w:szCs w:val="24"/>
        </w:rPr>
        <w:t xml:space="preserve"> –</w:t>
      </w:r>
      <w:r w:rsidR="002F296B" w:rsidRPr="00DF6757">
        <w:rPr>
          <w:bCs/>
          <w:smallCaps w:val="0"/>
          <w:sz w:val="24"/>
          <w:szCs w:val="24"/>
        </w:rPr>
        <w:t xml:space="preserve"> </w:t>
      </w:r>
      <w:r w:rsidR="004235C0" w:rsidRPr="00DF6757">
        <w:rPr>
          <w:bCs/>
          <w:smallCaps w:val="0"/>
          <w:sz w:val="24"/>
          <w:szCs w:val="24"/>
        </w:rPr>
        <w:t>FIRMS SELECTION</w:t>
      </w:r>
      <w:r w:rsidRPr="00DF6757">
        <w:rPr>
          <w:bCs/>
          <w:smallCaps w:val="0"/>
          <w:sz w:val="24"/>
          <w:szCs w:val="24"/>
        </w:rPr>
        <w:t>)</w:t>
      </w:r>
    </w:p>
    <w:p w14:paraId="157834F3" w14:textId="77777777" w:rsidR="009830E4" w:rsidRPr="00DF6757" w:rsidRDefault="009830E4">
      <w:pPr>
        <w:suppressAutoHyphens/>
        <w:rPr>
          <w:rFonts w:ascii="Times New Roman" w:hAnsi="Times New Roman"/>
          <w:spacing w:val="-2"/>
          <w:sz w:val="24"/>
          <w:szCs w:val="24"/>
        </w:rPr>
      </w:pPr>
    </w:p>
    <w:p w14:paraId="1B5E27ED" w14:textId="77777777" w:rsidR="004C60D5" w:rsidRDefault="004C60D5">
      <w:pPr>
        <w:pStyle w:val="ChapterNumber"/>
        <w:tabs>
          <w:tab w:val="clear" w:pos="-720"/>
        </w:tabs>
        <w:rPr>
          <w:rFonts w:ascii="Times New Roman" w:hAnsi="Times New Roman"/>
          <w:b/>
          <w:spacing w:val="-2"/>
          <w:sz w:val="24"/>
          <w:szCs w:val="24"/>
        </w:rPr>
      </w:pPr>
    </w:p>
    <w:p w14:paraId="5C37E648" w14:textId="71C01861" w:rsidR="00565010" w:rsidRDefault="004C60D5" w:rsidP="004C60D5">
      <w:pPr>
        <w:pStyle w:val="ChapterNumber"/>
        <w:tabs>
          <w:tab w:val="clear" w:pos="-720"/>
        </w:tabs>
        <w:rPr>
          <w:rFonts w:ascii="Times New Roman" w:hAnsi="Times New Roman"/>
          <w:b/>
          <w:spacing w:val="-2"/>
          <w:sz w:val="24"/>
          <w:szCs w:val="24"/>
        </w:rPr>
      </w:pPr>
      <w:r>
        <w:rPr>
          <w:rFonts w:ascii="Times New Roman" w:hAnsi="Times New Roman"/>
          <w:b/>
          <w:spacing w:val="-2"/>
          <w:sz w:val="24"/>
          <w:szCs w:val="24"/>
        </w:rPr>
        <w:t xml:space="preserve">Date: </w:t>
      </w:r>
      <w:r w:rsidR="00D21998">
        <w:rPr>
          <w:rFonts w:ascii="Times New Roman" w:hAnsi="Times New Roman"/>
          <w:b/>
          <w:spacing w:val="-2"/>
          <w:sz w:val="24"/>
          <w:szCs w:val="24"/>
        </w:rPr>
        <w:t>August 1</w:t>
      </w:r>
      <w:r w:rsidR="00704781">
        <w:rPr>
          <w:rFonts w:ascii="Times New Roman" w:hAnsi="Times New Roman"/>
          <w:b/>
          <w:spacing w:val="-2"/>
          <w:sz w:val="24"/>
          <w:szCs w:val="24"/>
        </w:rPr>
        <w:t>5</w:t>
      </w:r>
      <w:r w:rsidR="00565010" w:rsidRPr="00565010">
        <w:rPr>
          <w:rFonts w:ascii="Times New Roman" w:hAnsi="Times New Roman"/>
          <w:b/>
          <w:spacing w:val="-2"/>
          <w:sz w:val="24"/>
          <w:szCs w:val="24"/>
        </w:rPr>
        <w:t>, 2023</w:t>
      </w:r>
    </w:p>
    <w:p w14:paraId="678A40C1" w14:textId="77777777" w:rsidR="00565010" w:rsidRDefault="00565010" w:rsidP="00D239BD">
      <w:pPr>
        <w:suppressAutoHyphens/>
        <w:rPr>
          <w:rFonts w:ascii="Times New Roman" w:hAnsi="Times New Roman"/>
          <w:b/>
          <w:spacing w:val="-2"/>
          <w:sz w:val="24"/>
          <w:szCs w:val="24"/>
        </w:rPr>
      </w:pPr>
    </w:p>
    <w:p w14:paraId="0796CE82" w14:textId="372110DD" w:rsidR="00984A55" w:rsidRDefault="00984A55" w:rsidP="00D239BD">
      <w:pPr>
        <w:suppressAutoHyphens/>
        <w:rPr>
          <w:rFonts w:ascii="Times New Roman" w:hAnsi="Times New Roman"/>
          <w:b/>
          <w:spacing w:val="-2"/>
          <w:sz w:val="24"/>
          <w:szCs w:val="24"/>
        </w:rPr>
      </w:pPr>
      <w:r>
        <w:rPr>
          <w:rFonts w:ascii="Times New Roman" w:hAnsi="Times New Roman"/>
          <w:b/>
          <w:spacing w:val="-2"/>
          <w:sz w:val="24"/>
          <w:szCs w:val="24"/>
        </w:rPr>
        <w:t xml:space="preserve">The Republic of </w:t>
      </w:r>
      <w:r w:rsidR="00D239BD" w:rsidRPr="00DF6757">
        <w:rPr>
          <w:rFonts w:ascii="Times New Roman" w:hAnsi="Times New Roman"/>
          <w:b/>
          <w:spacing w:val="-2"/>
          <w:sz w:val="24"/>
          <w:szCs w:val="24"/>
        </w:rPr>
        <w:t xml:space="preserve">Armenia </w:t>
      </w:r>
    </w:p>
    <w:p w14:paraId="14ED04F7" w14:textId="6E225117" w:rsidR="00D239BD" w:rsidRPr="00DF6757" w:rsidRDefault="00984A55" w:rsidP="00D239BD">
      <w:pPr>
        <w:suppressAutoHyphens/>
        <w:rPr>
          <w:rFonts w:ascii="Times New Roman" w:hAnsi="Times New Roman"/>
          <w:b/>
          <w:spacing w:val="-2"/>
          <w:sz w:val="24"/>
          <w:szCs w:val="24"/>
        </w:rPr>
      </w:pPr>
      <w:r>
        <w:rPr>
          <w:rFonts w:ascii="Times New Roman" w:hAnsi="Times New Roman"/>
          <w:b/>
          <w:spacing w:val="-2"/>
          <w:sz w:val="24"/>
          <w:szCs w:val="24"/>
        </w:rPr>
        <w:t xml:space="preserve">Project </w:t>
      </w:r>
      <w:r w:rsidR="00D239BD" w:rsidRPr="00DF6757">
        <w:rPr>
          <w:rFonts w:ascii="Times New Roman" w:hAnsi="Times New Roman"/>
          <w:b/>
          <w:spacing w:val="-2"/>
          <w:sz w:val="24"/>
          <w:szCs w:val="24"/>
        </w:rPr>
        <w:t>“ELEC</w:t>
      </w:r>
      <w:r w:rsidR="008A70EE" w:rsidRPr="00DF6757">
        <w:rPr>
          <w:rFonts w:ascii="Times New Roman" w:hAnsi="Times New Roman"/>
          <w:b/>
          <w:spacing w:val="-2"/>
          <w:sz w:val="24"/>
          <w:szCs w:val="24"/>
        </w:rPr>
        <w:t>T</w:t>
      </w:r>
      <w:r w:rsidR="00D239BD" w:rsidRPr="00DF6757">
        <w:rPr>
          <w:rFonts w:ascii="Times New Roman" w:hAnsi="Times New Roman"/>
          <w:b/>
          <w:spacing w:val="-2"/>
          <w:sz w:val="24"/>
          <w:szCs w:val="24"/>
        </w:rPr>
        <w:t>RONIC LABOUR EXCHANGE”</w:t>
      </w:r>
    </w:p>
    <w:p w14:paraId="63E429DB" w14:textId="77777777" w:rsidR="00D239BD" w:rsidRPr="00DF6757" w:rsidRDefault="00D239BD" w:rsidP="00D239BD">
      <w:pPr>
        <w:pStyle w:val="BodyText"/>
        <w:rPr>
          <w:rFonts w:ascii="Times New Roman" w:hAnsi="Times New Roman"/>
          <w:b/>
          <w:szCs w:val="24"/>
        </w:rPr>
      </w:pPr>
    </w:p>
    <w:p w14:paraId="4326A441" w14:textId="77777777" w:rsidR="00D239BD" w:rsidRPr="00DF6757" w:rsidRDefault="00D239BD" w:rsidP="00D239BD">
      <w:pPr>
        <w:pStyle w:val="BodyText"/>
        <w:rPr>
          <w:rFonts w:ascii="Times New Roman" w:hAnsi="Times New Roman"/>
          <w:szCs w:val="24"/>
        </w:rPr>
      </w:pPr>
      <w:r w:rsidRPr="00DF6757">
        <w:rPr>
          <w:rFonts w:ascii="Times New Roman" w:hAnsi="Times New Roman"/>
          <w:b/>
          <w:szCs w:val="24"/>
        </w:rPr>
        <w:t xml:space="preserve">EFSD Grant </w:t>
      </w:r>
    </w:p>
    <w:p w14:paraId="27B8A820" w14:textId="3C782875" w:rsidR="009830E4" w:rsidRPr="00DF6757" w:rsidRDefault="009830E4" w:rsidP="00EC50B8">
      <w:pPr>
        <w:suppressAutoHyphens/>
        <w:rPr>
          <w:rFonts w:ascii="Times New Roman" w:hAnsi="Times New Roman"/>
          <w:spacing w:val="-2"/>
          <w:sz w:val="24"/>
          <w:szCs w:val="24"/>
        </w:rPr>
      </w:pPr>
    </w:p>
    <w:p w14:paraId="18CF4F90" w14:textId="5A4679C6" w:rsidR="00993DEA" w:rsidRPr="00424A31" w:rsidRDefault="00EC50B8" w:rsidP="00424A31">
      <w:pPr>
        <w:spacing w:after="240"/>
        <w:rPr>
          <w:rFonts w:ascii="Times New Roman" w:hAnsi="Times New Roman"/>
          <w:szCs w:val="24"/>
        </w:rPr>
      </w:pPr>
      <w:r w:rsidRPr="00424A31">
        <w:rPr>
          <w:rFonts w:ascii="Times New Roman" w:hAnsi="Times New Roman"/>
          <w:b/>
          <w:sz w:val="24"/>
          <w:szCs w:val="24"/>
        </w:rPr>
        <w:t>Assignment Title</w:t>
      </w:r>
      <w:r w:rsidR="000C4041" w:rsidRPr="00424A31">
        <w:rPr>
          <w:rFonts w:ascii="Times New Roman" w:hAnsi="Times New Roman"/>
          <w:b/>
          <w:sz w:val="24"/>
          <w:szCs w:val="24"/>
        </w:rPr>
        <w:t xml:space="preserve">: </w:t>
      </w:r>
      <w:r w:rsidR="00A75A42" w:rsidRPr="00424A31">
        <w:rPr>
          <w:rFonts w:ascii="Times New Roman" w:hAnsi="Times New Roman"/>
          <w:sz w:val="24"/>
          <w:szCs w:val="24"/>
        </w:rPr>
        <w:t>Audit</w:t>
      </w:r>
      <w:r w:rsidR="00984A55" w:rsidRPr="004747D3">
        <w:rPr>
          <w:rFonts w:ascii="Times New Roman" w:hAnsi="Times New Roman"/>
          <w:sz w:val="24"/>
          <w:szCs w:val="24"/>
        </w:rPr>
        <w:t xml:space="preserve"> </w:t>
      </w:r>
      <w:r w:rsidR="00984A55">
        <w:rPr>
          <w:rFonts w:ascii="Times New Roman" w:hAnsi="Times New Roman"/>
          <w:sz w:val="24"/>
          <w:szCs w:val="24"/>
        </w:rPr>
        <w:t>of</w:t>
      </w:r>
      <w:r w:rsidR="00D00083">
        <w:rPr>
          <w:rFonts w:ascii="Times New Roman" w:hAnsi="Times New Roman"/>
          <w:sz w:val="24"/>
          <w:szCs w:val="24"/>
        </w:rPr>
        <w:t xml:space="preserve"> expenses and</w:t>
      </w:r>
      <w:r w:rsidR="00A75A42" w:rsidRPr="00424A31">
        <w:rPr>
          <w:rFonts w:ascii="Times New Roman" w:hAnsi="Times New Roman"/>
          <w:sz w:val="24"/>
          <w:szCs w:val="24"/>
        </w:rPr>
        <w:t xml:space="preserve"> financial statements of the “ELECTRONIC LABOUR EXCHANGE” for the period July 15, 2022, to December 31, 2023.</w:t>
      </w:r>
    </w:p>
    <w:p w14:paraId="0C531F05" w14:textId="06D0E569" w:rsidR="00EC50B8" w:rsidRPr="00DF6757" w:rsidRDefault="00EC50B8">
      <w:pPr>
        <w:suppressAutoHyphens/>
        <w:rPr>
          <w:rFonts w:ascii="Times New Roman" w:hAnsi="Times New Roman"/>
          <w:spacing w:val="-2"/>
          <w:sz w:val="24"/>
          <w:szCs w:val="24"/>
        </w:rPr>
      </w:pPr>
      <w:r w:rsidRPr="00DF6757">
        <w:rPr>
          <w:rFonts w:ascii="Times New Roman" w:hAnsi="Times New Roman"/>
          <w:b/>
          <w:spacing w:val="-2"/>
          <w:sz w:val="24"/>
          <w:szCs w:val="24"/>
        </w:rPr>
        <w:t>Reference No</w:t>
      </w:r>
      <w:r w:rsidR="00BF71D0" w:rsidRPr="00DF6757">
        <w:rPr>
          <w:rFonts w:ascii="Times New Roman" w:hAnsi="Times New Roman"/>
          <w:b/>
          <w:spacing w:val="-2"/>
          <w:sz w:val="24"/>
          <w:szCs w:val="24"/>
        </w:rPr>
        <w:t>.</w:t>
      </w:r>
      <w:r w:rsidR="000C4041" w:rsidRPr="00DF6757">
        <w:rPr>
          <w:rFonts w:ascii="Times New Roman" w:hAnsi="Times New Roman"/>
          <w:b/>
          <w:spacing w:val="-2"/>
          <w:sz w:val="24"/>
          <w:szCs w:val="24"/>
        </w:rPr>
        <w:t>:</w:t>
      </w:r>
      <w:r w:rsidR="000C4041" w:rsidRPr="00DF6757">
        <w:rPr>
          <w:rFonts w:ascii="Times New Roman" w:hAnsi="Times New Roman"/>
          <w:spacing w:val="-2"/>
          <w:sz w:val="24"/>
          <w:szCs w:val="24"/>
        </w:rPr>
        <w:t xml:space="preserve"> </w:t>
      </w:r>
      <w:r w:rsidR="00D239BD" w:rsidRPr="00424A31">
        <w:rPr>
          <w:rFonts w:ascii="Times New Roman" w:hAnsi="Times New Roman"/>
          <w:b/>
          <w:spacing w:val="-2"/>
          <w:sz w:val="24"/>
          <w:szCs w:val="24"/>
        </w:rPr>
        <w:t>EFSD - ELE-CS/</w:t>
      </w:r>
      <w:r w:rsidR="00675321" w:rsidRPr="00424A31">
        <w:rPr>
          <w:rFonts w:ascii="Times New Roman" w:hAnsi="Times New Roman"/>
          <w:b/>
          <w:spacing w:val="-2"/>
          <w:sz w:val="24"/>
          <w:szCs w:val="24"/>
        </w:rPr>
        <w:t>4</w:t>
      </w:r>
      <w:r w:rsidR="00D239BD" w:rsidRPr="00424A31">
        <w:rPr>
          <w:rFonts w:ascii="Times New Roman" w:hAnsi="Times New Roman"/>
          <w:b/>
          <w:spacing w:val="-2"/>
          <w:sz w:val="24"/>
          <w:szCs w:val="24"/>
        </w:rPr>
        <w:t>/2023</w:t>
      </w:r>
    </w:p>
    <w:p w14:paraId="6BD9C919" w14:textId="77777777" w:rsidR="009830E4" w:rsidRPr="00DF6757" w:rsidRDefault="009830E4">
      <w:pPr>
        <w:suppressAutoHyphens/>
        <w:rPr>
          <w:rFonts w:ascii="Times New Roman" w:hAnsi="Times New Roman"/>
          <w:spacing w:val="-2"/>
          <w:sz w:val="24"/>
          <w:szCs w:val="24"/>
        </w:rPr>
      </w:pPr>
    </w:p>
    <w:p w14:paraId="33AC7F19" w14:textId="76B2C03A" w:rsidR="00D239BD" w:rsidRPr="00DF6757" w:rsidRDefault="00D239BD" w:rsidP="00D239BD">
      <w:pPr>
        <w:suppressAutoHyphens/>
        <w:jc w:val="both"/>
        <w:rPr>
          <w:rFonts w:ascii="Times New Roman" w:hAnsi="Times New Roman"/>
          <w:spacing w:val="-2"/>
          <w:sz w:val="24"/>
          <w:szCs w:val="24"/>
        </w:rPr>
      </w:pPr>
      <w:r w:rsidRPr="00DF6757">
        <w:rPr>
          <w:rFonts w:ascii="Times New Roman" w:hAnsi="Times New Roman"/>
          <w:spacing w:val="-2"/>
          <w:sz w:val="24"/>
          <w:szCs w:val="24"/>
        </w:rPr>
        <w:t xml:space="preserve">The Republic of Armenia has received </w:t>
      </w:r>
      <w:r w:rsidR="00EA65BF" w:rsidRPr="00DF6757">
        <w:rPr>
          <w:rFonts w:ascii="Times New Roman" w:hAnsi="Times New Roman"/>
          <w:spacing w:val="-2"/>
          <w:sz w:val="24"/>
          <w:szCs w:val="24"/>
        </w:rPr>
        <w:t xml:space="preserve">a grant </w:t>
      </w:r>
      <w:r w:rsidRPr="00DF6757">
        <w:rPr>
          <w:rFonts w:ascii="Times New Roman" w:hAnsi="Times New Roman"/>
          <w:spacing w:val="-2"/>
          <w:sz w:val="24"/>
          <w:szCs w:val="24"/>
        </w:rPr>
        <w:t xml:space="preserve">from the Eurasian Fund for Stabilization and Development (EFSD) </w:t>
      </w:r>
      <w:r w:rsidR="002F296B" w:rsidRPr="00DF6757">
        <w:rPr>
          <w:rFonts w:ascii="Times New Roman" w:hAnsi="Times New Roman"/>
          <w:spacing w:val="-2"/>
          <w:sz w:val="24"/>
          <w:szCs w:val="24"/>
        </w:rPr>
        <w:t xml:space="preserve">in the amount </w:t>
      </w:r>
      <w:r w:rsidR="00DF6757" w:rsidRPr="00DF6757">
        <w:rPr>
          <w:rFonts w:ascii="Times New Roman" w:hAnsi="Times New Roman"/>
          <w:spacing w:val="-2"/>
          <w:sz w:val="24"/>
          <w:szCs w:val="24"/>
        </w:rPr>
        <w:t>of 518,000</w:t>
      </w:r>
      <w:r w:rsidR="002F296B" w:rsidRPr="00DF6757">
        <w:rPr>
          <w:rFonts w:ascii="Times New Roman" w:hAnsi="Times New Roman"/>
          <w:spacing w:val="-2"/>
          <w:sz w:val="24"/>
          <w:szCs w:val="24"/>
        </w:rPr>
        <w:t xml:space="preserve"> USD </w:t>
      </w:r>
      <w:r w:rsidRPr="00DF6757">
        <w:rPr>
          <w:rFonts w:ascii="Times New Roman" w:hAnsi="Times New Roman"/>
          <w:spacing w:val="-2"/>
          <w:sz w:val="24"/>
          <w:szCs w:val="24"/>
        </w:rPr>
        <w:t xml:space="preserve">toward the cost of the “Electronic Labor Exchange” Project, and intends to apply part of the proceeds for consulting services. </w:t>
      </w:r>
    </w:p>
    <w:p w14:paraId="5758DF64" w14:textId="77777777" w:rsidR="00916E24" w:rsidRPr="00DF6757" w:rsidRDefault="00916E24" w:rsidP="00916E24">
      <w:pPr>
        <w:suppressAutoHyphens/>
        <w:jc w:val="both"/>
        <w:rPr>
          <w:rFonts w:ascii="Times New Roman" w:hAnsi="Times New Roman"/>
          <w:spacing w:val="-2"/>
          <w:sz w:val="24"/>
          <w:szCs w:val="24"/>
        </w:rPr>
      </w:pPr>
    </w:p>
    <w:p w14:paraId="240BBB9D" w14:textId="229C6CED" w:rsidR="00850F1F" w:rsidRPr="00424A31" w:rsidRDefault="009830E4" w:rsidP="00850F1F">
      <w:pPr>
        <w:rPr>
          <w:rFonts w:ascii="Times New Roman" w:eastAsia="Calibri" w:hAnsi="Times New Roman"/>
          <w:iCs/>
          <w:sz w:val="24"/>
          <w:szCs w:val="24"/>
        </w:rPr>
      </w:pPr>
      <w:r w:rsidRPr="00DF6757">
        <w:rPr>
          <w:rStyle w:val="hps"/>
          <w:rFonts w:ascii="Times New Roman" w:hAnsi="Times New Roman"/>
          <w:sz w:val="24"/>
          <w:szCs w:val="24"/>
          <w:lang w:val="hy-AM"/>
        </w:rPr>
        <w:t xml:space="preserve">The </w:t>
      </w:r>
      <w:r w:rsidR="00916E24" w:rsidRPr="00DF6757">
        <w:rPr>
          <w:rStyle w:val="hps"/>
          <w:rFonts w:ascii="Times New Roman" w:hAnsi="Times New Roman"/>
          <w:sz w:val="24"/>
          <w:szCs w:val="24"/>
          <w:lang w:val="hy-AM"/>
        </w:rPr>
        <w:t xml:space="preserve">consulting </w:t>
      </w:r>
      <w:r w:rsidRPr="00DF6757">
        <w:rPr>
          <w:rStyle w:val="hps"/>
          <w:rFonts w:ascii="Times New Roman" w:hAnsi="Times New Roman"/>
          <w:sz w:val="24"/>
          <w:szCs w:val="24"/>
          <w:lang w:val="hy-AM"/>
        </w:rPr>
        <w:t xml:space="preserve">services </w:t>
      </w:r>
      <w:r w:rsidR="00916E24" w:rsidRPr="00DF6757">
        <w:rPr>
          <w:rStyle w:val="hps"/>
          <w:rFonts w:ascii="Times New Roman" w:hAnsi="Times New Roman"/>
          <w:sz w:val="24"/>
          <w:szCs w:val="24"/>
          <w:lang w:val="hy-AM"/>
        </w:rPr>
        <w:t>(“</w:t>
      </w:r>
      <w:r w:rsidR="001D70EB" w:rsidRPr="00DF6757">
        <w:rPr>
          <w:rStyle w:val="hps"/>
          <w:rFonts w:ascii="Times New Roman" w:hAnsi="Times New Roman"/>
          <w:sz w:val="24"/>
          <w:szCs w:val="24"/>
          <w:lang w:val="hy-AM"/>
        </w:rPr>
        <w:t>the Services</w:t>
      </w:r>
      <w:r w:rsidR="00916E24" w:rsidRPr="00DF6757">
        <w:rPr>
          <w:rStyle w:val="hps"/>
          <w:rFonts w:ascii="Times New Roman" w:hAnsi="Times New Roman"/>
          <w:sz w:val="24"/>
          <w:szCs w:val="24"/>
          <w:lang w:val="hy-AM"/>
        </w:rPr>
        <w:t xml:space="preserve">”) </w:t>
      </w:r>
      <w:r w:rsidR="00F151AF" w:rsidRPr="00DF6757">
        <w:rPr>
          <w:rStyle w:val="hps"/>
          <w:rFonts w:ascii="Times New Roman" w:hAnsi="Times New Roman"/>
          <w:sz w:val="24"/>
          <w:szCs w:val="24"/>
          <w:lang w:val="hy-AM"/>
        </w:rPr>
        <w:t>include</w:t>
      </w:r>
      <w:r w:rsidR="00BE2ACC" w:rsidRPr="00DF6757">
        <w:rPr>
          <w:rStyle w:val="hps"/>
          <w:rFonts w:ascii="Times New Roman" w:hAnsi="Times New Roman"/>
          <w:sz w:val="24"/>
          <w:szCs w:val="24"/>
        </w:rPr>
        <w:t>:</w:t>
      </w:r>
      <w:r w:rsidR="00850F1F" w:rsidRPr="00424A31">
        <w:rPr>
          <w:rFonts w:ascii="Times New Roman" w:eastAsia="Calibri" w:hAnsi="Times New Roman"/>
          <w:iCs/>
          <w:sz w:val="24"/>
          <w:szCs w:val="24"/>
        </w:rPr>
        <w:t xml:space="preserve"> Audit of </w:t>
      </w:r>
      <w:r w:rsidR="00DB68C9">
        <w:rPr>
          <w:rFonts w:ascii="Times New Roman" w:eastAsia="Calibri" w:hAnsi="Times New Roman"/>
          <w:iCs/>
          <w:sz w:val="24"/>
          <w:szCs w:val="24"/>
        </w:rPr>
        <w:t>expenses and</w:t>
      </w:r>
      <w:r w:rsidR="005705E6">
        <w:rPr>
          <w:rFonts w:ascii="Times New Roman" w:eastAsia="Calibri" w:hAnsi="Times New Roman"/>
          <w:iCs/>
          <w:sz w:val="24"/>
          <w:szCs w:val="24"/>
        </w:rPr>
        <w:t xml:space="preserve"> </w:t>
      </w:r>
      <w:r w:rsidR="00850F1F" w:rsidRPr="00424A31">
        <w:rPr>
          <w:rFonts w:ascii="Times New Roman" w:eastAsia="Calibri" w:hAnsi="Times New Roman"/>
          <w:iCs/>
          <w:sz w:val="24"/>
          <w:szCs w:val="24"/>
        </w:rPr>
        <w:t xml:space="preserve">financial statements </w:t>
      </w:r>
      <w:r w:rsidR="00984A55">
        <w:rPr>
          <w:rFonts w:ascii="Times New Roman" w:eastAsia="Calibri" w:hAnsi="Times New Roman"/>
          <w:iCs/>
          <w:sz w:val="24"/>
          <w:szCs w:val="24"/>
        </w:rPr>
        <w:t xml:space="preserve">of the “Electronic </w:t>
      </w:r>
      <w:proofErr w:type="spellStart"/>
      <w:r w:rsidR="00984A55">
        <w:rPr>
          <w:rFonts w:ascii="Times New Roman" w:eastAsia="Calibri" w:hAnsi="Times New Roman"/>
          <w:iCs/>
          <w:sz w:val="24"/>
          <w:szCs w:val="24"/>
        </w:rPr>
        <w:t>Labour</w:t>
      </w:r>
      <w:proofErr w:type="spellEnd"/>
      <w:r w:rsidR="00984A55">
        <w:rPr>
          <w:rFonts w:ascii="Times New Roman" w:eastAsia="Calibri" w:hAnsi="Times New Roman"/>
          <w:iCs/>
          <w:sz w:val="24"/>
          <w:szCs w:val="24"/>
        </w:rPr>
        <w:t xml:space="preserve"> Exchange” Project </w:t>
      </w:r>
      <w:r w:rsidR="00850F1F" w:rsidRPr="00424A31">
        <w:rPr>
          <w:rFonts w:ascii="Times New Roman" w:eastAsia="Calibri" w:hAnsi="Times New Roman"/>
          <w:iCs/>
          <w:sz w:val="24"/>
          <w:szCs w:val="24"/>
        </w:rPr>
        <w:t>for the period July 15, 2022 - December 31, 2022</w:t>
      </w:r>
      <w:r w:rsidR="00850F1F" w:rsidRPr="00424A31">
        <w:rPr>
          <w:rFonts w:ascii="Times New Roman" w:hAnsi="Times New Roman"/>
          <w:sz w:val="24"/>
          <w:szCs w:val="24"/>
        </w:rPr>
        <w:t xml:space="preserve"> </w:t>
      </w:r>
      <w:r w:rsidR="00850F1F" w:rsidRPr="00424A31">
        <w:rPr>
          <w:rFonts w:ascii="Times New Roman" w:eastAsia="Calibri" w:hAnsi="Times New Roman"/>
          <w:iCs/>
          <w:sz w:val="24"/>
          <w:szCs w:val="24"/>
        </w:rPr>
        <w:t>(the First reporting year) and for the financial year ending December 31, 2023 (the Second reporting year).</w:t>
      </w:r>
    </w:p>
    <w:p w14:paraId="14BEF32E" w14:textId="77777777" w:rsidR="00BE2ACC" w:rsidRPr="00DF6757" w:rsidRDefault="00BE2ACC" w:rsidP="00A533EC">
      <w:pPr>
        <w:suppressAutoHyphens/>
        <w:jc w:val="both"/>
        <w:rPr>
          <w:rFonts w:ascii="Times New Roman" w:hAnsi="Times New Roman"/>
          <w:sz w:val="24"/>
          <w:szCs w:val="24"/>
          <w:highlight w:val="yellow"/>
        </w:rPr>
      </w:pPr>
    </w:p>
    <w:p w14:paraId="3467761F" w14:textId="12F2A364" w:rsidR="0044196B" w:rsidRPr="00DF6757" w:rsidRDefault="008A70EE" w:rsidP="001121DC">
      <w:pPr>
        <w:jc w:val="both"/>
        <w:rPr>
          <w:rFonts w:ascii="Times New Roman" w:hAnsi="Times New Roman"/>
          <w:b/>
          <w:sz w:val="24"/>
          <w:szCs w:val="24"/>
        </w:rPr>
      </w:pPr>
      <w:r w:rsidRPr="00DF6757">
        <w:rPr>
          <w:rFonts w:ascii="Times New Roman" w:hAnsi="Times New Roman"/>
          <w:b/>
          <w:sz w:val="24"/>
          <w:szCs w:val="24"/>
        </w:rPr>
        <w:t>The overall d</w:t>
      </w:r>
      <w:r w:rsidR="0044196B" w:rsidRPr="00DF6757">
        <w:rPr>
          <w:rFonts w:ascii="Times New Roman" w:hAnsi="Times New Roman"/>
          <w:b/>
          <w:sz w:val="24"/>
          <w:szCs w:val="24"/>
        </w:rPr>
        <w:t>uration of assignme</w:t>
      </w:r>
      <w:r w:rsidR="0044196B" w:rsidRPr="00424A31">
        <w:rPr>
          <w:rFonts w:ascii="Times New Roman" w:hAnsi="Times New Roman"/>
          <w:b/>
          <w:color w:val="000000"/>
          <w:sz w:val="24"/>
          <w:szCs w:val="24"/>
        </w:rPr>
        <w:t>nt:</w:t>
      </w:r>
      <w:r w:rsidR="00D239BD" w:rsidRPr="00424A31">
        <w:rPr>
          <w:rFonts w:ascii="Times New Roman" w:hAnsi="Times New Roman"/>
          <w:color w:val="000000"/>
          <w:sz w:val="24"/>
          <w:szCs w:val="24"/>
        </w:rPr>
        <w:t xml:space="preserve"> </w:t>
      </w:r>
      <w:r w:rsidR="00B274AF" w:rsidRPr="00424A31">
        <w:rPr>
          <w:rFonts w:ascii="Times New Roman" w:hAnsi="Times New Roman"/>
          <w:color w:val="000000"/>
          <w:sz w:val="24"/>
          <w:szCs w:val="24"/>
        </w:rPr>
        <w:t xml:space="preserve">198 calendar days (from </w:t>
      </w:r>
      <w:r w:rsidR="00A75A42" w:rsidRPr="00424A31">
        <w:rPr>
          <w:rFonts w:ascii="Times New Roman" w:hAnsi="Times New Roman"/>
          <w:color w:val="000000"/>
          <w:sz w:val="24"/>
          <w:szCs w:val="24"/>
        </w:rPr>
        <w:t>15 December 2023 to 30 June 2024</w:t>
      </w:r>
      <w:r w:rsidR="00B274AF" w:rsidRPr="00424A31">
        <w:rPr>
          <w:rFonts w:ascii="Times New Roman" w:hAnsi="Times New Roman"/>
          <w:color w:val="000000"/>
          <w:sz w:val="24"/>
          <w:szCs w:val="24"/>
        </w:rPr>
        <w:t>)</w:t>
      </w:r>
      <w:r w:rsidR="00A75A42" w:rsidRPr="00424A31">
        <w:rPr>
          <w:rFonts w:ascii="Times New Roman" w:hAnsi="Times New Roman"/>
          <w:color w:val="000000"/>
          <w:sz w:val="24"/>
          <w:szCs w:val="24"/>
        </w:rPr>
        <w:t>.</w:t>
      </w:r>
    </w:p>
    <w:p w14:paraId="58EC2EA6" w14:textId="77777777" w:rsidR="00D239BD" w:rsidRPr="00DF6757" w:rsidRDefault="00D239BD" w:rsidP="001121DC">
      <w:pPr>
        <w:jc w:val="both"/>
        <w:rPr>
          <w:rFonts w:ascii="Times New Roman" w:hAnsi="Times New Roman"/>
          <w:b/>
          <w:sz w:val="24"/>
          <w:szCs w:val="24"/>
        </w:rPr>
      </w:pPr>
    </w:p>
    <w:p w14:paraId="002B54A3" w14:textId="55CB8767" w:rsidR="0044196B" w:rsidRPr="00DF6757" w:rsidRDefault="0044196B" w:rsidP="001121DC">
      <w:pPr>
        <w:jc w:val="both"/>
        <w:rPr>
          <w:rFonts w:ascii="Times New Roman" w:hAnsi="Times New Roman"/>
          <w:sz w:val="24"/>
          <w:szCs w:val="24"/>
        </w:rPr>
      </w:pPr>
      <w:r w:rsidRPr="00DF6757">
        <w:rPr>
          <w:rFonts w:ascii="Times New Roman" w:hAnsi="Times New Roman"/>
          <w:b/>
          <w:sz w:val="24"/>
          <w:szCs w:val="24"/>
        </w:rPr>
        <w:t>Date of commencement of services:</w:t>
      </w:r>
      <w:r w:rsidR="00D239BD" w:rsidRPr="00DF6757">
        <w:rPr>
          <w:rFonts w:ascii="Times New Roman" w:hAnsi="Times New Roman"/>
          <w:b/>
          <w:sz w:val="24"/>
          <w:szCs w:val="24"/>
        </w:rPr>
        <w:t xml:space="preserve"> </w:t>
      </w:r>
      <w:r w:rsidR="00B274AF" w:rsidRPr="00DF6757">
        <w:rPr>
          <w:rFonts w:ascii="Times New Roman" w:hAnsi="Times New Roman"/>
          <w:sz w:val="24"/>
          <w:szCs w:val="24"/>
        </w:rPr>
        <w:t xml:space="preserve">15 </w:t>
      </w:r>
      <w:r w:rsidR="00802281" w:rsidRPr="00DF6757">
        <w:rPr>
          <w:rFonts w:ascii="Times New Roman" w:hAnsi="Times New Roman"/>
          <w:sz w:val="24"/>
          <w:szCs w:val="24"/>
        </w:rPr>
        <w:t>December</w:t>
      </w:r>
      <w:r w:rsidR="007F0399" w:rsidRPr="00DF6757">
        <w:rPr>
          <w:rFonts w:ascii="Times New Roman" w:hAnsi="Times New Roman"/>
          <w:sz w:val="24"/>
          <w:szCs w:val="24"/>
        </w:rPr>
        <w:t xml:space="preserve"> 2023</w:t>
      </w:r>
    </w:p>
    <w:p w14:paraId="452303B5" w14:textId="77777777" w:rsidR="00D12616" w:rsidRPr="00DF6757" w:rsidRDefault="00D12616" w:rsidP="00D83835">
      <w:pPr>
        <w:rPr>
          <w:rFonts w:ascii="Times New Roman" w:hAnsi="Times New Roman"/>
          <w:sz w:val="24"/>
          <w:szCs w:val="24"/>
        </w:rPr>
      </w:pPr>
    </w:p>
    <w:p w14:paraId="6B521529" w14:textId="189BAB40" w:rsidR="009830E4" w:rsidRPr="00DF6757" w:rsidRDefault="00825B5C" w:rsidP="00916E24">
      <w:pPr>
        <w:suppressAutoHyphens/>
        <w:jc w:val="both"/>
        <w:rPr>
          <w:rFonts w:ascii="Times New Roman" w:hAnsi="Times New Roman"/>
          <w:spacing w:val="-2"/>
          <w:sz w:val="24"/>
          <w:szCs w:val="24"/>
        </w:rPr>
      </w:pPr>
      <w:r w:rsidRPr="00DF6757">
        <w:rPr>
          <w:rFonts w:ascii="Times New Roman" w:hAnsi="Times New Roman"/>
          <w:spacing w:val="-2"/>
          <w:sz w:val="24"/>
          <w:szCs w:val="24"/>
        </w:rPr>
        <w:t xml:space="preserve">The detailed Terms of Reference (TOR) for the assignment </w:t>
      </w:r>
      <w:r w:rsidR="00BF3968" w:rsidRPr="00DF6757">
        <w:rPr>
          <w:rFonts w:ascii="Times New Roman" w:hAnsi="Times New Roman"/>
          <w:spacing w:val="-2"/>
          <w:sz w:val="24"/>
          <w:szCs w:val="24"/>
        </w:rPr>
        <w:t xml:space="preserve">are </w:t>
      </w:r>
      <w:r w:rsidR="008367FA" w:rsidRPr="00DF6757">
        <w:rPr>
          <w:rFonts w:ascii="Times New Roman" w:hAnsi="Times New Roman"/>
          <w:spacing w:val="-2"/>
          <w:sz w:val="24"/>
          <w:szCs w:val="24"/>
        </w:rPr>
        <w:t>attached</w:t>
      </w:r>
      <w:r w:rsidRPr="00DF6757">
        <w:rPr>
          <w:rFonts w:ascii="Times New Roman" w:hAnsi="Times New Roman"/>
          <w:i/>
          <w:spacing w:val="-2"/>
          <w:sz w:val="24"/>
          <w:szCs w:val="24"/>
        </w:rPr>
        <w:t xml:space="preserve"> </w:t>
      </w:r>
      <w:r w:rsidR="00054C08" w:rsidRPr="00DF6757">
        <w:rPr>
          <w:rFonts w:ascii="Times New Roman" w:hAnsi="Times New Roman"/>
          <w:spacing w:val="-2"/>
          <w:sz w:val="24"/>
          <w:szCs w:val="24"/>
        </w:rPr>
        <w:t>to this R</w:t>
      </w:r>
      <w:r w:rsidRPr="00DF6757">
        <w:rPr>
          <w:rFonts w:ascii="Times New Roman" w:hAnsi="Times New Roman"/>
          <w:spacing w:val="-2"/>
          <w:sz w:val="24"/>
          <w:szCs w:val="24"/>
        </w:rPr>
        <w:t xml:space="preserve">equest for </w:t>
      </w:r>
      <w:r w:rsidR="00054C08" w:rsidRPr="00DF6757">
        <w:rPr>
          <w:rFonts w:ascii="Times New Roman" w:hAnsi="Times New Roman"/>
          <w:spacing w:val="-2"/>
          <w:sz w:val="24"/>
          <w:szCs w:val="24"/>
        </w:rPr>
        <w:t>E</w:t>
      </w:r>
      <w:r w:rsidRPr="00DF6757">
        <w:rPr>
          <w:rFonts w:ascii="Times New Roman" w:hAnsi="Times New Roman"/>
          <w:spacing w:val="-2"/>
          <w:sz w:val="24"/>
          <w:szCs w:val="24"/>
        </w:rPr>
        <w:t xml:space="preserve">xpressions of </w:t>
      </w:r>
      <w:r w:rsidR="00054C08" w:rsidRPr="00DF6757">
        <w:rPr>
          <w:rFonts w:ascii="Times New Roman" w:hAnsi="Times New Roman"/>
          <w:spacing w:val="-2"/>
          <w:sz w:val="24"/>
          <w:szCs w:val="24"/>
        </w:rPr>
        <w:t>I</w:t>
      </w:r>
      <w:r w:rsidRPr="00DF6757">
        <w:rPr>
          <w:rFonts w:ascii="Times New Roman" w:hAnsi="Times New Roman"/>
          <w:spacing w:val="-2"/>
          <w:sz w:val="24"/>
          <w:szCs w:val="24"/>
        </w:rPr>
        <w:t>nterest.</w:t>
      </w:r>
      <w:r w:rsidR="007F0399" w:rsidRPr="00DF6757">
        <w:rPr>
          <w:rFonts w:ascii="Times New Roman" w:hAnsi="Times New Roman"/>
          <w:spacing w:val="-2"/>
          <w:sz w:val="24"/>
          <w:szCs w:val="24"/>
        </w:rPr>
        <w:t xml:space="preserve"> </w:t>
      </w:r>
    </w:p>
    <w:p w14:paraId="6D12BA34" w14:textId="77777777" w:rsidR="00241552" w:rsidRPr="00DF6757" w:rsidRDefault="00241552" w:rsidP="00916E24">
      <w:pPr>
        <w:suppressAutoHyphens/>
        <w:jc w:val="both"/>
        <w:rPr>
          <w:rFonts w:ascii="Times New Roman" w:hAnsi="Times New Roman"/>
          <w:spacing w:val="-2"/>
          <w:sz w:val="24"/>
          <w:szCs w:val="24"/>
        </w:rPr>
      </w:pPr>
    </w:p>
    <w:p w14:paraId="5EF1C0A0" w14:textId="62527459" w:rsidR="00E615F5" w:rsidRPr="00DF6757" w:rsidRDefault="00D239BD" w:rsidP="00916E24">
      <w:pPr>
        <w:suppressAutoHyphens/>
        <w:jc w:val="both"/>
        <w:rPr>
          <w:rFonts w:ascii="Times New Roman" w:hAnsi="Times New Roman"/>
          <w:spacing w:val="-2"/>
          <w:sz w:val="24"/>
          <w:szCs w:val="24"/>
        </w:rPr>
      </w:pPr>
      <w:r w:rsidRPr="00DF6757">
        <w:rPr>
          <w:rFonts w:ascii="Times New Roman" w:hAnsi="Times New Roman"/>
          <w:b/>
          <w:spacing w:val="-2"/>
          <w:sz w:val="24"/>
          <w:szCs w:val="24"/>
        </w:rPr>
        <w:t>“Nork” Social Services Technology and Awareness Center” Fund</w:t>
      </w:r>
      <w:r w:rsidR="00F542D5" w:rsidRPr="00DF6757">
        <w:rPr>
          <w:rFonts w:ascii="Times New Roman" w:hAnsi="Times New Roman"/>
          <w:spacing w:val="-2"/>
          <w:sz w:val="24"/>
          <w:szCs w:val="24"/>
        </w:rPr>
        <w:t>, actin</w:t>
      </w:r>
      <w:r w:rsidR="00432BDF" w:rsidRPr="00DF6757">
        <w:rPr>
          <w:rFonts w:ascii="Times New Roman" w:hAnsi="Times New Roman"/>
          <w:spacing w:val="-2"/>
          <w:sz w:val="24"/>
          <w:szCs w:val="24"/>
        </w:rPr>
        <w:t xml:space="preserve">g as </w:t>
      </w:r>
      <w:r w:rsidR="00463673" w:rsidRPr="00DF6757">
        <w:rPr>
          <w:rFonts w:ascii="Times New Roman" w:hAnsi="Times New Roman"/>
          <w:spacing w:val="-2"/>
          <w:sz w:val="24"/>
          <w:szCs w:val="24"/>
        </w:rPr>
        <w:t>PIG</w:t>
      </w:r>
      <w:r w:rsidR="00EA65BF" w:rsidRPr="00DF6757">
        <w:rPr>
          <w:rFonts w:ascii="Times New Roman" w:hAnsi="Times New Roman"/>
          <w:spacing w:val="-2"/>
          <w:sz w:val="24"/>
          <w:szCs w:val="24"/>
        </w:rPr>
        <w:t xml:space="preserve"> </w:t>
      </w:r>
      <w:r w:rsidR="001D70EB" w:rsidRPr="00DF6757">
        <w:rPr>
          <w:rFonts w:ascii="Times New Roman" w:hAnsi="Times New Roman"/>
          <w:spacing w:val="-2"/>
          <w:sz w:val="24"/>
          <w:szCs w:val="24"/>
        </w:rPr>
        <w:t xml:space="preserve">now invites eligible </w:t>
      </w:r>
      <w:r w:rsidR="00463673" w:rsidRPr="00DF6757">
        <w:rPr>
          <w:rFonts w:ascii="Times New Roman" w:hAnsi="Times New Roman"/>
          <w:spacing w:val="-2"/>
          <w:sz w:val="24"/>
          <w:szCs w:val="24"/>
        </w:rPr>
        <w:t>firms</w:t>
      </w:r>
      <w:r w:rsidR="009830E4" w:rsidRPr="00DF6757">
        <w:rPr>
          <w:rFonts w:ascii="Times New Roman" w:hAnsi="Times New Roman"/>
          <w:spacing w:val="-2"/>
          <w:sz w:val="24"/>
          <w:szCs w:val="24"/>
        </w:rPr>
        <w:t xml:space="preserve"> </w:t>
      </w:r>
      <w:r w:rsidR="00B90946" w:rsidRPr="00DF6757">
        <w:rPr>
          <w:rFonts w:ascii="Times New Roman" w:hAnsi="Times New Roman"/>
          <w:spacing w:val="-2"/>
          <w:sz w:val="24"/>
          <w:szCs w:val="24"/>
        </w:rPr>
        <w:t>(“Consult</w:t>
      </w:r>
      <w:r w:rsidR="002D7B6C" w:rsidRPr="00DF6757">
        <w:rPr>
          <w:rFonts w:ascii="Times New Roman" w:hAnsi="Times New Roman"/>
          <w:spacing w:val="-2"/>
          <w:sz w:val="24"/>
          <w:szCs w:val="24"/>
        </w:rPr>
        <w:t>ants</w:t>
      </w:r>
      <w:r w:rsidR="001D70EB" w:rsidRPr="00DF6757">
        <w:rPr>
          <w:rFonts w:ascii="Times New Roman" w:hAnsi="Times New Roman"/>
          <w:spacing w:val="-2"/>
          <w:sz w:val="24"/>
          <w:szCs w:val="24"/>
        </w:rPr>
        <w:t xml:space="preserve">”) </w:t>
      </w:r>
      <w:r w:rsidR="009830E4" w:rsidRPr="00DF6757">
        <w:rPr>
          <w:rFonts w:ascii="Times New Roman" w:hAnsi="Times New Roman"/>
          <w:spacing w:val="-2"/>
          <w:sz w:val="24"/>
          <w:szCs w:val="24"/>
        </w:rPr>
        <w:t xml:space="preserve">to </w:t>
      </w:r>
      <w:r w:rsidR="00F542D5" w:rsidRPr="00DF6757">
        <w:rPr>
          <w:rFonts w:ascii="Times New Roman" w:hAnsi="Times New Roman"/>
          <w:spacing w:val="-2"/>
          <w:sz w:val="24"/>
          <w:szCs w:val="24"/>
        </w:rPr>
        <w:t xml:space="preserve">express </w:t>
      </w:r>
      <w:r w:rsidR="009830E4" w:rsidRPr="00DF6757">
        <w:rPr>
          <w:rFonts w:ascii="Times New Roman" w:hAnsi="Times New Roman"/>
          <w:spacing w:val="-2"/>
          <w:sz w:val="24"/>
          <w:szCs w:val="24"/>
        </w:rPr>
        <w:t xml:space="preserve">their interest in providing the </w:t>
      </w:r>
      <w:r w:rsidR="006D6898" w:rsidRPr="00DF6757">
        <w:rPr>
          <w:rFonts w:ascii="Times New Roman" w:hAnsi="Times New Roman"/>
          <w:spacing w:val="-2"/>
          <w:sz w:val="24"/>
          <w:szCs w:val="24"/>
        </w:rPr>
        <w:t>S</w:t>
      </w:r>
      <w:r w:rsidR="009830E4" w:rsidRPr="00DF6757">
        <w:rPr>
          <w:rFonts w:ascii="Times New Roman" w:hAnsi="Times New Roman"/>
          <w:spacing w:val="-2"/>
          <w:sz w:val="24"/>
          <w:szCs w:val="24"/>
        </w:rPr>
        <w:t xml:space="preserve">ervices. Interested </w:t>
      </w:r>
      <w:r w:rsidR="00B90946" w:rsidRPr="00DF6757">
        <w:rPr>
          <w:rFonts w:ascii="Times New Roman" w:hAnsi="Times New Roman"/>
          <w:spacing w:val="-2"/>
          <w:sz w:val="24"/>
          <w:szCs w:val="24"/>
        </w:rPr>
        <w:t>Consult</w:t>
      </w:r>
      <w:r w:rsidR="002D7B6C" w:rsidRPr="00DF6757">
        <w:rPr>
          <w:rFonts w:ascii="Times New Roman" w:hAnsi="Times New Roman"/>
          <w:spacing w:val="-2"/>
          <w:sz w:val="24"/>
          <w:szCs w:val="24"/>
        </w:rPr>
        <w:t>ants</w:t>
      </w:r>
      <w:r w:rsidR="009830E4" w:rsidRPr="00DF6757">
        <w:rPr>
          <w:rFonts w:ascii="Times New Roman" w:hAnsi="Times New Roman"/>
          <w:spacing w:val="-2"/>
          <w:sz w:val="24"/>
          <w:szCs w:val="24"/>
        </w:rPr>
        <w:t xml:space="preserve"> </w:t>
      </w:r>
      <w:r w:rsidR="00E07E32" w:rsidRPr="00DF6757">
        <w:rPr>
          <w:rFonts w:ascii="Times New Roman" w:hAnsi="Times New Roman"/>
          <w:spacing w:val="-2"/>
          <w:sz w:val="24"/>
          <w:szCs w:val="24"/>
        </w:rPr>
        <w:t>should</w:t>
      </w:r>
      <w:r w:rsidR="009830E4" w:rsidRPr="00DF6757">
        <w:rPr>
          <w:rFonts w:ascii="Times New Roman" w:hAnsi="Times New Roman"/>
          <w:spacing w:val="-2"/>
          <w:sz w:val="24"/>
          <w:szCs w:val="24"/>
        </w:rPr>
        <w:t xml:space="preserve"> provide </w:t>
      </w:r>
      <w:r w:rsidR="00961D21" w:rsidRPr="00DF6757">
        <w:rPr>
          <w:rFonts w:ascii="Times New Roman" w:hAnsi="Times New Roman"/>
          <w:spacing w:val="-2"/>
          <w:sz w:val="24"/>
          <w:szCs w:val="24"/>
        </w:rPr>
        <w:t xml:space="preserve">documents and </w:t>
      </w:r>
      <w:r w:rsidR="001F0AFF" w:rsidRPr="00DF6757">
        <w:rPr>
          <w:rFonts w:ascii="Times New Roman" w:hAnsi="Times New Roman"/>
          <w:spacing w:val="-2"/>
          <w:sz w:val="24"/>
          <w:szCs w:val="24"/>
        </w:rPr>
        <w:t>information</w:t>
      </w:r>
      <w:r w:rsidR="009830E4" w:rsidRPr="00DF6757">
        <w:rPr>
          <w:rFonts w:ascii="Times New Roman" w:hAnsi="Times New Roman"/>
          <w:spacing w:val="-2"/>
          <w:sz w:val="24"/>
          <w:szCs w:val="24"/>
        </w:rPr>
        <w:t xml:space="preserve"> </w:t>
      </w:r>
      <w:r w:rsidR="006D6898" w:rsidRPr="00DF6757">
        <w:rPr>
          <w:rFonts w:ascii="Times New Roman" w:hAnsi="Times New Roman"/>
          <w:spacing w:val="-2"/>
          <w:sz w:val="24"/>
          <w:szCs w:val="24"/>
        </w:rPr>
        <w:t xml:space="preserve">demonstrating </w:t>
      </w:r>
      <w:r w:rsidR="009830E4" w:rsidRPr="00DF6757">
        <w:rPr>
          <w:rFonts w:ascii="Times New Roman" w:hAnsi="Times New Roman"/>
          <w:spacing w:val="-2"/>
          <w:sz w:val="24"/>
          <w:szCs w:val="24"/>
        </w:rPr>
        <w:t xml:space="preserve">that they </w:t>
      </w:r>
      <w:r w:rsidR="00E07E32" w:rsidRPr="00DF6757">
        <w:rPr>
          <w:rFonts w:ascii="Times New Roman" w:hAnsi="Times New Roman"/>
          <w:spacing w:val="-2"/>
          <w:sz w:val="24"/>
          <w:szCs w:val="24"/>
        </w:rPr>
        <w:t xml:space="preserve">have the required qualifications and </w:t>
      </w:r>
      <w:r w:rsidR="00916E24" w:rsidRPr="00DF6757">
        <w:rPr>
          <w:rFonts w:ascii="Times New Roman" w:hAnsi="Times New Roman"/>
          <w:spacing w:val="-2"/>
          <w:sz w:val="24"/>
          <w:szCs w:val="24"/>
        </w:rPr>
        <w:t xml:space="preserve">relevant </w:t>
      </w:r>
      <w:r w:rsidR="00E07E32" w:rsidRPr="00DF6757">
        <w:rPr>
          <w:rFonts w:ascii="Times New Roman" w:hAnsi="Times New Roman"/>
          <w:spacing w:val="-2"/>
          <w:sz w:val="24"/>
          <w:szCs w:val="24"/>
        </w:rPr>
        <w:t>experience</w:t>
      </w:r>
      <w:r w:rsidR="009830E4" w:rsidRPr="00DF6757">
        <w:rPr>
          <w:rFonts w:ascii="Times New Roman" w:hAnsi="Times New Roman"/>
          <w:spacing w:val="-2"/>
          <w:sz w:val="24"/>
          <w:szCs w:val="24"/>
        </w:rPr>
        <w:t xml:space="preserve"> to perform the </w:t>
      </w:r>
      <w:r w:rsidR="006D6898" w:rsidRPr="00DF6757">
        <w:rPr>
          <w:rFonts w:ascii="Times New Roman" w:hAnsi="Times New Roman"/>
          <w:spacing w:val="-2"/>
          <w:sz w:val="24"/>
          <w:szCs w:val="24"/>
        </w:rPr>
        <w:t>S</w:t>
      </w:r>
      <w:r w:rsidR="009830E4" w:rsidRPr="00DF6757">
        <w:rPr>
          <w:rFonts w:ascii="Times New Roman" w:hAnsi="Times New Roman"/>
          <w:spacing w:val="-2"/>
          <w:sz w:val="24"/>
          <w:szCs w:val="24"/>
        </w:rPr>
        <w:t>ervices</w:t>
      </w:r>
      <w:r w:rsidR="000C4041" w:rsidRPr="00DF6757">
        <w:rPr>
          <w:rFonts w:ascii="Times New Roman" w:hAnsi="Times New Roman"/>
          <w:spacing w:val="-2"/>
          <w:sz w:val="24"/>
          <w:szCs w:val="24"/>
        </w:rPr>
        <w:t>.</w:t>
      </w:r>
    </w:p>
    <w:p w14:paraId="193CA533" w14:textId="480ABC97" w:rsidR="002D7B6C" w:rsidRPr="00DF6757" w:rsidRDefault="002D7B6C" w:rsidP="00916E24">
      <w:pPr>
        <w:suppressAutoHyphens/>
        <w:jc w:val="both"/>
        <w:rPr>
          <w:rFonts w:ascii="Times New Roman" w:hAnsi="Times New Roman"/>
          <w:spacing w:val="-2"/>
          <w:sz w:val="24"/>
          <w:szCs w:val="24"/>
        </w:rPr>
      </w:pPr>
      <w:r w:rsidRPr="00DF6757">
        <w:rPr>
          <w:rFonts w:ascii="Times New Roman" w:hAnsi="Times New Roman"/>
          <w:spacing w:val="-2"/>
          <w:sz w:val="24"/>
          <w:szCs w:val="24"/>
        </w:rPr>
        <w:t xml:space="preserve"> </w:t>
      </w:r>
    </w:p>
    <w:p w14:paraId="4FB3079F" w14:textId="21E6D807" w:rsidR="00B75D8B" w:rsidRPr="00DF6757" w:rsidRDefault="00984A55" w:rsidP="00916E24">
      <w:pPr>
        <w:suppressAutoHyphens/>
        <w:jc w:val="both"/>
        <w:rPr>
          <w:rFonts w:ascii="Times New Roman" w:hAnsi="Times New Roman"/>
          <w:spacing w:val="-2"/>
          <w:sz w:val="24"/>
          <w:szCs w:val="24"/>
        </w:rPr>
      </w:pPr>
      <w:r>
        <w:rPr>
          <w:rFonts w:ascii="Times New Roman" w:hAnsi="Times New Roman"/>
          <w:spacing w:val="-2"/>
          <w:sz w:val="24"/>
          <w:szCs w:val="24"/>
        </w:rPr>
        <w:t>The shortlisting q</w:t>
      </w:r>
      <w:r w:rsidR="00992B10" w:rsidRPr="00DF6757">
        <w:rPr>
          <w:rFonts w:ascii="Times New Roman" w:hAnsi="Times New Roman"/>
          <w:spacing w:val="-2"/>
          <w:sz w:val="24"/>
          <w:szCs w:val="24"/>
        </w:rPr>
        <w:t>ualification requirements are</w:t>
      </w:r>
      <w:r w:rsidR="00EC50B8" w:rsidRPr="00DF6757">
        <w:rPr>
          <w:rFonts w:ascii="Times New Roman" w:hAnsi="Times New Roman"/>
          <w:spacing w:val="-2"/>
          <w:sz w:val="24"/>
          <w:szCs w:val="24"/>
        </w:rPr>
        <w:t xml:space="preserve">: </w:t>
      </w:r>
    </w:p>
    <w:p w14:paraId="22384ACF" w14:textId="77777777" w:rsidR="00992B10" w:rsidRPr="00DF6757" w:rsidRDefault="00992B10" w:rsidP="00CB1C23">
      <w:pPr>
        <w:suppressAutoHyphens/>
        <w:jc w:val="both"/>
        <w:rPr>
          <w:rFonts w:ascii="Times New Roman" w:hAnsi="Times New Roman"/>
          <w:spacing w:val="-2"/>
          <w:sz w:val="24"/>
          <w:szCs w:val="24"/>
        </w:rPr>
      </w:pPr>
    </w:p>
    <w:p w14:paraId="102FABA3" w14:textId="2FFA570A" w:rsidR="00802281" w:rsidRPr="00424A31" w:rsidRDefault="00BA1DE4" w:rsidP="00BA1DE4">
      <w:pPr>
        <w:pStyle w:val="ListParagraph"/>
        <w:numPr>
          <w:ilvl w:val="0"/>
          <w:numId w:val="8"/>
        </w:numPr>
        <w:jc w:val="both"/>
        <w:rPr>
          <w:rFonts w:ascii="Times New Roman" w:hAnsi="Times New Roman" w:cs="Times New Roman"/>
          <w:color w:val="000000"/>
          <w:sz w:val="24"/>
          <w:szCs w:val="24"/>
        </w:rPr>
      </w:pPr>
      <w:r w:rsidRPr="00424A31">
        <w:rPr>
          <w:rFonts w:ascii="Times New Roman" w:hAnsi="Times New Roman" w:cs="Times New Roman"/>
          <w:sz w:val="24"/>
          <w:szCs w:val="24"/>
        </w:rPr>
        <w:t xml:space="preserve">Experience of the Consultant in providing audit services in the government (public) sector. Government (public) sector audit experience refers not only to the auditing of government entities, but also </w:t>
      </w:r>
      <w:r w:rsidR="00984A55">
        <w:rPr>
          <w:rFonts w:ascii="Times New Roman" w:hAnsi="Times New Roman" w:cs="Times New Roman"/>
          <w:sz w:val="24"/>
          <w:szCs w:val="24"/>
        </w:rPr>
        <w:t xml:space="preserve">the </w:t>
      </w:r>
      <w:r w:rsidRPr="00424A31">
        <w:rPr>
          <w:rFonts w:ascii="Times New Roman" w:hAnsi="Times New Roman" w:cs="Times New Roman"/>
          <w:sz w:val="24"/>
          <w:szCs w:val="24"/>
        </w:rPr>
        <w:t>projects</w:t>
      </w:r>
      <w:r w:rsidR="00984A55">
        <w:rPr>
          <w:rFonts w:ascii="Times New Roman" w:hAnsi="Times New Roman" w:cs="Times New Roman"/>
          <w:sz w:val="24"/>
          <w:szCs w:val="24"/>
        </w:rPr>
        <w:t xml:space="preserve">, </w:t>
      </w:r>
      <w:r w:rsidR="00984A55" w:rsidRPr="00424A31">
        <w:rPr>
          <w:rFonts w:ascii="Times New Roman" w:hAnsi="Times New Roman" w:cs="Times New Roman"/>
          <w:sz w:val="24"/>
          <w:szCs w:val="24"/>
        </w:rPr>
        <w:t>financed by international financial organizations</w:t>
      </w:r>
      <w:r w:rsidRPr="00424A31">
        <w:rPr>
          <w:rFonts w:ascii="Times New Roman" w:hAnsi="Times New Roman" w:cs="Times New Roman"/>
          <w:sz w:val="24"/>
          <w:szCs w:val="24"/>
        </w:rPr>
        <w:t xml:space="preserve"> (minimum 5 years).</w:t>
      </w:r>
    </w:p>
    <w:p w14:paraId="07BBC786" w14:textId="77777777" w:rsidR="00BA1DE4" w:rsidRPr="00424A31" w:rsidRDefault="00BA1DE4" w:rsidP="00802281">
      <w:pPr>
        <w:jc w:val="both"/>
        <w:rPr>
          <w:rFonts w:ascii="Times New Roman" w:eastAsia="Calibri" w:hAnsi="Times New Roman"/>
          <w:sz w:val="24"/>
          <w:szCs w:val="24"/>
        </w:rPr>
      </w:pPr>
    </w:p>
    <w:p w14:paraId="5830350B" w14:textId="5822A032" w:rsidR="00802281" w:rsidRPr="00D21998" w:rsidRDefault="00BA1DE4" w:rsidP="00BA1DE4">
      <w:pPr>
        <w:pStyle w:val="ListParagraph"/>
        <w:numPr>
          <w:ilvl w:val="0"/>
          <w:numId w:val="8"/>
        </w:numPr>
        <w:jc w:val="both"/>
        <w:rPr>
          <w:rFonts w:ascii="Times New Roman" w:hAnsi="Times New Roman" w:cs="Times New Roman"/>
          <w:color w:val="000000"/>
          <w:sz w:val="24"/>
          <w:szCs w:val="24"/>
        </w:rPr>
      </w:pPr>
      <w:r w:rsidRPr="00424A31">
        <w:rPr>
          <w:rFonts w:ascii="Times New Roman" w:hAnsi="Times New Roman" w:cs="Times New Roman"/>
          <w:sz w:val="24"/>
          <w:szCs w:val="24"/>
        </w:rPr>
        <w:t>Num</w:t>
      </w:r>
      <w:r w:rsidRPr="00424A31">
        <w:rPr>
          <w:rFonts w:ascii="Times New Roman" w:hAnsi="Times New Roman" w:cs="Times New Roman"/>
          <w:bCs/>
          <w:sz w:val="24"/>
          <w:szCs w:val="24"/>
        </w:rPr>
        <w:t xml:space="preserve">ber of completed </w:t>
      </w:r>
      <w:r w:rsidRPr="00424A31">
        <w:rPr>
          <w:rFonts w:ascii="Times New Roman" w:hAnsi="Times New Roman" w:cs="Times New Roman"/>
          <w:sz w:val="24"/>
          <w:szCs w:val="24"/>
        </w:rPr>
        <w:t>assignments with a similar nature and scope within audit reviews of financial statements of the projects, financed by international financial organizations during the last 5 years (minimum 3 contracts)</w:t>
      </w:r>
      <w:r w:rsidRPr="00424A31">
        <w:rPr>
          <w:rFonts w:ascii="Times New Roman" w:hAnsi="Times New Roman" w:cs="Times New Roman"/>
          <w:bCs/>
          <w:sz w:val="24"/>
          <w:szCs w:val="24"/>
        </w:rPr>
        <w:t>.</w:t>
      </w:r>
    </w:p>
    <w:p w14:paraId="47BF1ACC" w14:textId="77777777" w:rsidR="00D21998" w:rsidRPr="00D21998" w:rsidRDefault="00D21998" w:rsidP="00D21998">
      <w:pPr>
        <w:pStyle w:val="ListParagraph"/>
        <w:rPr>
          <w:rFonts w:ascii="Times New Roman" w:hAnsi="Times New Roman" w:cs="Times New Roman"/>
          <w:color w:val="000000"/>
          <w:sz w:val="24"/>
          <w:szCs w:val="24"/>
        </w:rPr>
      </w:pPr>
    </w:p>
    <w:p w14:paraId="11DB16C8" w14:textId="43629C32" w:rsidR="00D21998" w:rsidRPr="00570F48" w:rsidRDefault="00D21998" w:rsidP="00D21998">
      <w:pPr>
        <w:pStyle w:val="ListParagraph"/>
        <w:numPr>
          <w:ilvl w:val="0"/>
          <w:numId w:val="8"/>
        </w:numPr>
        <w:spacing w:line="276" w:lineRule="auto"/>
        <w:contextualSpacing/>
        <w:jc w:val="both"/>
        <w:rPr>
          <w:rFonts w:ascii="Times New Roman" w:hAnsi="Times New Roman" w:cs="Times New Roman"/>
        </w:rPr>
      </w:pPr>
      <w:r>
        <w:rPr>
          <w:rFonts w:ascii="Times New Roman" w:hAnsi="Times New Roman" w:cs="Times New Roman"/>
        </w:rPr>
        <w:t xml:space="preserve">Involvement in WB eligible audit firms list (2020) will be considered as an advantage. </w:t>
      </w:r>
    </w:p>
    <w:p w14:paraId="58DA3F66" w14:textId="77777777" w:rsidR="00D21998" w:rsidRPr="00424A31" w:rsidRDefault="00D21998" w:rsidP="00D21998">
      <w:pPr>
        <w:pStyle w:val="ListParagraph"/>
        <w:ind w:left="720" w:firstLine="0"/>
        <w:jc w:val="both"/>
        <w:rPr>
          <w:rFonts w:ascii="Times New Roman" w:hAnsi="Times New Roman" w:cs="Times New Roman"/>
          <w:color w:val="000000"/>
          <w:sz w:val="24"/>
          <w:szCs w:val="24"/>
        </w:rPr>
      </w:pPr>
    </w:p>
    <w:p w14:paraId="3E03A335" w14:textId="77777777" w:rsidR="00F905D4" w:rsidRPr="00DF6757" w:rsidRDefault="00F905D4" w:rsidP="003E0451">
      <w:pPr>
        <w:suppressAutoHyphens/>
        <w:jc w:val="both"/>
        <w:rPr>
          <w:rFonts w:ascii="Times New Roman" w:hAnsi="Times New Roman"/>
          <w:spacing w:val="-2"/>
          <w:sz w:val="24"/>
          <w:szCs w:val="24"/>
        </w:rPr>
      </w:pPr>
    </w:p>
    <w:p w14:paraId="31AB15AF" w14:textId="77777777" w:rsidR="002D7B6C" w:rsidRPr="00DF6757" w:rsidRDefault="002D7B6C" w:rsidP="002D7B6C">
      <w:pPr>
        <w:suppressAutoHyphens/>
        <w:jc w:val="both"/>
        <w:rPr>
          <w:rFonts w:ascii="Times New Roman" w:hAnsi="Times New Roman"/>
          <w:spacing w:val="-2"/>
          <w:sz w:val="24"/>
          <w:szCs w:val="24"/>
        </w:rPr>
      </w:pPr>
      <w:r w:rsidRPr="00DF6757">
        <w:rPr>
          <w:rFonts w:ascii="Times New Roman" w:hAnsi="Times New Roman"/>
          <w:spacing w:val="-2"/>
          <w:sz w:val="24"/>
          <w:szCs w:val="24"/>
        </w:rPr>
        <w:lastRenderedPageBreak/>
        <w:t>The shortlisting criteria are:</w:t>
      </w:r>
    </w:p>
    <w:p w14:paraId="08696A01" w14:textId="77777777" w:rsidR="005C6964" w:rsidRPr="00DF6757" w:rsidRDefault="005C6964" w:rsidP="005C6964">
      <w:pPr>
        <w:pStyle w:val="ListParagraph"/>
        <w:suppressAutoHyphens/>
        <w:ind w:left="720" w:firstLine="0"/>
        <w:jc w:val="both"/>
        <w:rPr>
          <w:rFonts w:ascii="Times New Roman" w:hAnsi="Times New Roman" w:cs="Times New Roman"/>
          <w:spacing w:val="-2"/>
          <w:sz w:val="24"/>
          <w:szCs w:val="24"/>
        </w:rPr>
      </w:pPr>
    </w:p>
    <w:p w14:paraId="1EF93218" w14:textId="428559D2" w:rsidR="00802281" w:rsidRPr="00424A31" w:rsidRDefault="00802281" w:rsidP="00BA1DE4">
      <w:pPr>
        <w:pStyle w:val="ListParagraph"/>
        <w:numPr>
          <w:ilvl w:val="0"/>
          <w:numId w:val="9"/>
        </w:numPr>
        <w:jc w:val="both"/>
        <w:rPr>
          <w:rFonts w:ascii="Times New Roman" w:hAnsi="Times New Roman" w:cs="Times New Roman"/>
          <w:color w:val="000000"/>
          <w:sz w:val="24"/>
          <w:szCs w:val="24"/>
        </w:rPr>
      </w:pPr>
      <w:r w:rsidRPr="00424A31">
        <w:rPr>
          <w:rFonts w:ascii="Times New Roman" w:hAnsi="Times New Roman" w:cs="Times New Roman"/>
          <w:color w:val="000000"/>
          <w:sz w:val="24"/>
          <w:szCs w:val="24"/>
        </w:rPr>
        <w:t xml:space="preserve">General experience of the Consultants in audit of the </w:t>
      </w:r>
      <w:r w:rsidR="00B274AF" w:rsidRPr="00424A31">
        <w:rPr>
          <w:rFonts w:ascii="Times New Roman" w:hAnsi="Times New Roman" w:cs="Times New Roman"/>
          <w:color w:val="000000"/>
          <w:sz w:val="24"/>
          <w:szCs w:val="24"/>
        </w:rPr>
        <w:t xml:space="preserve">International financial organizations </w:t>
      </w:r>
      <w:r w:rsidRPr="00424A31">
        <w:rPr>
          <w:rFonts w:ascii="Times New Roman" w:hAnsi="Times New Roman" w:cs="Times New Roman"/>
          <w:color w:val="000000"/>
          <w:sz w:val="24"/>
          <w:szCs w:val="24"/>
        </w:rPr>
        <w:t>financed projects – 60 points</w:t>
      </w:r>
    </w:p>
    <w:p w14:paraId="59038E78" w14:textId="77777777" w:rsidR="00802281" w:rsidRPr="00424A31" w:rsidRDefault="00802281" w:rsidP="00802281">
      <w:pPr>
        <w:jc w:val="both"/>
        <w:rPr>
          <w:rFonts w:ascii="Times New Roman" w:hAnsi="Times New Roman"/>
          <w:color w:val="000000"/>
          <w:sz w:val="24"/>
          <w:szCs w:val="24"/>
        </w:rPr>
      </w:pPr>
    </w:p>
    <w:p w14:paraId="787D83EE" w14:textId="77777777" w:rsidR="00802281" w:rsidRPr="00424A31" w:rsidRDefault="00802281" w:rsidP="00BA1DE4">
      <w:pPr>
        <w:pStyle w:val="ListParagraph"/>
        <w:numPr>
          <w:ilvl w:val="0"/>
          <w:numId w:val="9"/>
        </w:numPr>
        <w:jc w:val="both"/>
        <w:rPr>
          <w:rFonts w:ascii="Times New Roman" w:hAnsi="Times New Roman" w:cs="Times New Roman"/>
          <w:color w:val="000000"/>
          <w:sz w:val="24"/>
          <w:szCs w:val="24"/>
        </w:rPr>
      </w:pPr>
      <w:r w:rsidRPr="00424A31">
        <w:rPr>
          <w:rFonts w:ascii="Times New Roman" w:hAnsi="Times New Roman" w:cs="Times New Roman"/>
          <w:color w:val="000000"/>
          <w:sz w:val="24"/>
          <w:szCs w:val="24"/>
        </w:rPr>
        <w:t xml:space="preserve">Relevant experience of the Consultants in the region – 40 points </w:t>
      </w:r>
    </w:p>
    <w:p w14:paraId="0BD03837" w14:textId="77777777" w:rsidR="00F905D4" w:rsidRPr="00DF6757" w:rsidRDefault="00F905D4" w:rsidP="003569BE">
      <w:pPr>
        <w:suppressAutoHyphens/>
        <w:jc w:val="both"/>
        <w:rPr>
          <w:rFonts w:ascii="Times New Roman" w:hAnsi="Times New Roman"/>
          <w:spacing w:val="-2"/>
          <w:sz w:val="24"/>
          <w:szCs w:val="24"/>
        </w:rPr>
      </w:pPr>
    </w:p>
    <w:p w14:paraId="23895EF3" w14:textId="5DD99DEA" w:rsidR="00802281" w:rsidRDefault="00984A55" w:rsidP="0086577B">
      <w:pPr>
        <w:suppressAutoHyphens/>
        <w:jc w:val="both"/>
        <w:rPr>
          <w:rFonts w:ascii="Times New Roman" w:hAnsi="Times New Roman"/>
          <w:spacing w:val="-2"/>
          <w:sz w:val="24"/>
          <w:szCs w:val="24"/>
        </w:rPr>
      </w:pPr>
      <w:r>
        <w:rPr>
          <w:rFonts w:ascii="Times New Roman" w:hAnsi="Times New Roman"/>
          <w:spacing w:val="-2"/>
          <w:sz w:val="24"/>
          <w:szCs w:val="24"/>
        </w:rPr>
        <w:t>Total minimum score required to pass is</w:t>
      </w:r>
      <w:r w:rsidRPr="004747D3">
        <w:rPr>
          <w:rFonts w:ascii="Times New Roman" w:hAnsi="Times New Roman"/>
          <w:spacing w:val="-2"/>
          <w:sz w:val="24"/>
          <w:szCs w:val="24"/>
        </w:rPr>
        <w:t>:</w:t>
      </w:r>
      <w:r>
        <w:rPr>
          <w:rFonts w:ascii="Times New Roman" w:hAnsi="Times New Roman"/>
          <w:spacing w:val="-2"/>
          <w:sz w:val="24"/>
          <w:szCs w:val="24"/>
        </w:rPr>
        <w:t xml:space="preserve"> 70</w:t>
      </w:r>
    </w:p>
    <w:p w14:paraId="008BF99F" w14:textId="77777777" w:rsidR="00984A55" w:rsidRPr="00DF6757" w:rsidRDefault="00984A55" w:rsidP="0086577B">
      <w:pPr>
        <w:suppressAutoHyphens/>
        <w:jc w:val="both"/>
        <w:rPr>
          <w:rFonts w:ascii="Times New Roman" w:hAnsi="Times New Roman"/>
          <w:spacing w:val="-2"/>
          <w:sz w:val="24"/>
          <w:szCs w:val="24"/>
        </w:rPr>
      </w:pPr>
    </w:p>
    <w:p w14:paraId="22343428" w14:textId="1C9A1944" w:rsidR="002D7B6C" w:rsidRPr="00DF6757" w:rsidRDefault="002D7B6C" w:rsidP="0086577B">
      <w:pPr>
        <w:suppressAutoHyphens/>
        <w:jc w:val="both"/>
        <w:rPr>
          <w:rFonts w:ascii="Times New Roman" w:hAnsi="Times New Roman"/>
          <w:spacing w:val="-2"/>
          <w:sz w:val="24"/>
          <w:szCs w:val="24"/>
        </w:rPr>
      </w:pPr>
      <w:r w:rsidRPr="00DF6757">
        <w:rPr>
          <w:rFonts w:ascii="Times New Roman" w:hAnsi="Times New Roman"/>
          <w:spacing w:val="-2"/>
          <w:sz w:val="24"/>
          <w:szCs w:val="24"/>
        </w:rPr>
        <w:t>Key Experts will not be evaluated at the shortlisting stage.</w:t>
      </w:r>
    </w:p>
    <w:p w14:paraId="2F24EEBD" w14:textId="77777777" w:rsidR="00C13B41" w:rsidRPr="00DF6757" w:rsidRDefault="00C13B41" w:rsidP="00C13B41">
      <w:pPr>
        <w:suppressAutoHyphens/>
        <w:jc w:val="both"/>
        <w:rPr>
          <w:rFonts w:ascii="Times New Roman" w:hAnsi="Times New Roman"/>
          <w:spacing w:val="-2"/>
          <w:sz w:val="24"/>
          <w:szCs w:val="24"/>
        </w:rPr>
      </w:pPr>
    </w:p>
    <w:p w14:paraId="4CEE1054" w14:textId="60090509" w:rsidR="00A51AC8" w:rsidRPr="00DF6757" w:rsidRDefault="00A51AC8" w:rsidP="00A51AC8">
      <w:pPr>
        <w:pStyle w:val="HTMLPreformatted"/>
        <w:shd w:val="clear" w:color="auto" w:fill="FFFFFF"/>
        <w:jc w:val="both"/>
        <w:rPr>
          <w:rFonts w:ascii="Times New Roman" w:hAnsi="Times New Roman" w:cs="Times New Roman"/>
          <w:color w:val="000000"/>
          <w:sz w:val="24"/>
          <w:szCs w:val="24"/>
        </w:rPr>
      </w:pPr>
      <w:r w:rsidRPr="00DF6757">
        <w:rPr>
          <w:rStyle w:val="y2iqfc"/>
          <w:rFonts w:ascii="Times New Roman" w:hAnsi="Times New Roman" w:cs="Times New Roman"/>
          <w:color w:val="000000"/>
          <w:sz w:val="24"/>
          <w:szCs w:val="24"/>
        </w:rPr>
        <w:t>A Consultant will be selected in accorda</w:t>
      </w:r>
      <w:r w:rsidR="002B14ED">
        <w:rPr>
          <w:rStyle w:val="y2iqfc"/>
          <w:rFonts w:ascii="Times New Roman" w:hAnsi="Times New Roman" w:cs="Times New Roman"/>
          <w:color w:val="000000"/>
          <w:sz w:val="24"/>
          <w:szCs w:val="24"/>
        </w:rPr>
        <w:t>nce with the Selection based on Least</w:t>
      </w:r>
      <w:r w:rsidR="005C6964" w:rsidRPr="00DF6757">
        <w:rPr>
          <w:rStyle w:val="y2iqfc"/>
          <w:rFonts w:ascii="Times New Roman" w:hAnsi="Times New Roman" w:cs="Times New Roman"/>
          <w:color w:val="000000"/>
          <w:sz w:val="24"/>
          <w:szCs w:val="24"/>
        </w:rPr>
        <w:t xml:space="preserve"> Cost based Selection </w:t>
      </w:r>
      <w:r w:rsidRPr="00DF6757">
        <w:rPr>
          <w:rStyle w:val="y2iqfc"/>
          <w:rFonts w:ascii="Times New Roman" w:hAnsi="Times New Roman" w:cs="Times New Roman"/>
          <w:color w:val="000000"/>
          <w:sz w:val="24"/>
          <w:szCs w:val="24"/>
        </w:rPr>
        <w:t xml:space="preserve">method set out in the </w:t>
      </w:r>
      <w:r w:rsidR="00B274AF" w:rsidRPr="00DF6757">
        <w:rPr>
          <w:rStyle w:val="y2iqfc"/>
          <w:rFonts w:ascii="Times New Roman" w:hAnsi="Times New Roman" w:cs="Times New Roman"/>
          <w:color w:val="000000"/>
          <w:sz w:val="24"/>
          <w:szCs w:val="24"/>
        </w:rPr>
        <w:t>Procurement Procedures for Projects Financed by the EFSD Funds (last update in November 2018)</w:t>
      </w:r>
      <w:r w:rsidRPr="00DF6757">
        <w:rPr>
          <w:rStyle w:val="y2iqfc"/>
          <w:rFonts w:ascii="Times New Roman" w:hAnsi="Times New Roman" w:cs="Times New Roman"/>
          <w:color w:val="000000"/>
          <w:sz w:val="24"/>
          <w:szCs w:val="24"/>
        </w:rPr>
        <w:t xml:space="preserve">and the </w:t>
      </w:r>
      <w:r w:rsidR="00B274AF" w:rsidRPr="00DF6757">
        <w:rPr>
          <w:rStyle w:val="y2iqfc"/>
          <w:rFonts w:ascii="Times New Roman" w:hAnsi="Times New Roman" w:cs="Times New Roman"/>
          <w:color w:val="000000"/>
          <w:sz w:val="24"/>
          <w:szCs w:val="24"/>
        </w:rPr>
        <w:t xml:space="preserve">Procurement Policy for Projects Financed by the EFSD (last update in November 2018) </w:t>
      </w:r>
      <w:r w:rsidRPr="00DF6757">
        <w:rPr>
          <w:rStyle w:val="y2iqfc"/>
          <w:rFonts w:ascii="Times New Roman" w:hAnsi="Times New Roman" w:cs="Times New Roman"/>
          <w:color w:val="000000"/>
          <w:sz w:val="24"/>
          <w:szCs w:val="24"/>
        </w:rPr>
        <w:t>posted on the website of the EFSD</w:t>
      </w:r>
      <w:r w:rsidR="00101C7B" w:rsidRPr="00DF6757">
        <w:rPr>
          <w:rStyle w:val="y2iqfc"/>
          <w:rFonts w:ascii="Times New Roman" w:hAnsi="Times New Roman" w:cs="Times New Roman"/>
          <w:color w:val="000000"/>
          <w:sz w:val="24"/>
          <w:szCs w:val="24"/>
        </w:rPr>
        <w:t xml:space="preserve"> (</w:t>
      </w:r>
      <w:hyperlink r:id="rId8" w:history="1">
        <w:r w:rsidR="00101C7B" w:rsidRPr="00DF6757">
          <w:rPr>
            <w:rStyle w:val="Hyperlink"/>
            <w:rFonts w:ascii="Times New Roman" w:hAnsi="Times New Roman" w:cs="Times New Roman"/>
            <w:sz w:val="24"/>
            <w:szCs w:val="24"/>
            <w:lang w:val="en-GB"/>
          </w:rPr>
          <w:t>https://efsd.org/en/about/documents/policies_and_procedures/</w:t>
        </w:r>
      </w:hyperlink>
      <w:r w:rsidR="00101C7B" w:rsidRPr="00DF6757">
        <w:rPr>
          <w:rFonts w:ascii="Times New Roman" w:hAnsi="Times New Roman" w:cs="Times New Roman"/>
          <w:sz w:val="24"/>
          <w:szCs w:val="24"/>
          <w:lang w:val="en-GB"/>
        </w:rPr>
        <w:t xml:space="preserve"> )</w:t>
      </w:r>
      <w:r w:rsidRPr="00DF6757">
        <w:rPr>
          <w:rStyle w:val="y2iqfc"/>
          <w:rFonts w:ascii="Times New Roman" w:hAnsi="Times New Roman" w:cs="Times New Roman"/>
          <w:color w:val="000000"/>
          <w:sz w:val="24"/>
          <w:szCs w:val="24"/>
        </w:rPr>
        <w:t>.</w:t>
      </w:r>
    </w:p>
    <w:p w14:paraId="151B2AC6" w14:textId="77777777" w:rsidR="002D7B6C" w:rsidRPr="00DF6757" w:rsidRDefault="002D7B6C" w:rsidP="002D7B6C">
      <w:pPr>
        <w:jc w:val="both"/>
        <w:rPr>
          <w:rFonts w:ascii="Times New Roman" w:hAnsi="Times New Roman"/>
          <w:spacing w:val="-2"/>
          <w:sz w:val="24"/>
          <w:szCs w:val="24"/>
        </w:rPr>
      </w:pPr>
    </w:p>
    <w:p w14:paraId="06F6CB1D" w14:textId="77407888" w:rsidR="00984A55" w:rsidRDefault="00984A55" w:rsidP="004747D3">
      <w:pPr>
        <w:jc w:val="both"/>
        <w:rPr>
          <w:rFonts w:ascii="Times New Roman" w:hAnsi="Times New Roman"/>
          <w:spacing w:val="-2"/>
          <w:sz w:val="24"/>
        </w:rPr>
      </w:pPr>
      <w:r>
        <w:rPr>
          <w:rFonts w:ascii="Times New Roman" w:hAnsi="Times New Roman"/>
          <w:spacing w:val="-2"/>
          <w:sz w:val="24"/>
        </w:rPr>
        <w:t xml:space="preserve">Consultants may associate with other firms in the form of a joint venture or a sub-consultancy to enhance their qualifications. In the event of an association, the Consultant shall clearly indicate the form of association, such as a joint venture or sub-consultant.  Under the joint venture form, the experience of each partner is evaluated, and when a sub-consultant involved, the experience of sub-consultant is not considered.  </w:t>
      </w:r>
    </w:p>
    <w:p w14:paraId="6E07490B" w14:textId="77777777" w:rsidR="00785CA1" w:rsidRPr="00DF6757" w:rsidRDefault="00785CA1" w:rsidP="00B0581D">
      <w:pPr>
        <w:suppressAutoHyphens/>
        <w:jc w:val="both"/>
        <w:rPr>
          <w:rFonts w:ascii="Times New Roman" w:hAnsi="Times New Roman"/>
          <w:spacing w:val="-2"/>
          <w:sz w:val="24"/>
          <w:szCs w:val="24"/>
        </w:rPr>
      </w:pPr>
    </w:p>
    <w:p w14:paraId="4574D2B9" w14:textId="77777777" w:rsidR="00D239BD" w:rsidRPr="00DF6757" w:rsidRDefault="00916E24" w:rsidP="00FA78B7">
      <w:pPr>
        <w:snapToGrid w:val="0"/>
        <w:jc w:val="both"/>
        <w:rPr>
          <w:rFonts w:ascii="Times New Roman" w:hAnsi="Times New Roman"/>
          <w:spacing w:val="-2"/>
          <w:sz w:val="24"/>
          <w:szCs w:val="24"/>
        </w:rPr>
      </w:pPr>
      <w:r w:rsidRPr="00DF6757">
        <w:rPr>
          <w:rFonts w:ascii="Times New Roman" w:hAnsi="Times New Roman"/>
          <w:spacing w:val="-2"/>
          <w:sz w:val="24"/>
          <w:szCs w:val="24"/>
        </w:rPr>
        <w:t>F</w:t>
      </w:r>
      <w:r w:rsidR="009830E4" w:rsidRPr="00DF6757">
        <w:rPr>
          <w:rFonts w:ascii="Times New Roman" w:hAnsi="Times New Roman"/>
          <w:spacing w:val="-2"/>
          <w:sz w:val="24"/>
          <w:szCs w:val="24"/>
        </w:rPr>
        <w:t xml:space="preserve">urther information </w:t>
      </w:r>
      <w:r w:rsidRPr="00DF6757">
        <w:rPr>
          <w:rFonts w:ascii="Times New Roman" w:hAnsi="Times New Roman"/>
          <w:spacing w:val="-2"/>
          <w:sz w:val="24"/>
          <w:szCs w:val="24"/>
        </w:rPr>
        <w:t xml:space="preserve">can be obtained </w:t>
      </w:r>
      <w:r w:rsidR="009830E4" w:rsidRPr="00DF6757">
        <w:rPr>
          <w:rFonts w:ascii="Times New Roman" w:hAnsi="Times New Roman"/>
          <w:spacing w:val="-2"/>
          <w:sz w:val="24"/>
          <w:szCs w:val="24"/>
        </w:rPr>
        <w:t xml:space="preserve">at the address below during office hours </w:t>
      </w:r>
      <w:r w:rsidR="00D239BD" w:rsidRPr="00DF6757">
        <w:rPr>
          <w:rFonts w:ascii="Times New Roman" w:hAnsi="Times New Roman"/>
          <w:spacing w:val="-2"/>
          <w:sz w:val="24"/>
          <w:szCs w:val="24"/>
        </w:rPr>
        <w:t xml:space="preserve">at 68 </w:t>
      </w:r>
      <w:proofErr w:type="spellStart"/>
      <w:r w:rsidR="00D239BD" w:rsidRPr="00DF6757">
        <w:rPr>
          <w:rFonts w:ascii="Times New Roman" w:hAnsi="Times New Roman"/>
          <w:spacing w:val="-2"/>
          <w:sz w:val="24"/>
          <w:szCs w:val="24"/>
        </w:rPr>
        <w:t>Karapet</w:t>
      </w:r>
      <w:proofErr w:type="spellEnd"/>
      <w:r w:rsidR="00D239BD" w:rsidRPr="00DF6757">
        <w:rPr>
          <w:rFonts w:ascii="Times New Roman" w:hAnsi="Times New Roman"/>
          <w:spacing w:val="-2"/>
          <w:sz w:val="24"/>
          <w:szCs w:val="24"/>
        </w:rPr>
        <w:t xml:space="preserve"> </w:t>
      </w:r>
      <w:proofErr w:type="spellStart"/>
      <w:r w:rsidR="00D239BD" w:rsidRPr="00DF6757">
        <w:rPr>
          <w:rFonts w:ascii="Times New Roman" w:hAnsi="Times New Roman"/>
          <w:spacing w:val="-2"/>
          <w:sz w:val="24"/>
          <w:szCs w:val="24"/>
        </w:rPr>
        <w:t>Ulneci</w:t>
      </w:r>
      <w:proofErr w:type="spellEnd"/>
      <w:r w:rsidR="00D239BD" w:rsidRPr="00DF6757">
        <w:rPr>
          <w:rFonts w:ascii="Times New Roman" w:hAnsi="Times New Roman"/>
          <w:spacing w:val="-2"/>
          <w:sz w:val="24"/>
          <w:szCs w:val="24"/>
        </w:rPr>
        <w:t xml:space="preserve">, 0069, Yerevan, Armenia, + (374-11) </w:t>
      </w:r>
      <w:r w:rsidR="00D239BD" w:rsidRPr="00DF6757">
        <w:rPr>
          <w:rFonts w:ascii="Times New Roman" w:eastAsiaTheme="minorEastAsia" w:hAnsi="Times New Roman"/>
          <w:sz w:val="24"/>
          <w:szCs w:val="24"/>
          <w:lang w:eastAsia="zh-CN"/>
        </w:rPr>
        <w:t xml:space="preserve">50-18-06 </w:t>
      </w:r>
      <w:r w:rsidR="00D239BD" w:rsidRPr="00DF6757">
        <w:rPr>
          <w:rFonts w:ascii="Times New Roman" w:hAnsi="Times New Roman"/>
          <w:spacing w:val="-2"/>
          <w:sz w:val="24"/>
          <w:szCs w:val="24"/>
        </w:rPr>
        <w:t>from 09:00 to 18:00.</w:t>
      </w:r>
    </w:p>
    <w:p w14:paraId="3B967981" w14:textId="77777777" w:rsidR="009830E4" w:rsidRPr="00DF6757" w:rsidRDefault="009830E4">
      <w:pPr>
        <w:suppressAutoHyphens/>
        <w:rPr>
          <w:rFonts w:ascii="Times New Roman" w:hAnsi="Times New Roman"/>
          <w:spacing w:val="-2"/>
          <w:sz w:val="24"/>
          <w:szCs w:val="24"/>
        </w:rPr>
      </w:pPr>
    </w:p>
    <w:p w14:paraId="16C02B0C" w14:textId="11FCD4E0" w:rsidR="009830E4" w:rsidRPr="00DF6757" w:rsidRDefault="00B90946" w:rsidP="001121DC">
      <w:pPr>
        <w:suppressAutoHyphens/>
        <w:jc w:val="both"/>
        <w:rPr>
          <w:rFonts w:ascii="Times New Roman" w:hAnsi="Times New Roman"/>
          <w:spacing w:val="-2"/>
          <w:sz w:val="24"/>
          <w:szCs w:val="24"/>
        </w:rPr>
      </w:pPr>
      <w:r w:rsidRPr="00DF6757">
        <w:rPr>
          <w:rFonts w:ascii="Times New Roman" w:hAnsi="Times New Roman"/>
          <w:spacing w:val="-2"/>
          <w:sz w:val="24"/>
          <w:szCs w:val="24"/>
        </w:rPr>
        <w:t>Expressions of Interest</w:t>
      </w:r>
      <w:r w:rsidR="009830E4" w:rsidRPr="00DF6757">
        <w:rPr>
          <w:rFonts w:ascii="Times New Roman" w:hAnsi="Times New Roman"/>
          <w:spacing w:val="-2"/>
          <w:sz w:val="24"/>
          <w:szCs w:val="24"/>
        </w:rPr>
        <w:t xml:space="preserve"> </w:t>
      </w:r>
      <w:r w:rsidR="003D3F98" w:rsidRPr="00DF6757">
        <w:rPr>
          <w:rFonts w:ascii="Times New Roman" w:hAnsi="Times New Roman"/>
          <w:spacing w:val="-2"/>
          <w:sz w:val="24"/>
          <w:szCs w:val="24"/>
        </w:rPr>
        <w:t xml:space="preserve">in </w:t>
      </w:r>
      <w:r w:rsidR="007F0399" w:rsidRPr="00DF6757">
        <w:rPr>
          <w:rFonts w:ascii="Times New Roman" w:hAnsi="Times New Roman"/>
          <w:spacing w:val="-2"/>
          <w:sz w:val="24"/>
          <w:szCs w:val="24"/>
        </w:rPr>
        <w:t xml:space="preserve">English, or Russian, or </w:t>
      </w:r>
      <w:r w:rsidR="003D3F98" w:rsidRPr="00DF6757">
        <w:rPr>
          <w:rFonts w:ascii="Times New Roman" w:hAnsi="Times New Roman"/>
          <w:spacing w:val="-2"/>
          <w:sz w:val="24"/>
          <w:szCs w:val="24"/>
        </w:rPr>
        <w:t xml:space="preserve">Armenian </w:t>
      </w:r>
      <w:r w:rsidR="009830E4" w:rsidRPr="00DF6757">
        <w:rPr>
          <w:rFonts w:ascii="Times New Roman" w:hAnsi="Times New Roman"/>
          <w:spacing w:val="-2"/>
          <w:sz w:val="24"/>
          <w:szCs w:val="24"/>
        </w:rPr>
        <w:t xml:space="preserve">must be delivered </w:t>
      </w:r>
      <w:r w:rsidR="008929AC" w:rsidRPr="00DF6757">
        <w:rPr>
          <w:rFonts w:ascii="Times New Roman" w:hAnsi="Times New Roman"/>
          <w:spacing w:val="-2"/>
          <w:sz w:val="24"/>
          <w:szCs w:val="24"/>
        </w:rPr>
        <w:t xml:space="preserve">in a written form </w:t>
      </w:r>
      <w:r w:rsidR="007F0399" w:rsidRPr="00DF6757">
        <w:rPr>
          <w:rFonts w:ascii="Times New Roman" w:hAnsi="Times New Roman"/>
          <w:spacing w:val="-2"/>
          <w:sz w:val="24"/>
          <w:szCs w:val="24"/>
        </w:rPr>
        <w:t xml:space="preserve">(no specific template required) </w:t>
      </w:r>
      <w:r w:rsidR="009830E4" w:rsidRPr="00DF6757">
        <w:rPr>
          <w:rFonts w:ascii="Times New Roman" w:hAnsi="Times New Roman"/>
          <w:spacing w:val="-2"/>
          <w:sz w:val="24"/>
          <w:szCs w:val="24"/>
        </w:rPr>
        <w:t xml:space="preserve">to the address below </w:t>
      </w:r>
      <w:r w:rsidR="008929AC" w:rsidRPr="00DF6757">
        <w:rPr>
          <w:rFonts w:ascii="Times New Roman" w:hAnsi="Times New Roman"/>
          <w:spacing w:val="-2"/>
          <w:sz w:val="24"/>
          <w:szCs w:val="24"/>
        </w:rPr>
        <w:t xml:space="preserve">in person, or </w:t>
      </w:r>
      <w:r w:rsidR="00715E3C" w:rsidRPr="00DF6757">
        <w:rPr>
          <w:rFonts w:ascii="Times New Roman" w:hAnsi="Times New Roman"/>
          <w:spacing w:val="-2"/>
          <w:sz w:val="24"/>
          <w:szCs w:val="24"/>
        </w:rPr>
        <w:t xml:space="preserve">electronically </w:t>
      </w:r>
      <w:r w:rsidR="008929AC" w:rsidRPr="00DF6757">
        <w:rPr>
          <w:rFonts w:ascii="Times New Roman" w:hAnsi="Times New Roman"/>
          <w:spacing w:val="-2"/>
          <w:sz w:val="24"/>
          <w:szCs w:val="24"/>
        </w:rPr>
        <w:t xml:space="preserve">by </w:t>
      </w:r>
      <w:r w:rsidR="00D93FF0" w:rsidRPr="00DF6757">
        <w:rPr>
          <w:rFonts w:ascii="Times New Roman" w:hAnsi="Times New Roman"/>
          <w:spacing w:val="-2"/>
          <w:sz w:val="24"/>
          <w:szCs w:val="24"/>
        </w:rPr>
        <w:t>E-</w:t>
      </w:r>
      <w:r w:rsidR="008929AC" w:rsidRPr="00DF6757">
        <w:rPr>
          <w:rFonts w:ascii="Times New Roman" w:hAnsi="Times New Roman"/>
          <w:spacing w:val="-2"/>
          <w:sz w:val="24"/>
          <w:szCs w:val="24"/>
        </w:rPr>
        <w:t>mail</w:t>
      </w:r>
      <w:r w:rsidR="004D20E3" w:rsidRPr="00DF6757">
        <w:rPr>
          <w:rFonts w:ascii="Times New Roman" w:hAnsi="Times New Roman"/>
          <w:spacing w:val="-2"/>
          <w:sz w:val="24"/>
          <w:szCs w:val="24"/>
        </w:rPr>
        <w:t xml:space="preserve"> by</w:t>
      </w:r>
      <w:r w:rsidR="002E5DF7" w:rsidRPr="00DF6757">
        <w:rPr>
          <w:rFonts w:ascii="Times New Roman" w:hAnsi="Times New Roman"/>
          <w:spacing w:val="-2"/>
          <w:sz w:val="24"/>
          <w:szCs w:val="24"/>
        </w:rPr>
        <w:t xml:space="preserve"> </w:t>
      </w:r>
      <w:r w:rsidR="006C1DBF">
        <w:rPr>
          <w:rFonts w:ascii="Times New Roman" w:hAnsi="Times New Roman"/>
          <w:b/>
          <w:spacing w:val="-2"/>
          <w:sz w:val="24"/>
          <w:szCs w:val="24"/>
        </w:rPr>
        <w:t>August 2</w:t>
      </w:r>
      <w:r w:rsidR="00704781">
        <w:rPr>
          <w:rFonts w:ascii="Times New Roman" w:hAnsi="Times New Roman"/>
          <w:b/>
          <w:spacing w:val="-2"/>
          <w:sz w:val="24"/>
          <w:szCs w:val="24"/>
        </w:rPr>
        <w:t>9</w:t>
      </w:r>
      <w:r w:rsidR="00565010" w:rsidRPr="00565010">
        <w:rPr>
          <w:rFonts w:ascii="Times New Roman" w:hAnsi="Times New Roman"/>
          <w:b/>
          <w:spacing w:val="-2"/>
          <w:sz w:val="24"/>
          <w:szCs w:val="24"/>
        </w:rPr>
        <w:t>, 2023</w:t>
      </w:r>
      <w:r w:rsidR="009830E4" w:rsidRPr="00DF6757">
        <w:rPr>
          <w:rFonts w:ascii="Times New Roman" w:hAnsi="Times New Roman"/>
          <w:b/>
          <w:spacing w:val="-2"/>
          <w:sz w:val="24"/>
          <w:szCs w:val="24"/>
        </w:rPr>
        <w:t>.</w:t>
      </w:r>
      <w:r w:rsidR="003D3F98" w:rsidRPr="00DF6757">
        <w:rPr>
          <w:rFonts w:ascii="Times New Roman" w:hAnsi="Times New Roman"/>
          <w:spacing w:val="-2"/>
          <w:sz w:val="24"/>
          <w:szCs w:val="24"/>
        </w:rPr>
        <w:t xml:space="preserve"> The subject of the E-Mail shall be:</w:t>
      </w:r>
      <w:r w:rsidR="007F0399" w:rsidRPr="00DF6757">
        <w:rPr>
          <w:rFonts w:ascii="Times New Roman" w:hAnsi="Times New Roman"/>
          <w:spacing w:val="-2"/>
          <w:sz w:val="24"/>
          <w:szCs w:val="24"/>
        </w:rPr>
        <w:t xml:space="preserve"> </w:t>
      </w:r>
      <w:r w:rsidR="007F0399" w:rsidRPr="00DF6757">
        <w:rPr>
          <w:rFonts w:ascii="Times New Roman" w:hAnsi="Times New Roman"/>
          <w:b/>
          <w:spacing w:val="-2"/>
          <w:sz w:val="24"/>
          <w:szCs w:val="24"/>
        </w:rPr>
        <w:t>Expression of Interest for</w:t>
      </w:r>
      <w:r w:rsidR="003D3F98" w:rsidRPr="00DF6757">
        <w:rPr>
          <w:rFonts w:ascii="Times New Roman" w:hAnsi="Times New Roman"/>
          <w:spacing w:val="-2"/>
          <w:sz w:val="24"/>
          <w:szCs w:val="24"/>
        </w:rPr>
        <w:t xml:space="preserve"> </w:t>
      </w:r>
      <w:r w:rsidR="00B30AE0" w:rsidRPr="00424A31">
        <w:rPr>
          <w:rFonts w:ascii="Times New Roman" w:hAnsi="Times New Roman"/>
          <w:b/>
          <w:spacing w:val="-2"/>
          <w:sz w:val="24"/>
          <w:szCs w:val="24"/>
        </w:rPr>
        <w:t>EFSD - ELE-CS/4</w:t>
      </w:r>
      <w:r w:rsidR="00D239BD" w:rsidRPr="00424A31">
        <w:rPr>
          <w:rFonts w:ascii="Times New Roman" w:hAnsi="Times New Roman"/>
          <w:b/>
          <w:spacing w:val="-2"/>
          <w:sz w:val="24"/>
          <w:szCs w:val="24"/>
        </w:rPr>
        <w:t>/2023</w:t>
      </w:r>
    </w:p>
    <w:p w14:paraId="65403563" w14:textId="77777777" w:rsidR="009830E4" w:rsidRPr="00DF6757" w:rsidRDefault="009830E4">
      <w:pPr>
        <w:suppressAutoHyphens/>
        <w:rPr>
          <w:rFonts w:ascii="Times New Roman" w:hAnsi="Times New Roman"/>
          <w:spacing w:val="-2"/>
          <w:sz w:val="24"/>
          <w:szCs w:val="24"/>
        </w:rPr>
      </w:pPr>
    </w:p>
    <w:p w14:paraId="298DA202" w14:textId="4730CFCA" w:rsidR="00D239BD" w:rsidRPr="00DF6757" w:rsidRDefault="006E790E" w:rsidP="00D239BD">
      <w:pPr>
        <w:rPr>
          <w:rFonts w:ascii="Times New Roman" w:hAnsi="Times New Roman"/>
          <w:sz w:val="24"/>
          <w:szCs w:val="24"/>
          <w:lang w:val="hy-AM"/>
        </w:rPr>
      </w:pPr>
      <w:r w:rsidRPr="00DF6757">
        <w:rPr>
          <w:rFonts w:ascii="Times New Roman" w:hAnsi="Times New Roman"/>
          <w:spacing w:val="-2"/>
          <w:sz w:val="24"/>
          <w:szCs w:val="24"/>
        </w:rPr>
        <w:t>“</w:t>
      </w:r>
      <w:r w:rsidR="00D239BD" w:rsidRPr="00DF6757">
        <w:rPr>
          <w:rFonts w:ascii="Times New Roman" w:hAnsi="Times New Roman"/>
          <w:spacing w:val="-2"/>
          <w:sz w:val="24"/>
          <w:szCs w:val="24"/>
        </w:rPr>
        <w:t>Nork” Social Services Technology and Awareness Center</w:t>
      </w:r>
      <w:r w:rsidR="00D239BD" w:rsidRPr="00DF6757">
        <w:rPr>
          <w:rFonts w:ascii="Times New Roman" w:hAnsi="Times New Roman"/>
          <w:sz w:val="24"/>
          <w:szCs w:val="24"/>
        </w:rPr>
        <w:t>” Fund</w:t>
      </w:r>
    </w:p>
    <w:p w14:paraId="398CFDDE" w14:textId="77777777" w:rsidR="00D239BD" w:rsidRPr="00DF6757" w:rsidRDefault="00D239BD" w:rsidP="00D239BD">
      <w:pPr>
        <w:rPr>
          <w:rFonts w:ascii="Times New Roman" w:hAnsi="Times New Roman"/>
          <w:sz w:val="24"/>
          <w:szCs w:val="24"/>
          <w:lang w:val="hy-AM"/>
        </w:rPr>
      </w:pPr>
      <w:r w:rsidRPr="00DF6757">
        <w:rPr>
          <w:rFonts w:ascii="Times New Roman" w:hAnsi="Times New Roman"/>
          <w:spacing w:val="-2"/>
          <w:sz w:val="24"/>
          <w:szCs w:val="24"/>
        </w:rPr>
        <w:t xml:space="preserve">68 </w:t>
      </w:r>
      <w:proofErr w:type="spellStart"/>
      <w:r w:rsidRPr="00DF6757">
        <w:rPr>
          <w:rFonts w:ascii="Times New Roman" w:hAnsi="Times New Roman"/>
          <w:spacing w:val="-2"/>
          <w:sz w:val="24"/>
          <w:szCs w:val="24"/>
        </w:rPr>
        <w:t>Karapet</w:t>
      </w:r>
      <w:proofErr w:type="spellEnd"/>
      <w:r w:rsidRPr="00DF6757">
        <w:rPr>
          <w:rFonts w:ascii="Times New Roman" w:hAnsi="Times New Roman"/>
          <w:spacing w:val="-2"/>
          <w:sz w:val="24"/>
          <w:szCs w:val="24"/>
        </w:rPr>
        <w:t xml:space="preserve"> </w:t>
      </w:r>
      <w:proofErr w:type="spellStart"/>
      <w:r w:rsidRPr="00DF6757">
        <w:rPr>
          <w:rFonts w:ascii="Times New Roman" w:hAnsi="Times New Roman"/>
          <w:spacing w:val="-2"/>
          <w:sz w:val="24"/>
          <w:szCs w:val="24"/>
        </w:rPr>
        <w:t>Ulneci</w:t>
      </w:r>
      <w:proofErr w:type="spellEnd"/>
      <w:r w:rsidRPr="00DF6757">
        <w:rPr>
          <w:rFonts w:ascii="Times New Roman" w:hAnsi="Times New Roman"/>
          <w:spacing w:val="-2"/>
          <w:sz w:val="24"/>
          <w:szCs w:val="24"/>
        </w:rPr>
        <w:t>, 0069, Yerevan, Republic of Armenia</w:t>
      </w:r>
    </w:p>
    <w:p w14:paraId="70F41100" w14:textId="77777777" w:rsidR="00D239BD" w:rsidRPr="00DF6757" w:rsidRDefault="00D239BD" w:rsidP="00D239BD">
      <w:pPr>
        <w:rPr>
          <w:rFonts w:ascii="Times New Roman" w:eastAsiaTheme="minorEastAsia" w:hAnsi="Times New Roman"/>
          <w:sz w:val="24"/>
          <w:szCs w:val="24"/>
          <w:lang w:eastAsia="zh-CN"/>
        </w:rPr>
      </w:pPr>
      <w:r w:rsidRPr="00DF6757">
        <w:rPr>
          <w:rFonts w:ascii="Times New Roman" w:eastAsiaTheme="minorEastAsia" w:hAnsi="Times New Roman"/>
          <w:sz w:val="24"/>
          <w:szCs w:val="24"/>
          <w:lang w:eastAsia="zh-CN"/>
        </w:rPr>
        <w:t xml:space="preserve">Mrs. Anahit </w:t>
      </w:r>
      <w:proofErr w:type="spellStart"/>
      <w:r w:rsidRPr="00DF6757">
        <w:rPr>
          <w:rFonts w:ascii="Times New Roman" w:eastAsiaTheme="minorEastAsia" w:hAnsi="Times New Roman"/>
          <w:sz w:val="24"/>
          <w:szCs w:val="24"/>
          <w:lang w:eastAsia="zh-CN"/>
        </w:rPr>
        <w:t>Parzyan</w:t>
      </w:r>
      <w:proofErr w:type="spellEnd"/>
      <w:r w:rsidRPr="00DF6757">
        <w:rPr>
          <w:rFonts w:ascii="Times New Roman" w:eastAsiaTheme="minorEastAsia" w:hAnsi="Times New Roman"/>
          <w:sz w:val="24"/>
          <w:szCs w:val="24"/>
          <w:lang w:eastAsia="zh-CN"/>
        </w:rPr>
        <w:t xml:space="preserve">, Director  </w:t>
      </w:r>
    </w:p>
    <w:p w14:paraId="5E3D27A8" w14:textId="77777777" w:rsidR="00D239BD" w:rsidRPr="00DF6757" w:rsidRDefault="00D239BD" w:rsidP="00D239BD">
      <w:pPr>
        <w:rPr>
          <w:rFonts w:ascii="Times New Roman" w:eastAsiaTheme="minorEastAsia" w:hAnsi="Times New Roman"/>
          <w:sz w:val="24"/>
          <w:szCs w:val="24"/>
          <w:lang w:eastAsia="zh-CN"/>
        </w:rPr>
      </w:pPr>
      <w:r w:rsidRPr="00DF6757">
        <w:rPr>
          <w:rFonts w:ascii="Times New Roman" w:eastAsiaTheme="minorEastAsia" w:hAnsi="Times New Roman"/>
          <w:sz w:val="24"/>
          <w:szCs w:val="24"/>
          <w:lang w:eastAsia="zh-CN"/>
        </w:rPr>
        <w:t xml:space="preserve">Phone: + (374 11) 50-18-06 </w:t>
      </w:r>
    </w:p>
    <w:p w14:paraId="6B273F35" w14:textId="77777777" w:rsidR="00D239BD" w:rsidRPr="00DF6757" w:rsidRDefault="00D239BD" w:rsidP="00D239BD">
      <w:pPr>
        <w:rPr>
          <w:rFonts w:ascii="Times New Roman" w:eastAsiaTheme="minorEastAsia" w:hAnsi="Times New Roman"/>
          <w:sz w:val="24"/>
          <w:szCs w:val="24"/>
          <w:lang w:eastAsia="zh-CN"/>
        </w:rPr>
      </w:pPr>
      <w:r w:rsidRPr="00DF6757">
        <w:rPr>
          <w:rFonts w:ascii="Times New Roman" w:eastAsiaTheme="minorEastAsia" w:hAnsi="Times New Roman"/>
          <w:sz w:val="24"/>
          <w:szCs w:val="24"/>
          <w:lang w:eastAsia="zh-CN"/>
        </w:rPr>
        <w:t xml:space="preserve">E-mail: </w:t>
      </w:r>
      <w:hyperlink r:id="rId9" w:history="1">
        <w:r w:rsidRPr="00DF6757">
          <w:rPr>
            <w:rStyle w:val="Hyperlink"/>
            <w:rFonts w:ascii="Times New Roman" w:eastAsiaTheme="minorEastAsia" w:hAnsi="Times New Roman"/>
            <w:sz w:val="24"/>
            <w:szCs w:val="24"/>
            <w:lang w:eastAsia="zh-CN"/>
          </w:rPr>
          <w:t>info@nork.am</w:t>
        </w:r>
      </w:hyperlink>
      <w:r w:rsidRPr="00DF6757">
        <w:rPr>
          <w:rFonts w:ascii="Times New Roman" w:eastAsiaTheme="minorEastAsia" w:hAnsi="Times New Roman"/>
          <w:sz w:val="24"/>
          <w:szCs w:val="24"/>
          <w:lang w:eastAsia="zh-CN"/>
        </w:rPr>
        <w:t xml:space="preserve"> </w:t>
      </w:r>
    </w:p>
    <w:p w14:paraId="5BB0B2AA" w14:textId="77777777" w:rsidR="00D239BD" w:rsidRPr="00DF6757" w:rsidRDefault="00D239BD" w:rsidP="00D239BD">
      <w:pPr>
        <w:rPr>
          <w:rFonts w:ascii="Times New Roman" w:eastAsiaTheme="minorEastAsia" w:hAnsi="Times New Roman"/>
          <w:sz w:val="24"/>
          <w:szCs w:val="24"/>
          <w:lang w:eastAsia="zh-CN"/>
        </w:rPr>
      </w:pPr>
      <w:r w:rsidRPr="00DF6757">
        <w:rPr>
          <w:rFonts w:ascii="Times New Roman" w:eastAsiaTheme="minorEastAsia" w:hAnsi="Times New Roman"/>
          <w:sz w:val="24"/>
          <w:szCs w:val="24"/>
          <w:lang w:eastAsia="zh-CN"/>
        </w:rPr>
        <w:t xml:space="preserve">Official web site of Receiver: </w:t>
      </w:r>
      <w:hyperlink r:id="rId10" w:history="1">
        <w:r w:rsidRPr="00DF6757">
          <w:rPr>
            <w:rStyle w:val="Hyperlink"/>
            <w:rFonts w:ascii="Times New Roman" w:eastAsiaTheme="minorEastAsia" w:hAnsi="Times New Roman"/>
            <w:sz w:val="24"/>
            <w:szCs w:val="24"/>
            <w:lang w:eastAsia="zh-CN"/>
          </w:rPr>
          <w:t>www.nork.am</w:t>
        </w:r>
      </w:hyperlink>
      <w:r w:rsidRPr="00DF6757">
        <w:rPr>
          <w:rStyle w:val="Hyperlink"/>
          <w:rFonts w:ascii="Times New Roman" w:eastAsiaTheme="minorEastAsia" w:hAnsi="Times New Roman"/>
          <w:sz w:val="24"/>
          <w:szCs w:val="24"/>
          <w:lang w:eastAsia="zh-CN"/>
        </w:rPr>
        <w:t>,</w:t>
      </w:r>
      <w:r w:rsidRPr="00DF6757">
        <w:rPr>
          <w:rFonts w:ascii="Times New Roman" w:eastAsiaTheme="minorEastAsia" w:hAnsi="Times New Roman"/>
          <w:sz w:val="24"/>
          <w:szCs w:val="24"/>
          <w:lang w:eastAsia="zh-CN"/>
        </w:rPr>
        <w:t xml:space="preserve"> </w:t>
      </w:r>
      <w:hyperlink r:id="rId11" w:history="1">
        <w:r w:rsidRPr="00DF6757">
          <w:rPr>
            <w:rStyle w:val="Hyperlink"/>
            <w:rFonts w:ascii="Times New Roman" w:eastAsiaTheme="minorEastAsia" w:hAnsi="Times New Roman"/>
            <w:sz w:val="24"/>
            <w:szCs w:val="24"/>
            <w:lang w:eastAsia="zh-CN"/>
          </w:rPr>
          <w:t>www.nork.am/en/</w:t>
        </w:r>
      </w:hyperlink>
    </w:p>
    <w:p w14:paraId="73507A0A" w14:textId="18ACA8D3" w:rsidR="009830E4" w:rsidRDefault="00D239BD" w:rsidP="00BE2ACC">
      <w:pPr>
        <w:rPr>
          <w:rFonts w:ascii="Times New Roman" w:eastAsiaTheme="minorEastAsia" w:hAnsi="Times New Roman"/>
          <w:sz w:val="24"/>
          <w:szCs w:val="24"/>
          <w:lang w:eastAsia="zh-CN"/>
        </w:rPr>
      </w:pPr>
      <w:r w:rsidRPr="00DF6757">
        <w:rPr>
          <w:rFonts w:ascii="Times New Roman" w:eastAsiaTheme="minorEastAsia" w:hAnsi="Times New Roman"/>
          <w:sz w:val="24"/>
          <w:szCs w:val="24"/>
          <w:lang w:eastAsia="zh-CN"/>
        </w:rPr>
        <w:t xml:space="preserve">Official site of EFSD: </w:t>
      </w:r>
      <w:hyperlink r:id="rId12" w:history="1">
        <w:r w:rsidR="00DD6C15" w:rsidRPr="00D52059">
          <w:rPr>
            <w:rStyle w:val="Hyperlink"/>
            <w:rFonts w:ascii="Times New Roman" w:eastAsiaTheme="minorEastAsia" w:hAnsi="Times New Roman"/>
            <w:sz w:val="24"/>
            <w:szCs w:val="24"/>
            <w:lang w:eastAsia="zh-CN"/>
          </w:rPr>
          <w:t>https://efsd.org/en/</w:t>
        </w:r>
      </w:hyperlink>
    </w:p>
    <w:p w14:paraId="20A4F1A0" w14:textId="32D56F42" w:rsidR="00DD6C15" w:rsidRDefault="00DD6C15" w:rsidP="00BE2ACC">
      <w:pPr>
        <w:rPr>
          <w:rFonts w:ascii="Times New Roman" w:eastAsiaTheme="minorEastAsia" w:hAnsi="Times New Roman"/>
          <w:sz w:val="24"/>
          <w:szCs w:val="24"/>
          <w:lang w:eastAsia="zh-CN"/>
        </w:rPr>
      </w:pPr>
    </w:p>
    <w:p w14:paraId="411A1131" w14:textId="201252F4" w:rsidR="00DD6C15" w:rsidRDefault="00DD6C15" w:rsidP="00BE2ACC">
      <w:pPr>
        <w:rPr>
          <w:rFonts w:ascii="Times New Roman" w:eastAsiaTheme="minorEastAsia" w:hAnsi="Times New Roman"/>
          <w:sz w:val="24"/>
          <w:szCs w:val="24"/>
          <w:lang w:eastAsia="zh-CN"/>
        </w:rPr>
      </w:pPr>
    </w:p>
    <w:p w14:paraId="7A051F6C" w14:textId="319368B2" w:rsidR="00DD6C15" w:rsidRDefault="00DD6C15" w:rsidP="00BE2ACC">
      <w:pPr>
        <w:rPr>
          <w:rFonts w:ascii="Times New Roman" w:eastAsiaTheme="minorEastAsia" w:hAnsi="Times New Roman"/>
          <w:sz w:val="24"/>
          <w:szCs w:val="24"/>
          <w:lang w:eastAsia="zh-CN"/>
        </w:rPr>
      </w:pPr>
    </w:p>
    <w:p w14:paraId="7F24553E" w14:textId="2FE730E6" w:rsidR="00DD6C15" w:rsidRDefault="00DD6C15" w:rsidP="00BE2ACC">
      <w:pPr>
        <w:rPr>
          <w:rFonts w:ascii="Times New Roman" w:eastAsiaTheme="minorEastAsia" w:hAnsi="Times New Roman"/>
          <w:sz w:val="24"/>
          <w:szCs w:val="24"/>
          <w:lang w:eastAsia="zh-CN"/>
        </w:rPr>
      </w:pPr>
    </w:p>
    <w:p w14:paraId="534BA751" w14:textId="185EBE5F" w:rsidR="00DD6C15" w:rsidRDefault="00DD6C15" w:rsidP="00BE2ACC">
      <w:pPr>
        <w:rPr>
          <w:rFonts w:ascii="Times New Roman" w:eastAsiaTheme="minorEastAsia" w:hAnsi="Times New Roman"/>
          <w:sz w:val="24"/>
          <w:szCs w:val="24"/>
          <w:lang w:eastAsia="zh-CN"/>
        </w:rPr>
      </w:pPr>
    </w:p>
    <w:p w14:paraId="05BA043A" w14:textId="4C40E402" w:rsidR="00DD6C15" w:rsidRDefault="00DD6C15" w:rsidP="00BE2ACC">
      <w:pPr>
        <w:rPr>
          <w:rFonts w:ascii="Times New Roman" w:eastAsiaTheme="minorEastAsia" w:hAnsi="Times New Roman"/>
          <w:sz w:val="24"/>
          <w:szCs w:val="24"/>
          <w:lang w:eastAsia="zh-CN"/>
        </w:rPr>
      </w:pPr>
    </w:p>
    <w:p w14:paraId="707810BE" w14:textId="49273811" w:rsidR="00DD6C15" w:rsidRDefault="00DD6C15" w:rsidP="00BE2ACC">
      <w:pPr>
        <w:rPr>
          <w:rFonts w:ascii="Times New Roman" w:eastAsiaTheme="minorEastAsia" w:hAnsi="Times New Roman"/>
          <w:sz w:val="24"/>
          <w:szCs w:val="24"/>
          <w:lang w:eastAsia="zh-CN"/>
        </w:rPr>
      </w:pPr>
    </w:p>
    <w:p w14:paraId="009EC583" w14:textId="660BE431" w:rsidR="00DD6C15" w:rsidRDefault="00DD6C15" w:rsidP="00BE2ACC">
      <w:pPr>
        <w:rPr>
          <w:rFonts w:ascii="Times New Roman" w:eastAsiaTheme="minorEastAsia" w:hAnsi="Times New Roman"/>
          <w:sz w:val="24"/>
          <w:szCs w:val="24"/>
          <w:lang w:eastAsia="zh-CN"/>
        </w:rPr>
      </w:pPr>
    </w:p>
    <w:p w14:paraId="713E0F14" w14:textId="74D5716B" w:rsidR="00DD6C15" w:rsidRDefault="00DD6C15" w:rsidP="00BE2ACC">
      <w:pPr>
        <w:rPr>
          <w:rFonts w:ascii="Times New Roman" w:eastAsiaTheme="minorEastAsia" w:hAnsi="Times New Roman"/>
          <w:sz w:val="24"/>
          <w:szCs w:val="24"/>
          <w:lang w:eastAsia="zh-CN"/>
        </w:rPr>
      </w:pPr>
    </w:p>
    <w:p w14:paraId="3B6CF927" w14:textId="5E9F1A91" w:rsidR="00DD6C15" w:rsidRDefault="00DD6C15" w:rsidP="00BE2ACC">
      <w:pPr>
        <w:rPr>
          <w:rFonts w:ascii="Times New Roman" w:eastAsiaTheme="minorEastAsia" w:hAnsi="Times New Roman"/>
          <w:sz w:val="24"/>
          <w:szCs w:val="24"/>
          <w:lang w:eastAsia="zh-CN"/>
        </w:rPr>
      </w:pPr>
    </w:p>
    <w:p w14:paraId="18CB1EDF" w14:textId="436BFD98" w:rsidR="00DD6C15" w:rsidRDefault="00DD6C15" w:rsidP="00BE2ACC">
      <w:pPr>
        <w:rPr>
          <w:rFonts w:ascii="Times New Roman" w:eastAsiaTheme="minorEastAsia" w:hAnsi="Times New Roman"/>
          <w:sz w:val="24"/>
          <w:szCs w:val="24"/>
          <w:lang w:eastAsia="zh-CN"/>
        </w:rPr>
      </w:pPr>
    </w:p>
    <w:p w14:paraId="20EC8CFB" w14:textId="2DE94E14" w:rsidR="00DD6C15" w:rsidRDefault="00DD6C15" w:rsidP="00BE2ACC">
      <w:pPr>
        <w:rPr>
          <w:rFonts w:ascii="Times New Roman" w:eastAsiaTheme="minorEastAsia" w:hAnsi="Times New Roman"/>
          <w:sz w:val="24"/>
          <w:szCs w:val="24"/>
          <w:lang w:eastAsia="zh-CN"/>
        </w:rPr>
      </w:pPr>
    </w:p>
    <w:p w14:paraId="6A652763" w14:textId="45A4DDCD" w:rsidR="00DD6C15" w:rsidRDefault="00DD6C15" w:rsidP="00BE2ACC">
      <w:pPr>
        <w:rPr>
          <w:rFonts w:ascii="Times New Roman" w:eastAsiaTheme="minorEastAsia" w:hAnsi="Times New Roman"/>
          <w:sz w:val="24"/>
          <w:szCs w:val="24"/>
          <w:lang w:eastAsia="zh-CN"/>
        </w:rPr>
      </w:pPr>
    </w:p>
    <w:p w14:paraId="60DDDD55" w14:textId="3A80FA3E" w:rsidR="00DD6C15" w:rsidRDefault="00DD6C15" w:rsidP="00BE2ACC">
      <w:pPr>
        <w:rPr>
          <w:rFonts w:ascii="Times New Roman" w:eastAsiaTheme="minorEastAsia" w:hAnsi="Times New Roman"/>
          <w:sz w:val="24"/>
          <w:szCs w:val="24"/>
          <w:lang w:eastAsia="zh-CN"/>
        </w:rPr>
      </w:pPr>
    </w:p>
    <w:p w14:paraId="010CF9BD" w14:textId="69D579A3" w:rsidR="00DD6C15" w:rsidRDefault="00DD6C15" w:rsidP="00BE2ACC">
      <w:pPr>
        <w:rPr>
          <w:rFonts w:ascii="Times New Roman" w:eastAsiaTheme="minorEastAsia" w:hAnsi="Times New Roman"/>
          <w:sz w:val="24"/>
          <w:szCs w:val="24"/>
          <w:lang w:eastAsia="zh-CN"/>
        </w:rPr>
      </w:pPr>
    </w:p>
    <w:p w14:paraId="3DA841FA" w14:textId="7AF7D800" w:rsidR="00DD6C15" w:rsidRDefault="00DD6C15" w:rsidP="00BE2ACC">
      <w:pPr>
        <w:rPr>
          <w:rFonts w:ascii="Times New Roman" w:eastAsiaTheme="minorEastAsia" w:hAnsi="Times New Roman"/>
          <w:sz w:val="24"/>
          <w:szCs w:val="24"/>
          <w:lang w:eastAsia="zh-CN"/>
        </w:rPr>
      </w:pPr>
    </w:p>
    <w:p w14:paraId="11268372" w14:textId="0D8D613E" w:rsidR="00DD6C15" w:rsidRDefault="00DD6C15" w:rsidP="00BE2ACC">
      <w:pPr>
        <w:rPr>
          <w:rFonts w:ascii="Times New Roman" w:eastAsiaTheme="minorEastAsia" w:hAnsi="Times New Roman"/>
          <w:sz w:val="24"/>
          <w:szCs w:val="24"/>
          <w:lang w:eastAsia="zh-CN"/>
        </w:rPr>
      </w:pPr>
    </w:p>
    <w:p w14:paraId="19AF9CED" w14:textId="77777777" w:rsidR="00DD6C15" w:rsidRDefault="00DD6C15" w:rsidP="00DD6C15">
      <w:pPr>
        <w:spacing w:after="240"/>
        <w:jc w:val="center"/>
        <w:rPr>
          <w:b/>
        </w:rPr>
      </w:pPr>
      <w:r w:rsidRPr="00487097">
        <w:rPr>
          <w:b/>
        </w:rPr>
        <w:t>TERMS OF REFERENCE</w:t>
      </w:r>
    </w:p>
    <w:p w14:paraId="0123DEB5" w14:textId="77777777" w:rsidR="00DD6C15" w:rsidRPr="00487097" w:rsidRDefault="00DD6C15" w:rsidP="00DD6C15">
      <w:pPr>
        <w:spacing w:after="240"/>
        <w:jc w:val="center"/>
        <w:rPr>
          <w:bCs/>
          <w:sz w:val="32"/>
        </w:rPr>
      </w:pPr>
      <w:r w:rsidRPr="00487097">
        <w:rPr>
          <w:bCs/>
        </w:rPr>
        <w:t xml:space="preserve">for auditing </w:t>
      </w:r>
      <w:r>
        <w:rPr>
          <w:bCs/>
        </w:rPr>
        <w:t xml:space="preserve">of expenses and </w:t>
      </w:r>
      <w:r w:rsidRPr="00487097">
        <w:rPr>
          <w:bCs/>
        </w:rPr>
        <w:t xml:space="preserve">financial statements of the </w:t>
      </w:r>
      <w:r w:rsidRPr="0023676E">
        <w:rPr>
          <w:b/>
          <w:i/>
          <w:iCs/>
        </w:rPr>
        <w:t>“</w:t>
      </w:r>
      <w:r w:rsidRPr="0023676E">
        <w:rPr>
          <w:rFonts w:eastAsia="Calibri"/>
          <w:b/>
        </w:rPr>
        <w:t>ELECTRONIC LABOUR EXCHANGE”</w:t>
      </w:r>
      <w:r w:rsidRPr="007823F0">
        <w:rPr>
          <w:rFonts w:eastAsia="Calibri"/>
        </w:rPr>
        <w:t xml:space="preserve"> </w:t>
      </w:r>
      <w:r w:rsidRPr="0023676E">
        <w:rPr>
          <w:rFonts w:eastAsia="Calibri"/>
          <w:b/>
          <w:bCs/>
        </w:rPr>
        <w:t>Grant</w:t>
      </w:r>
      <w:r w:rsidRPr="0023676E">
        <w:rPr>
          <w:b/>
          <w:bCs/>
          <w:i/>
          <w:iCs/>
        </w:rPr>
        <w:t xml:space="preserve"> </w:t>
      </w:r>
      <w:r w:rsidRPr="0023676E">
        <w:rPr>
          <w:rFonts w:eastAsia="Calibri"/>
          <w:b/>
          <w:bCs/>
        </w:rPr>
        <w:t>Project</w:t>
      </w:r>
      <w:r w:rsidRPr="00487097">
        <w:rPr>
          <w:bCs/>
        </w:rPr>
        <w:t xml:space="preserve"> </w:t>
      </w:r>
      <w:r w:rsidRPr="0023676E">
        <w:rPr>
          <w:b/>
        </w:rPr>
        <w:t xml:space="preserve">for the </w:t>
      </w:r>
      <w:r w:rsidRPr="00BB2558">
        <w:rPr>
          <w:b/>
        </w:rPr>
        <w:t>period July 15,</w:t>
      </w:r>
      <w:r w:rsidRPr="0023676E">
        <w:rPr>
          <w:b/>
        </w:rPr>
        <w:t xml:space="preserve"> 202</w:t>
      </w:r>
      <w:r>
        <w:rPr>
          <w:b/>
        </w:rPr>
        <w:t>2</w:t>
      </w:r>
      <w:r w:rsidRPr="0023676E">
        <w:rPr>
          <w:b/>
        </w:rPr>
        <w:t>, to December 31, 2023</w:t>
      </w:r>
      <w:r w:rsidRPr="00487097">
        <w:rPr>
          <w:bCs/>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652"/>
        <w:gridCol w:w="867"/>
        <w:gridCol w:w="3377"/>
        <w:gridCol w:w="4277"/>
      </w:tblGrid>
      <w:tr w:rsidR="00DD6C15" w:rsidRPr="002537C6" w14:paraId="057433C2" w14:textId="77777777" w:rsidTr="003B1057">
        <w:tc>
          <w:tcPr>
            <w:tcW w:w="2978" w:type="dxa"/>
            <w:gridSpan w:val="3"/>
            <w:shd w:val="clear" w:color="auto" w:fill="auto"/>
            <w:vAlign w:val="center"/>
          </w:tcPr>
          <w:p w14:paraId="5823787B" w14:textId="77777777" w:rsidR="00DD6C15" w:rsidRPr="00B60B68" w:rsidRDefault="00DD6C15" w:rsidP="003B1057">
            <w:pPr>
              <w:rPr>
                <w:rFonts w:eastAsia="Calibri"/>
                <w:b/>
              </w:rPr>
            </w:pPr>
            <w:r w:rsidRPr="00B60B68">
              <w:rPr>
                <w:rFonts w:eastAsia="Calibri"/>
                <w:b/>
              </w:rPr>
              <w:t>Project title:</w:t>
            </w:r>
          </w:p>
        </w:tc>
        <w:tc>
          <w:tcPr>
            <w:tcW w:w="7654" w:type="dxa"/>
            <w:gridSpan w:val="2"/>
            <w:shd w:val="clear" w:color="auto" w:fill="auto"/>
            <w:vAlign w:val="center"/>
          </w:tcPr>
          <w:p w14:paraId="63D1DF66" w14:textId="77777777" w:rsidR="00DD6C15" w:rsidRPr="003A0844" w:rsidRDefault="00DD6C15" w:rsidP="003B1057">
            <w:pPr>
              <w:rPr>
                <w:rFonts w:eastAsia="Calibri"/>
                <w:i/>
              </w:rPr>
            </w:pPr>
            <w:r>
              <w:rPr>
                <w:bCs/>
                <w:i/>
                <w:iCs/>
              </w:rPr>
              <w:t>“</w:t>
            </w:r>
            <w:r w:rsidRPr="007823F0">
              <w:rPr>
                <w:rFonts w:eastAsia="Calibri"/>
              </w:rPr>
              <w:t>ELECTRONIC LABOUR EXCHANGE” Grant</w:t>
            </w:r>
            <w:r>
              <w:rPr>
                <w:bCs/>
                <w:i/>
                <w:iCs/>
              </w:rPr>
              <w:t xml:space="preserve"> </w:t>
            </w:r>
            <w:r>
              <w:rPr>
                <w:rFonts w:eastAsia="Calibri"/>
              </w:rPr>
              <w:t>P</w:t>
            </w:r>
            <w:r w:rsidRPr="003A0844">
              <w:rPr>
                <w:rFonts w:eastAsia="Calibri"/>
              </w:rPr>
              <w:t>roject</w:t>
            </w:r>
            <w:r>
              <w:rPr>
                <w:rFonts w:eastAsia="Calibri"/>
              </w:rPr>
              <w:t xml:space="preserve"> (hereinafter – Project).</w:t>
            </w:r>
          </w:p>
        </w:tc>
      </w:tr>
      <w:tr w:rsidR="00DD6C15" w:rsidRPr="002537C6" w14:paraId="08F1D697" w14:textId="77777777" w:rsidTr="003B1057">
        <w:trPr>
          <w:trHeight w:val="343"/>
        </w:trPr>
        <w:tc>
          <w:tcPr>
            <w:tcW w:w="2978" w:type="dxa"/>
            <w:gridSpan w:val="3"/>
            <w:shd w:val="clear" w:color="auto" w:fill="auto"/>
            <w:vAlign w:val="center"/>
          </w:tcPr>
          <w:p w14:paraId="55F25BF0" w14:textId="77777777" w:rsidR="00DD6C15" w:rsidRPr="00B60B68" w:rsidRDefault="00DD6C15" w:rsidP="003B1057">
            <w:pPr>
              <w:rPr>
                <w:rFonts w:eastAsia="Calibri"/>
                <w:b/>
              </w:rPr>
            </w:pPr>
            <w:r w:rsidRPr="00B60B68">
              <w:rPr>
                <w:rFonts w:eastAsia="Calibri"/>
                <w:b/>
              </w:rPr>
              <w:t>Client:</w:t>
            </w:r>
          </w:p>
        </w:tc>
        <w:tc>
          <w:tcPr>
            <w:tcW w:w="7654" w:type="dxa"/>
            <w:gridSpan w:val="2"/>
            <w:shd w:val="clear" w:color="auto" w:fill="auto"/>
            <w:vAlign w:val="center"/>
          </w:tcPr>
          <w:p w14:paraId="4DBDE472" w14:textId="77777777" w:rsidR="00DD6C15" w:rsidRPr="003A0844" w:rsidRDefault="00DD6C15" w:rsidP="003B1057">
            <w:pPr>
              <w:rPr>
                <w:rFonts w:eastAsia="Calibri"/>
              </w:rPr>
            </w:pPr>
            <w:r w:rsidRPr="00FB45FF">
              <w:rPr>
                <w:rFonts w:eastAsia="Calibri"/>
              </w:rPr>
              <w:t>“Nork” Social Services Technology and Awareness Center” Fund</w:t>
            </w:r>
          </w:p>
        </w:tc>
      </w:tr>
      <w:tr w:rsidR="00DD6C15" w:rsidRPr="00D41663" w14:paraId="30ECA82F" w14:textId="77777777" w:rsidTr="003B1057">
        <w:trPr>
          <w:trHeight w:val="343"/>
        </w:trPr>
        <w:tc>
          <w:tcPr>
            <w:tcW w:w="2978" w:type="dxa"/>
            <w:gridSpan w:val="3"/>
            <w:shd w:val="clear" w:color="auto" w:fill="auto"/>
            <w:vAlign w:val="center"/>
          </w:tcPr>
          <w:p w14:paraId="40C204EB" w14:textId="77777777" w:rsidR="00DD6C15" w:rsidRPr="00B60B68" w:rsidRDefault="00DD6C15" w:rsidP="003B1057">
            <w:pPr>
              <w:rPr>
                <w:rFonts w:eastAsia="Calibri"/>
                <w:b/>
              </w:rPr>
            </w:pPr>
            <w:r>
              <w:rPr>
                <w:b/>
              </w:rPr>
              <w:t>Source of financing</w:t>
            </w:r>
            <w:r w:rsidRPr="00B60B68">
              <w:rPr>
                <w:b/>
              </w:rPr>
              <w:t>:</w:t>
            </w:r>
          </w:p>
        </w:tc>
        <w:tc>
          <w:tcPr>
            <w:tcW w:w="7654" w:type="dxa"/>
            <w:gridSpan w:val="2"/>
            <w:shd w:val="clear" w:color="auto" w:fill="auto"/>
            <w:vAlign w:val="center"/>
          </w:tcPr>
          <w:p w14:paraId="6E438FB3" w14:textId="77777777" w:rsidR="00DD6C15" w:rsidRPr="00487097" w:rsidRDefault="00DD6C15" w:rsidP="003B1057">
            <w:pPr>
              <w:rPr>
                <w:rFonts w:eastAsia="Calibri"/>
                <w:i/>
                <w:iCs/>
              </w:rPr>
            </w:pPr>
            <w:r w:rsidRPr="00831014">
              <w:t>Eurasian Fund for Stabilization and Development (EFSD)</w:t>
            </w:r>
            <w:r>
              <w:t xml:space="preserve"> Grant</w:t>
            </w:r>
          </w:p>
        </w:tc>
      </w:tr>
      <w:tr w:rsidR="00DD6C15" w:rsidRPr="002537C6" w14:paraId="1E4F653B" w14:textId="77777777" w:rsidTr="003B1057">
        <w:trPr>
          <w:trHeight w:val="343"/>
        </w:trPr>
        <w:tc>
          <w:tcPr>
            <w:tcW w:w="2978" w:type="dxa"/>
            <w:gridSpan w:val="3"/>
            <w:shd w:val="clear" w:color="auto" w:fill="auto"/>
            <w:vAlign w:val="center"/>
          </w:tcPr>
          <w:p w14:paraId="01FCEB1E" w14:textId="77777777" w:rsidR="00DD6C15" w:rsidRPr="00B60B68" w:rsidRDefault="00DD6C15" w:rsidP="003B1057">
            <w:pPr>
              <w:rPr>
                <w:rFonts w:eastAsia="Calibri"/>
                <w:b/>
              </w:rPr>
            </w:pPr>
            <w:r>
              <w:rPr>
                <w:b/>
              </w:rPr>
              <w:t>Assignment title</w:t>
            </w:r>
            <w:r w:rsidRPr="00B60B68">
              <w:rPr>
                <w:rFonts w:eastAsia="Calibri"/>
                <w:b/>
              </w:rPr>
              <w:t>:</w:t>
            </w:r>
          </w:p>
        </w:tc>
        <w:tc>
          <w:tcPr>
            <w:tcW w:w="7654" w:type="dxa"/>
            <w:gridSpan w:val="2"/>
            <w:shd w:val="clear" w:color="auto" w:fill="auto"/>
          </w:tcPr>
          <w:p w14:paraId="5ED4A1C8" w14:textId="77777777" w:rsidR="00DD6C15" w:rsidRPr="003A0844" w:rsidRDefault="00DD6C15" w:rsidP="003B1057">
            <w:pPr>
              <w:jc w:val="both"/>
              <w:rPr>
                <w:rFonts w:eastAsia="Calibri"/>
              </w:rPr>
            </w:pPr>
            <w:r w:rsidRPr="00487097">
              <w:rPr>
                <w:color w:val="000000"/>
              </w:rPr>
              <w:t xml:space="preserve">Audit of expenses and financial statements of </w:t>
            </w:r>
            <w:r>
              <w:rPr>
                <w:rFonts w:eastAsia="Calibri"/>
              </w:rPr>
              <w:t xml:space="preserve">the Project </w:t>
            </w:r>
            <w:r w:rsidRPr="00487097">
              <w:rPr>
                <w:color w:val="000000"/>
              </w:rPr>
              <w:t>for the specified periods.</w:t>
            </w:r>
          </w:p>
        </w:tc>
      </w:tr>
      <w:tr w:rsidR="00DD6C15" w:rsidRPr="00542D17" w14:paraId="5865D851" w14:textId="77777777" w:rsidTr="003B1057">
        <w:trPr>
          <w:trHeight w:val="343"/>
        </w:trPr>
        <w:tc>
          <w:tcPr>
            <w:tcW w:w="2978" w:type="dxa"/>
            <w:gridSpan w:val="3"/>
            <w:shd w:val="clear" w:color="auto" w:fill="auto"/>
            <w:vAlign w:val="center"/>
          </w:tcPr>
          <w:p w14:paraId="66EB3E4E" w14:textId="77777777" w:rsidR="00DD6C15" w:rsidRPr="00B60B68" w:rsidRDefault="00DD6C15" w:rsidP="003B1057">
            <w:pPr>
              <w:rPr>
                <w:rFonts w:eastAsia="Calibri"/>
                <w:b/>
              </w:rPr>
            </w:pPr>
            <w:r w:rsidRPr="00B60B68">
              <w:rPr>
                <w:rFonts w:eastAsia="Calibri"/>
                <w:b/>
              </w:rPr>
              <w:t>Dur</w:t>
            </w:r>
            <w:r w:rsidRPr="00B60B68">
              <w:rPr>
                <w:b/>
                <w:color w:val="000000"/>
              </w:rPr>
              <w:t>ation of services</w:t>
            </w:r>
            <w:r w:rsidRPr="00B60B68">
              <w:rPr>
                <w:rFonts w:eastAsia="Calibri"/>
                <w:b/>
              </w:rPr>
              <w:t>:</w:t>
            </w:r>
          </w:p>
        </w:tc>
        <w:tc>
          <w:tcPr>
            <w:tcW w:w="7654" w:type="dxa"/>
            <w:gridSpan w:val="2"/>
            <w:shd w:val="clear" w:color="auto" w:fill="auto"/>
            <w:vAlign w:val="center"/>
          </w:tcPr>
          <w:p w14:paraId="69C2272D" w14:textId="77777777" w:rsidR="00DD6C15" w:rsidRPr="003A0844" w:rsidRDefault="00DD6C15" w:rsidP="003B1057">
            <w:pPr>
              <w:rPr>
                <w:rFonts w:eastAsia="Calibri"/>
              </w:rPr>
            </w:pPr>
            <w:r>
              <w:rPr>
                <w:color w:val="000000"/>
              </w:rPr>
              <w:t xml:space="preserve">From 15 December </w:t>
            </w:r>
            <w:r w:rsidRPr="00831014">
              <w:rPr>
                <w:color w:val="000000"/>
              </w:rPr>
              <w:t>202</w:t>
            </w:r>
            <w:r>
              <w:rPr>
                <w:color w:val="000000"/>
              </w:rPr>
              <w:t>3</w:t>
            </w:r>
            <w:r w:rsidRPr="00831014">
              <w:rPr>
                <w:color w:val="000000"/>
              </w:rPr>
              <w:t xml:space="preserve"> to </w:t>
            </w:r>
            <w:r>
              <w:rPr>
                <w:color w:val="000000"/>
              </w:rPr>
              <w:t xml:space="preserve">30 June </w:t>
            </w:r>
            <w:r w:rsidRPr="00831014">
              <w:rPr>
                <w:color w:val="000000"/>
              </w:rPr>
              <w:t>202</w:t>
            </w:r>
            <w:r>
              <w:rPr>
                <w:color w:val="000000"/>
              </w:rPr>
              <w:t>4.</w:t>
            </w:r>
          </w:p>
        </w:tc>
      </w:tr>
      <w:tr w:rsidR="00DD6C15" w:rsidRPr="005950C9" w14:paraId="5347E4B8" w14:textId="77777777" w:rsidTr="003B1057">
        <w:trPr>
          <w:trHeight w:val="343"/>
        </w:trPr>
        <w:tc>
          <w:tcPr>
            <w:tcW w:w="2978" w:type="dxa"/>
            <w:gridSpan w:val="3"/>
            <w:shd w:val="clear" w:color="auto" w:fill="auto"/>
            <w:vAlign w:val="center"/>
          </w:tcPr>
          <w:p w14:paraId="562875A3" w14:textId="77777777" w:rsidR="00DD6C15" w:rsidRPr="000812E2" w:rsidRDefault="00DD6C15" w:rsidP="003B1057">
            <w:pPr>
              <w:rPr>
                <w:rFonts w:eastAsia="Calibri"/>
                <w:b/>
              </w:rPr>
            </w:pPr>
            <w:r w:rsidRPr="000812E2">
              <w:rPr>
                <w:rFonts w:eastAsia="Calibri"/>
                <w:b/>
              </w:rPr>
              <w:t>Pl</w:t>
            </w:r>
            <w:r w:rsidRPr="00FE0101">
              <w:rPr>
                <w:b/>
                <w:color w:val="000000"/>
              </w:rPr>
              <w:t xml:space="preserve">ace of </w:t>
            </w:r>
            <w:r>
              <w:rPr>
                <w:b/>
                <w:color w:val="000000"/>
              </w:rPr>
              <w:t>providing services:</w:t>
            </w:r>
          </w:p>
        </w:tc>
        <w:tc>
          <w:tcPr>
            <w:tcW w:w="7654" w:type="dxa"/>
            <w:gridSpan w:val="2"/>
            <w:shd w:val="clear" w:color="auto" w:fill="auto"/>
            <w:vAlign w:val="center"/>
          </w:tcPr>
          <w:p w14:paraId="6935E2BA" w14:textId="77777777" w:rsidR="00DD6C15" w:rsidRPr="00487097" w:rsidRDefault="00DD6C15" w:rsidP="003B1057">
            <w:pPr>
              <w:suppressAutoHyphens/>
              <w:ind w:right="-111"/>
              <w:rPr>
                <w:rFonts w:eastAsia="Calibri"/>
                <w:i/>
                <w:iCs/>
              </w:rPr>
            </w:pPr>
            <w:r w:rsidRPr="005444EA">
              <w:rPr>
                <w:color w:val="000000"/>
              </w:rPr>
              <w:t xml:space="preserve">68 </w:t>
            </w:r>
            <w:proofErr w:type="spellStart"/>
            <w:r w:rsidRPr="005444EA">
              <w:rPr>
                <w:color w:val="000000"/>
              </w:rPr>
              <w:t>Karapet</w:t>
            </w:r>
            <w:proofErr w:type="spellEnd"/>
            <w:r w:rsidRPr="005444EA">
              <w:rPr>
                <w:color w:val="000000"/>
              </w:rPr>
              <w:t xml:space="preserve"> </w:t>
            </w:r>
            <w:proofErr w:type="spellStart"/>
            <w:r w:rsidRPr="005444EA">
              <w:rPr>
                <w:color w:val="000000"/>
              </w:rPr>
              <w:t>Ulneci</w:t>
            </w:r>
            <w:proofErr w:type="spellEnd"/>
            <w:r w:rsidRPr="005444EA">
              <w:rPr>
                <w:color w:val="000000"/>
              </w:rPr>
              <w:t>, 0069, Yerevan, Republic of Armenia</w:t>
            </w:r>
          </w:p>
        </w:tc>
      </w:tr>
      <w:tr w:rsidR="00DD6C15" w:rsidRPr="005950C9" w14:paraId="483BF4D9" w14:textId="77777777" w:rsidTr="003B1057">
        <w:trPr>
          <w:trHeight w:val="343"/>
        </w:trPr>
        <w:tc>
          <w:tcPr>
            <w:tcW w:w="2978" w:type="dxa"/>
            <w:gridSpan w:val="3"/>
            <w:shd w:val="clear" w:color="auto" w:fill="auto"/>
            <w:vAlign w:val="center"/>
          </w:tcPr>
          <w:p w14:paraId="081E36F2" w14:textId="77777777" w:rsidR="00DD6C15" w:rsidRPr="00B60B68" w:rsidRDefault="00DD6C15" w:rsidP="003B1057">
            <w:pPr>
              <w:rPr>
                <w:b/>
              </w:rPr>
            </w:pPr>
            <w:r>
              <w:rPr>
                <w:b/>
              </w:rPr>
              <w:t>Scope of work:</w:t>
            </w:r>
          </w:p>
        </w:tc>
        <w:tc>
          <w:tcPr>
            <w:tcW w:w="7654" w:type="dxa"/>
            <w:gridSpan w:val="2"/>
            <w:shd w:val="clear" w:color="auto" w:fill="auto"/>
          </w:tcPr>
          <w:p w14:paraId="0A2E9C10" w14:textId="77777777" w:rsidR="00DD6C15" w:rsidRPr="001F1582" w:rsidRDefault="00DD6C15" w:rsidP="003B1057">
            <w:pPr>
              <w:autoSpaceDE w:val="0"/>
              <w:autoSpaceDN w:val="0"/>
              <w:adjustRightInd w:val="0"/>
              <w:jc w:val="both"/>
              <w:rPr>
                <w:color w:val="000000"/>
              </w:rPr>
            </w:pPr>
            <w:r w:rsidRPr="001F1582">
              <w:rPr>
                <w:color w:val="000000"/>
              </w:rPr>
              <w:t>The amount under the audit is about US$ 686,638.0 (EFSD grant funds US$ 518,000.0 and RA Government co-financing is approximately US$ 168,638.0).</w:t>
            </w:r>
          </w:p>
          <w:p w14:paraId="3925C37E" w14:textId="77777777" w:rsidR="00DD6C15" w:rsidRPr="001F1582" w:rsidRDefault="00DD6C15" w:rsidP="003B1057">
            <w:pPr>
              <w:autoSpaceDE w:val="0"/>
              <w:autoSpaceDN w:val="0"/>
              <w:adjustRightInd w:val="0"/>
              <w:jc w:val="both"/>
              <w:rPr>
                <w:color w:val="000000"/>
              </w:rPr>
            </w:pPr>
          </w:p>
          <w:p w14:paraId="78C97CA8" w14:textId="77777777" w:rsidR="00DD6C15" w:rsidRPr="001F1582" w:rsidRDefault="00DD6C15" w:rsidP="003B1057">
            <w:pPr>
              <w:autoSpaceDE w:val="0"/>
              <w:autoSpaceDN w:val="0"/>
              <w:adjustRightInd w:val="0"/>
              <w:jc w:val="both"/>
              <w:rPr>
                <w:color w:val="000000"/>
              </w:rPr>
            </w:pPr>
            <w:r w:rsidRPr="001F1582">
              <w:rPr>
                <w:color w:val="000000"/>
              </w:rPr>
              <w:t>The breakdown of the amount by years is as follows:</w:t>
            </w:r>
          </w:p>
          <w:p w14:paraId="64C02899" w14:textId="77777777" w:rsidR="00DD6C15" w:rsidRPr="001F1582" w:rsidRDefault="00DD6C15" w:rsidP="003B1057">
            <w:pPr>
              <w:autoSpaceDE w:val="0"/>
              <w:autoSpaceDN w:val="0"/>
              <w:adjustRightInd w:val="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250"/>
              <w:gridCol w:w="2530"/>
            </w:tblGrid>
            <w:tr w:rsidR="00DD6C15" w:rsidRPr="001F1582" w14:paraId="0CDB2E8F" w14:textId="77777777" w:rsidTr="003B1057">
              <w:tc>
                <w:tcPr>
                  <w:tcW w:w="2628" w:type="dxa"/>
                  <w:shd w:val="clear" w:color="auto" w:fill="auto"/>
                  <w:vAlign w:val="center"/>
                </w:tcPr>
                <w:p w14:paraId="3AE26141" w14:textId="77777777" w:rsidR="00DD6C15" w:rsidRPr="001F1582" w:rsidRDefault="00DD6C15" w:rsidP="003B1057">
                  <w:pPr>
                    <w:autoSpaceDE w:val="0"/>
                    <w:autoSpaceDN w:val="0"/>
                    <w:adjustRightInd w:val="0"/>
                    <w:jc w:val="center"/>
                    <w:rPr>
                      <w:b/>
                      <w:color w:val="000000"/>
                      <w:lang w:val="en-GB" w:eastAsia="en-GB"/>
                    </w:rPr>
                  </w:pPr>
                  <w:r w:rsidRPr="001F1582">
                    <w:rPr>
                      <w:b/>
                      <w:color w:val="000000"/>
                      <w:lang w:val="en-GB" w:eastAsia="en-GB"/>
                    </w:rPr>
                    <w:t>Actual 2022</w:t>
                  </w:r>
                </w:p>
                <w:p w14:paraId="19B9D521" w14:textId="77777777" w:rsidR="00DD6C15" w:rsidRPr="001F1582" w:rsidRDefault="00DD6C15" w:rsidP="003B1057">
                  <w:pPr>
                    <w:autoSpaceDE w:val="0"/>
                    <w:autoSpaceDN w:val="0"/>
                    <w:adjustRightInd w:val="0"/>
                    <w:jc w:val="center"/>
                    <w:rPr>
                      <w:b/>
                      <w:color w:val="000000"/>
                    </w:rPr>
                  </w:pPr>
                  <w:r w:rsidRPr="001F1582">
                    <w:rPr>
                      <w:b/>
                      <w:color w:val="000000"/>
                      <w:lang w:val="en-GB" w:eastAsia="en-GB"/>
                    </w:rPr>
                    <w:t>US$</w:t>
                  </w:r>
                </w:p>
              </w:tc>
              <w:tc>
                <w:tcPr>
                  <w:tcW w:w="2250" w:type="dxa"/>
                  <w:shd w:val="clear" w:color="auto" w:fill="auto"/>
                  <w:vAlign w:val="center"/>
                </w:tcPr>
                <w:p w14:paraId="093216A7" w14:textId="77777777" w:rsidR="00DD6C15" w:rsidRPr="001F1582" w:rsidRDefault="00DD6C15" w:rsidP="003B1057">
                  <w:pPr>
                    <w:jc w:val="center"/>
                    <w:rPr>
                      <w:b/>
                      <w:color w:val="000000"/>
                      <w:lang w:val="en-GB" w:eastAsia="en-GB"/>
                    </w:rPr>
                  </w:pPr>
                  <w:r w:rsidRPr="001F1582">
                    <w:rPr>
                      <w:b/>
                      <w:color w:val="000000"/>
                      <w:lang w:val="en-GB" w:eastAsia="en-GB"/>
                    </w:rPr>
                    <w:t>Planned 2023</w:t>
                  </w:r>
                </w:p>
                <w:p w14:paraId="619BB8F7" w14:textId="77777777" w:rsidR="00DD6C15" w:rsidRPr="001F1582" w:rsidRDefault="00DD6C15" w:rsidP="003B1057">
                  <w:pPr>
                    <w:autoSpaceDE w:val="0"/>
                    <w:autoSpaceDN w:val="0"/>
                    <w:adjustRightInd w:val="0"/>
                    <w:jc w:val="center"/>
                    <w:rPr>
                      <w:b/>
                      <w:color w:val="000000"/>
                    </w:rPr>
                  </w:pPr>
                  <w:r w:rsidRPr="001F1582">
                    <w:rPr>
                      <w:b/>
                      <w:color w:val="000000"/>
                      <w:lang w:val="en-GB" w:eastAsia="en-GB"/>
                    </w:rPr>
                    <w:t>US$</w:t>
                  </w:r>
                </w:p>
              </w:tc>
              <w:tc>
                <w:tcPr>
                  <w:tcW w:w="2530" w:type="dxa"/>
                  <w:shd w:val="clear" w:color="auto" w:fill="auto"/>
                  <w:vAlign w:val="center"/>
                </w:tcPr>
                <w:p w14:paraId="2E13D3B1" w14:textId="77777777" w:rsidR="00DD6C15" w:rsidRPr="001F1582" w:rsidRDefault="00DD6C15" w:rsidP="003B1057">
                  <w:pPr>
                    <w:autoSpaceDE w:val="0"/>
                    <w:autoSpaceDN w:val="0"/>
                    <w:adjustRightInd w:val="0"/>
                    <w:jc w:val="center"/>
                    <w:rPr>
                      <w:b/>
                      <w:color w:val="000000"/>
                      <w:lang w:val="en-GB" w:eastAsia="en-GB"/>
                    </w:rPr>
                  </w:pPr>
                  <w:r w:rsidRPr="001F1582">
                    <w:rPr>
                      <w:b/>
                      <w:color w:val="000000"/>
                      <w:lang w:val="en-GB" w:eastAsia="en-GB"/>
                    </w:rPr>
                    <w:t>Total</w:t>
                  </w:r>
                </w:p>
                <w:p w14:paraId="49ACFFB9" w14:textId="77777777" w:rsidR="00DD6C15" w:rsidRPr="001F1582" w:rsidRDefault="00DD6C15" w:rsidP="003B1057">
                  <w:pPr>
                    <w:autoSpaceDE w:val="0"/>
                    <w:autoSpaceDN w:val="0"/>
                    <w:adjustRightInd w:val="0"/>
                    <w:jc w:val="center"/>
                    <w:rPr>
                      <w:b/>
                      <w:color w:val="000000"/>
                    </w:rPr>
                  </w:pPr>
                  <w:r w:rsidRPr="001F1582">
                    <w:rPr>
                      <w:b/>
                      <w:color w:val="000000"/>
                      <w:lang w:val="en-GB" w:eastAsia="en-GB"/>
                    </w:rPr>
                    <w:t>US$</w:t>
                  </w:r>
                </w:p>
              </w:tc>
            </w:tr>
            <w:tr w:rsidR="00DD6C15" w:rsidRPr="001F1582" w14:paraId="22B62199" w14:textId="77777777" w:rsidTr="003B1057">
              <w:trPr>
                <w:trHeight w:val="467"/>
              </w:trPr>
              <w:tc>
                <w:tcPr>
                  <w:tcW w:w="2628" w:type="dxa"/>
                  <w:shd w:val="clear" w:color="auto" w:fill="auto"/>
                </w:tcPr>
                <w:p w14:paraId="4F95C8F7" w14:textId="77777777" w:rsidR="00DD6C15" w:rsidRPr="001F1582" w:rsidRDefault="00DD6C15" w:rsidP="003B1057">
                  <w:pPr>
                    <w:autoSpaceDE w:val="0"/>
                    <w:autoSpaceDN w:val="0"/>
                    <w:adjustRightInd w:val="0"/>
                    <w:jc w:val="center"/>
                    <w:rPr>
                      <w:color w:val="000000"/>
                    </w:rPr>
                  </w:pPr>
                  <w:r w:rsidRPr="00CC2C80">
                    <w:rPr>
                      <w:color w:val="000000"/>
                    </w:rPr>
                    <w:t>50,850.26</w:t>
                  </w:r>
                </w:p>
              </w:tc>
              <w:tc>
                <w:tcPr>
                  <w:tcW w:w="2250" w:type="dxa"/>
                  <w:shd w:val="clear" w:color="auto" w:fill="auto"/>
                </w:tcPr>
                <w:p w14:paraId="404B7B3B" w14:textId="77777777" w:rsidR="00DD6C15" w:rsidRPr="001F1582" w:rsidRDefault="00DD6C15" w:rsidP="003B1057">
                  <w:pPr>
                    <w:autoSpaceDE w:val="0"/>
                    <w:autoSpaceDN w:val="0"/>
                    <w:adjustRightInd w:val="0"/>
                    <w:jc w:val="center"/>
                    <w:rPr>
                      <w:color w:val="000000"/>
                    </w:rPr>
                  </w:pPr>
                  <w:r>
                    <w:rPr>
                      <w:color w:val="000000"/>
                    </w:rPr>
                    <w:t>635</w:t>
                  </w:r>
                  <w:r w:rsidRPr="001F1582">
                    <w:rPr>
                      <w:color w:val="000000"/>
                    </w:rPr>
                    <w:t>,</w:t>
                  </w:r>
                  <w:r>
                    <w:rPr>
                      <w:color w:val="000000"/>
                    </w:rPr>
                    <w:t>787</w:t>
                  </w:r>
                  <w:r w:rsidRPr="001F1582">
                    <w:rPr>
                      <w:color w:val="000000"/>
                    </w:rPr>
                    <w:t>.</w:t>
                  </w:r>
                  <w:r>
                    <w:rPr>
                      <w:color w:val="000000"/>
                    </w:rPr>
                    <w:t>74</w:t>
                  </w:r>
                </w:p>
              </w:tc>
              <w:tc>
                <w:tcPr>
                  <w:tcW w:w="2530" w:type="dxa"/>
                  <w:shd w:val="clear" w:color="auto" w:fill="auto"/>
                </w:tcPr>
                <w:p w14:paraId="2AC3558F" w14:textId="77777777" w:rsidR="00DD6C15" w:rsidRPr="001F1582" w:rsidRDefault="00DD6C15" w:rsidP="003B1057">
                  <w:pPr>
                    <w:autoSpaceDE w:val="0"/>
                    <w:autoSpaceDN w:val="0"/>
                    <w:adjustRightInd w:val="0"/>
                    <w:jc w:val="center"/>
                    <w:rPr>
                      <w:color w:val="000000"/>
                    </w:rPr>
                  </w:pPr>
                  <w:r>
                    <w:rPr>
                      <w:color w:val="000000"/>
                    </w:rPr>
                    <w:t>686</w:t>
                  </w:r>
                  <w:r w:rsidRPr="001F1582">
                    <w:rPr>
                      <w:color w:val="000000"/>
                    </w:rPr>
                    <w:t>,</w:t>
                  </w:r>
                  <w:r>
                    <w:rPr>
                      <w:color w:val="000000"/>
                    </w:rPr>
                    <w:t>638</w:t>
                  </w:r>
                  <w:r w:rsidRPr="001F1582">
                    <w:rPr>
                      <w:color w:val="000000"/>
                    </w:rPr>
                    <w:t>.0</w:t>
                  </w:r>
                </w:p>
              </w:tc>
            </w:tr>
          </w:tbl>
          <w:p w14:paraId="4033AB78" w14:textId="77777777" w:rsidR="00DD6C15" w:rsidRPr="001F1582" w:rsidRDefault="00DD6C15" w:rsidP="003B1057">
            <w:pPr>
              <w:ind w:left="720"/>
              <w:jc w:val="both"/>
              <w:rPr>
                <w:rFonts w:eastAsia="Calibri"/>
                <w:iCs/>
              </w:rPr>
            </w:pPr>
          </w:p>
          <w:p w14:paraId="1945FFF9" w14:textId="77777777" w:rsidR="00DD6C15" w:rsidRPr="001F1582" w:rsidRDefault="00DD6C15" w:rsidP="003B1057">
            <w:pPr>
              <w:jc w:val="both"/>
              <w:rPr>
                <w:rFonts w:eastAsia="Calibri"/>
                <w:iCs/>
              </w:rPr>
            </w:pPr>
            <w:r w:rsidRPr="001F1582">
              <w:rPr>
                <w:rFonts w:eastAsia="Calibri"/>
                <w:iCs/>
              </w:rPr>
              <w:t>Under the scope of the Project in 2022 were implemented:</w:t>
            </w:r>
          </w:p>
          <w:p w14:paraId="2D79C415" w14:textId="77777777" w:rsidR="00DD6C15" w:rsidRPr="001F1582" w:rsidRDefault="00DD6C15" w:rsidP="003B1057">
            <w:pPr>
              <w:ind w:left="720"/>
              <w:jc w:val="both"/>
              <w:rPr>
                <w:rFonts w:eastAsia="Calibri"/>
                <w:iCs/>
              </w:rPr>
            </w:pPr>
          </w:p>
          <w:p w14:paraId="33641E30" w14:textId="77777777" w:rsidR="00DD6C15" w:rsidRPr="001F1582" w:rsidRDefault="00DD6C15" w:rsidP="00DD6C15">
            <w:pPr>
              <w:numPr>
                <w:ilvl w:val="0"/>
                <w:numId w:val="17"/>
              </w:numPr>
              <w:rPr>
                <w:rFonts w:eastAsia="Calibri"/>
                <w:iCs/>
              </w:rPr>
            </w:pPr>
            <w:r w:rsidRPr="001F1582">
              <w:rPr>
                <w:rFonts w:eastAsia="Calibri"/>
                <w:iCs/>
              </w:rPr>
              <w:t>Consulting Services for finalizing the Terms of Reference for the creation of a unified state online platform “Electronic Labor Exchange”, EFSD - ELE-CS/1/2022;</w:t>
            </w:r>
          </w:p>
          <w:p w14:paraId="22E6F8FF" w14:textId="77777777" w:rsidR="00DD6C15" w:rsidRDefault="00DD6C15" w:rsidP="00DD6C15">
            <w:pPr>
              <w:numPr>
                <w:ilvl w:val="0"/>
                <w:numId w:val="17"/>
              </w:numPr>
              <w:rPr>
                <w:rFonts w:eastAsia="Calibri"/>
                <w:iCs/>
              </w:rPr>
            </w:pPr>
            <w:r w:rsidRPr="001F1582">
              <w:rPr>
                <w:rFonts w:eastAsia="Calibri"/>
                <w:iCs/>
              </w:rPr>
              <w:t>Operational expenses.</w:t>
            </w:r>
          </w:p>
          <w:p w14:paraId="11EB1526" w14:textId="77777777" w:rsidR="00DD6C15" w:rsidRDefault="00DD6C15" w:rsidP="003B1057">
            <w:pPr>
              <w:jc w:val="both"/>
              <w:rPr>
                <w:rFonts w:eastAsia="Calibri"/>
                <w:iCs/>
              </w:rPr>
            </w:pPr>
          </w:p>
          <w:p w14:paraId="0297035D" w14:textId="77777777" w:rsidR="00DD6C15" w:rsidRDefault="00DD6C15" w:rsidP="003B1057">
            <w:pPr>
              <w:jc w:val="both"/>
              <w:rPr>
                <w:rFonts w:eastAsia="Calibri"/>
                <w:iCs/>
              </w:rPr>
            </w:pPr>
            <w:r w:rsidRPr="001F1582">
              <w:rPr>
                <w:rFonts w:eastAsia="Calibri"/>
                <w:iCs/>
              </w:rPr>
              <w:t>Under the scope of the Project in 202</w:t>
            </w:r>
            <w:r>
              <w:rPr>
                <w:rFonts w:eastAsia="Calibri"/>
                <w:iCs/>
              </w:rPr>
              <w:t>3</w:t>
            </w:r>
            <w:r w:rsidRPr="001F1582">
              <w:rPr>
                <w:rFonts w:eastAsia="Calibri"/>
                <w:iCs/>
              </w:rPr>
              <w:t xml:space="preserve"> w</w:t>
            </w:r>
            <w:r>
              <w:rPr>
                <w:rFonts w:eastAsia="Calibri"/>
                <w:iCs/>
              </w:rPr>
              <w:t>ill be</w:t>
            </w:r>
            <w:r w:rsidRPr="001F1582">
              <w:rPr>
                <w:rFonts w:eastAsia="Calibri"/>
                <w:iCs/>
              </w:rPr>
              <w:t xml:space="preserve"> implemented:</w:t>
            </w:r>
          </w:p>
          <w:p w14:paraId="7668AEDE" w14:textId="77777777" w:rsidR="00DD6C15" w:rsidRPr="001F1582" w:rsidRDefault="00DD6C15" w:rsidP="003B1057">
            <w:pPr>
              <w:jc w:val="both"/>
              <w:rPr>
                <w:rFonts w:eastAsia="Calibri"/>
                <w:iCs/>
              </w:rPr>
            </w:pPr>
          </w:p>
          <w:p w14:paraId="290981AC" w14:textId="77777777" w:rsidR="00DD6C15" w:rsidRPr="00DB7899" w:rsidRDefault="00DD6C15" w:rsidP="00DD6C15">
            <w:pPr>
              <w:numPr>
                <w:ilvl w:val="0"/>
                <w:numId w:val="17"/>
              </w:numPr>
              <w:rPr>
                <w:rFonts w:eastAsia="Calibri"/>
                <w:iCs/>
              </w:rPr>
            </w:pPr>
            <w:r w:rsidRPr="00DB7899">
              <w:rPr>
                <w:rFonts w:eastAsia="Calibri"/>
                <w:iCs/>
              </w:rPr>
              <w:t xml:space="preserve">Procurement and installation of technical means necessary for the operation of the </w:t>
            </w:r>
            <w:r>
              <w:rPr>
                <w:rFonts w:eastAsia="Calibri"/>
                <w:iCs/>
              </w:rPr>
              <w:t>“</w:t>
            </w:r>
            <w:r w:rsidRPr="00DB7899">
              <w:rPr>
                <w:rFonts w:eastAsia="Calibri"/>
                <w:iCs/>
              </w:rPr>
              <w:t>Electronic Labor Exchange</w:t>
            </w:r>
            <w:r>
              <w:rPr>
                <w:rFonts w:eastAsia="Calibri"/>
                <w:iCs/>
              </w:rPr>
              <w:t>”</w:t>
            </w:r>
            <w:r w:rsidRPr="00DB7899">
              <w:rPr>
                <w:rFonts w:eastAsia="Calibri"/>
                <w:iCs/>
              </w:rPr>
              <w:t xml:space="preserve"> state platform</w:t>
            </w:r>
            <w:r>
              <w:rPr>
                <w:rFonts w:eastAsia="Calibri"/>
                <w:iCs/>
              </w:rPr>
              <w:t xml:space="preserve">, </w:t>
            </w:r>
            <w:r w:rsidRPr="00DB7899">
              <w:rPr>
                <w:rFonts w:eastAsia="Calibri"/>
                <w:iCs/>
              </w:rPr>
              <w:t>ICB No. EFSD - ELE-G/1/2023</w:t>
            </w:r>
            <w:r>
              <w:rPr>
                <w:rFonts w:eastAsia="Calibri"/>
                <w:iCs/>
              </w:rPr>
              <w:t>;</w:t>
            </w:r>
          </w:p>
          <w:p w14:paraId="6CC07A2D" w14:textId="77777777" w:rsidR="00DD6C15" w:rsidRPr="00DB7899" w:rsidRDefault="00DD6C15" w:rsidP="00DD6C15">
            <w:pPr>
              <w:numPr>
                <w:ilvl w:val="0"/>
                <w:numId w:val="17"/>
              </w:numPr>
              <w:rPr>
                <w:rFonts w:eastAsia="Calibri"/>
                <w:iCs/>
              </w:rPr>
            </w:pPr>
            <w:r w:rsidRPr="001F1582">
              <w:rPr>
                <w:rFonts w:eastAsia="Calibri"/>
                <w:iCs/>
              </w:rPr>
              <w:t>Consulting Services</w:t>
            </w:r>
            <w:r w:rsidRPr="00DB7899">
              <w:rPr>
                <w:rFonts w:eastAsia="Calibri"/>
                <w:iCs/>
              </w:rPr>
              <w:t xml:space="preserve"> for Development, testing, installation</w:t>
            </w:r>
            <w:r>
              <w:rPr>
                <w:rFonts w:eastAsia="Calibri"/>
                <w:iCs/>
              </w:rPr>
              <w:t>,</w:t>
            </w:r>
            <w:r w:rsidRPr="00DB7899">
              <w:rPr>
                <w:rFonts w:eastAsia="Calibri"/>
                <w:iCs/>
              </w:rPr>
              <w:t xml:space="preserve"> and creation of a unified state platform “Electronic Labor Exchange” available to employers and job seekers</w:t>
            </w:r>
            <w:r>
              <w:rPr>
                <w:rFonts w:eastAsia="Calibri"/>
                <w:iCs/>
              </w:rPr>
              <w:t xml:space="preserve">, </w:t>
            </w:r>
            <w:r w:rsidRPr="00DB7899">
              <w:rPr>
                <w:rFonts w:eastAsia="Calibri"/>
                <w:iCs/>
              </w:rPr>
              <w:t>EFSD - ELE-CS/2/2023</w:t>
            </w:r>
            <w:r>
              <w:rPr>
                <w:rFonts w:eastAsia="Calibri"/>
                <w:iCs/>
              </w:rPr>
              <w:t>;</w:t>
            </w:r>
          </w:p>
          <w:p w14:paraId="2F1BF042" w14:textId="77777777" w:rsidR="00DD6C15" w:rsidRDefault="00DD6C15" w:rsidP="00DD6C15">
            <w:pPr>
              <w:numPr>
                <w:ilvl w:val="0"/>
                <w:numId w:val="17"/>
              </w:numPr>
              <w:rPr>
                <w:rFonts w:eastAsia="Calibri"/>
                <w:iCs/>
              </w:rPr>
            </w:pPr>
            <w:r w:rsidRPr="001F1582">
              <w:rPr>
                <w:rFonts w:eastAsia="Calibri"/>
                <w:iCs/>
              </w:rPr>
              <w:t xml:space="preserve">Consulting Services for </w:t>
            </w:r>
            <w:r>
              <w:rPr>
                <w:rFonts w:eastAsia="Calibri"/>
                <w:iCs/>
              </w:rPr>
              <w:t xml:space="preserve">Raising </w:t>
            </w:r>
            <w:r w:rsidRPr="00DB7899">
              <w:rPr>
                <w:rFonts w:eastAsia="Calibri"/>
                <w:iCs/>
              </w:rPr>
              <w:t xml:space="preserve">Public </w:t>
            </w:r>
            <w:r>
              <w:rPr>
                <w:rFonts w:eastAsia="Calibri"/>
                <w:iCs/>
              </w:rPr>
              <w:t>Awareness</w:t>
            </w:r>
            <w:r w:rsidRPr="00DB7899">
              <w:rPr>
                <w:rFonts w:eastAsia="Calibri"/>
                <w:iCs/>
              </w:rPr>
              <w:t xml:space="preserve"> about “Electronic Labor Exchange”</w:t>
            </w:r>
            <w:r>
              <w:rPr>
                <w:rFonts w:eastAsia="Calibri"/>
                <w:iCs/>
              </w:rPr>
              <w:t xml:space="preserve">, </w:t>
            </w:r>
            <w:r w:rsidRPr="00DB7899">
              <w:rPr>
                <w:rFonts w:eastAsia="Calibri"/>
                <w:iCs/>
              </w:rPr>
              <w:t>EFSD - ELE-CS/3/2023</w:t>
            </w:r>
            <w:r>
              <w:rPr>
                <w:rFonts w:eastAsia="Calibri"/>
                <w:iCs/>
              </w:rPr>
              <w:t>;</w:t>
            </w:r>
          </w:p>
          <w:p w14:paraId="5DDCDAA2" w14:textId="77777777" w:rsidR="00DD6C15" w:rsidRPr="00DB7899" w:rsidRDefault="00DD6C15" w:rsidP="00DD6C15">
            <w:pPr>
              <w:numPr>
                <w:ilvl w:val="0"/>
                <w:numId w:val="17"/>
              </w:numPr>
              <w:rPr>
                <w:rFonts w:eastAsia="Calibri"/>
                <w:iCs/>
              </w:rPr>
            </w:pPr>
            <w:r>
              <w:rPr>
                <w:rFonts w:eastAsia="Calibri"/>
                <w:iCs/>
              </w:rPr>
              <w:t xml:space="preserve">Operational </w:t>
            </w:r>
            <w:r w:rsidRPr="001F1582">
              <w:rPr>
                <w:rFonts w:eastAsia="Calibri"/>
                <w:iCs/>
              </w:rPr>
              <w:t>expenses.</w:t>
            </w:r>
          </w:p>
          <w:p w14:paraId="7CBC5DB4" w14:textId="77777777" w:rsidR="00DD6C15" w:rsidRPr="001F1582" w:rsidRDefault="00DD6C15" w:rsidP="003B1057">
            <w:pPr>
              <w:jc w:val="both"/>
              <w:rPr>
                <w:rFonts w:eastAsia="Calibri"/>
                <w:iCs/>
              </w:rPr>
            </w:pPr>
          </w:p>
          <w:p w14:paraId="6163AEF6" w14:textId="77777777" w:rsidR="00DD6C15" w:rsidRPr="00487097" w:rsidRDefault="00DD6C15" w:rsidP="003B1057">
            <w:pPr>
              <w:jc w:val="both"/>
              <w:rPr>
                <w:rFonts w:eastAsia="Calibri"/>
                <w:i/>
                <w:iCs/>
              </w:rPr>
            </w:pPr>
            <w:r w:rsidRPr="001F1582">
              <w:rPr>
                <w:rFonts w:eastAsia="Calibri"/>
                <w:iCs/>
              </w:rPr>
              <w:t>The number of employees under the Project is 5-7 people.</w:t>
            </w:r>
          </w:p>
        </w:tc>
      </w:tr>
      <w:tr w:rsidR="00DD6C15" w:rsidRPr="007823F0" w14:paraId="6D35D22C" w14:textId="77777777" w:rsidTr="003B1057">
        <w:trPr>
          <w:trHeight w:val="343"/>
        </w:trPr>
        <w:tc>
          <w:tcPr>
            <w:tcW w:w="2978" w:type="dxa"/>
            <w:gridSpan w:val="3"/>
            <w:shd w:val="clear" w:color="auto" w:fill="auto"/>
            <w:vAlign w:val="center"/>
          </w:tcPr>
          <w:p w14:paraId="3F2D0EBC" w14:textId="77777777" w:rsidR="00DD6C15" w:rsidRPr="00B60B68" w:rsidRDefault="00DD6C15" w:rsidP="003B1057">
            <w:pPr>
              <w:rPr>
                <w:rFonts w:eastAsia="Calibri"/>
                <w:b/>
              </w:rPr>
            </w:pPr>
            <w:r w:rsidRPr="00B60B68">
              <w:rPr>
                <w:b/>
              </w:rPr>
              <w:t xml:space="preserve"> Audit st</w:t>
            </w:r>
            <w:r w:rsidRPr="00B60B68">
              <w:rPr>
                <w:b/>
                <w:color w:val="000000"/>
              </w:rPr>
              <w:t>ages</w:t>
            </w:r>
            <w:r w:rsidRPr="00B60B68">
              <w:rPr>
                <w:rFonts w:eastAsia="Calibri"/>
                <w:b/>
              </w:rPr>
              <w:t>:</w:t>
            </w:r>
          </w:p>
        </w:tc>
        <w:tc>
          <w:tcPr>
            <w:tcW w:w="7654" w:type="dxa"/>
            <w:gridSpan w:val="2"/>
            <w:shd w:val="clear" w:color="auto" w:fill="auto"/>
          </w:tcPr>
          <w:p w14:paraId="3E9B1D56" w14:textId="77777777" w:rsidR="00DD6C15" w:rsidRPr="00F55789" w:rsidRDefault="00DD6C15" w:rsidP="003B1057">
            <w:pPr>
              <w:rPr>
                <w:rFonts w:eastAsia="Calibri"/>
                <w:iCs/>
              </w:rPr>
            </w:pPr>
            <w:r w:rsidRPr="00F55789">
              <w:rPr>
                <w:rFonts w:eastAsia="Calibri"/>
                <w:iCs/>
              </w:rPr>
              <w:t xml:space="preserve">The task is carried out in </w:t>
            </w:r>
            <w:r w:rsidRPr="007D3A58">
              <w:rPr>
                <w:rFonts w:eastAsia="Calibri"/>
                <w:iCs/>
              </w:rPr>
              <w:t>1</w:t>
            </w:r>
            <w:r w:rsidRPr="00F55789">
              <w:rPr>
                <w:rFonts w:eastAsia="Calibri"/>
                <w:iCs/>
              </w:rPr>
              <w:t xml:space="preserve"> stage:</w:t>
            </w:r>
          </w:p>
          <w:p w14:paraId="5FC13A51" w14:textId="77777777" w:rsidR="00DD6C15" w:rsidRPr="00F55789" w:rsidRDefault="00DD6C15" w:rsidP="003B1057">
            <w:pPr>
              <w:rPr>
                <w:rFonts w:eastAsia="Calibri"/>
                <w:iCs/>
              </w:rPr>
            </w:pPr>
            <w:r w:rsidRPr="00F55789">
              <w:rPr>
                <w:rFonts w:eastAsia="Calibri"/>
                <w:iCs/>
              </w:rPr>
              <w:t xml:space="preserve">Audit of expenses and financial statements for the period </w:t>
            </w:r>
            <w:r>
              <w:rPr>
                <w:rFonts w:eastAsia="Calibri"/>
                <w:iCs/>
              </w:rPr>
              <w:t>July</w:t>
            </w:r>
            <w:r w:rsidRPr="00F55789">
              <w:rPr>
                <w:rFonts w:eastAsia="Calibri"/>
                <w:iCs/>
              </w:rPr>
              <w:t xml:space="preserve"> 1</w:t>
            </w:r>
            <w:r>
              <w:rPr>
                <w:rFonts w:eastAsia="Calibri"/>
                <w:iCs/>
              </w:rPr>
              <w:t>5</w:t>
            </w:r>
            <w:r w:rsidRPr="00F55789">
              <w:rPr>
                <w:rFonts w:eastAsia="Calibri"/>
                <w:iCs/>
              </w:rPr>
              <w:t>, 2022 - December 31, 2022</w:t>
            </w:r>
            <w:r w:rsidRPr="00F55789">
              <w:t xml:space="preserve"> </w:t>
            </w:r>
            <w:r w:rsidRPr="00F55789">
              <w:rPr>
                <w:rFonts w:eastAsia="Calibri"/>
                <w:iCs/>
              </w:rPr>
              <w:t>(the First reporting year)</w:t>
            </w:r>
            <w:r w:rsidRPr="007D3A58">
              <w:rPr>
                <w:rFonts w:eastAsia="Calibri"/>
                <w:iCs/>
              </w:rPr>
              <w:t xml:space="preserve"> </w:t>
            </w:r>
            <w:r>
              <w:rPr>
                <w:rFonts w:eastAsia="Calibri"/>
                <w:iCs/>
              </w:rPr>
              <w:t xml:space="preserve">and </w:t>
            </w:r>
            <w:r w:rsidRPr="00F55789">
              <w:rPr>
                <w:rFonts w:eastAsia="Calibri"/>
                <w:iCs/>
              </w:rPr>
              <w:t>for the financial year ending December 31, 2023 (the Second reporting year).</w:t>
            </w:r>
          </w:p>
          <w:p w14:paraId="12E7199C" w14:textId="77777777" w:rsidR="00DD6C15" w:rsidRPr="00F55789" w:rsidRDefault="00DD6C15" w:rsidP="003B1057">
            <w:pPr>
              <w:rPr>
                <w:rFonts w:eastAsia="Calibri"/>
                <w:iCs/>
              </w:rPr>
            </w:pPr>
          </w:p>
          <w:p w14:paraId="46CE2387" w14:textId="77777777" w:rsidR="00DD6C15" w:rsidRPr="007823F0" w:rsidRDefault="00DD6C15" w:rsidP="003B1057">
            <w:pPr>
              <w:jc w:val="both"/>
              <w:rPr>
                <w:rFonts w:eastAsia="Calibri"/>
                <w:b/>
                <w:highlight w:val="yellow"/>
              </w:rPr>
            </w:pPr>
            <w:r w:rsidRPr="00F55789">
              <w:rPr>
                <w:rFonts w:eastAsia="Calibri"/>
                <w:iCs/>
              </w:rPr>
              <w:t xml:space="preserve">The audit of each reporting year must </w:t>
            </w:r>
            <w:r>
              <w:rPr>
                <w:rFonts w:eastAsia="Calibri"/>
                <w:iCs/>
              </w:rPr>
              <w:t>begin</w:t>
            </w:r>
            <w:r w:rsidRPr="00F55789">
              <w:rPr>
                <w:rFonts w:eastAsia="Calibri"/>
                <w:iCs/>
              </w:rPr>
              <w:t xml:space="preserve"> no earlier than </w:t>
            </w:r>
            <w:r>
              <w:rPr>
                <w:rFonts w:eastAsia="Calibri"/>
                <w:b/>
                <w:iCs/>
              </w:rPr>
              <w:t>December</w:t>
            </w:r>
            <w:r w:rsidRPr="00F55789">
              <w:rPr>
                <w:rFonts w:eastAsia="Calibri"/>
                <w:b/>
                <w:iCs/>
              </w:rPr>
              <w:t xml:space="preserve"> </w:t>
            </w:r>
            <w:r>
              <w:rPr>
                <w:rFonts w:eastAsia="Calibri"/>
                <w:b/>
                <w:iCs/>
              </w:rPr>
              <w:t>15, 2023,</w:t>
            </w:r>
            <w:r w:rsidRPr="00F55789">
              <w:rPr>
                <w:rFonts w:eastAsia="Calibri"/>
                <w:iCs/>
              </w:rPr>
              <w:t xml:space="preserve"> and end no later than </w:t>
            </w:r>
            <w:r w:rsidRPr="00F55789">
              <w:rPr>
                <w:rFonts w:eastAsia="Calibri"/>
                <w:b/>
                <w:iCs/>
              </w:rPr>
              <w:t>June</w:t>
            </w:r>
            <w:r>
              <w:rPr>
                <w:rFonts w:eastAsia="Calibri"/>
                <w:b/>
                <w:iCs/>
              </w:rPr>
              <w:t xml:space="preserve"> 30, 2024</w:t>
            </w:r>
            <w:r w:rsidRPr="00F55789">
              <w:rPr>
                <w:rFonts w:eastAsia="Calibri"/>
                <w:iCs/>
              </w:rPr>
              <w:t>.</w:t>
            </w:r>
          </w:p>
        </w:tc>
      </w:tr>
      <w:tr w:rsidR="00DD6C15" w:rsidRPr="003D20F8" w14:paraId="1316A80A" w14:textId="77777777" w:rsidTr="003B1057">
        <w:tc>
          <w:tcPr>
            <w:tcW w:w="2978" w:type="dxa"/>
            <w:gridSpan w:val="3"/>
            <w:shd w:val="clear" w:color="auto" w:fill="auto"/>
          </w:tcPr>
          <w:p w14:paraId="44CCE3E9" w14:textId="77777777" w:rsidR="00DD6C15" w:rsidRPr="00B60B68" w:rsidRDefault="00DD6C15" w:rsidP="003B1057">
            <w:pPr>
              <w:jc w:val="both"/>
              <w:rPr>
                <w:rFonts w:eastAsia="Calibri"/>
                <w:b/>
              </w:rPr>
            </w:pPr>
            <w:r w:rsidRPr="00B60B68">
              <w:rPr>
                <w:b/>
              </w:rPr>
              <w:lastRenderedPageBreak/>
              <w:t>B</w:t>
            </w:r>
            <w:r w:rsidRPr="00B60B68">
              <w:rPr>
                <w:b/>
                <w:color w:val="000000"/>
              </w:rPr>
              <w:t>asic requirements to audit</w:t>
            </w:r>
            <w:r w:rsidRPr="00B60B68">
              <w:rPr>
                <w:rFonts w:eastAsia="Calibri"/>
                <w:b/>
              </w:rPr>
              <w:t>:</w:t>
            </w:r>
          </w:p>
          <w:p w14:paraId="03503A4A" w14:textId="77777777" w:rsidR="00DD6C15" w:rsidRPr="00B60B68" w:rsidRDefault="00DD6C15" w:rsidP="003B1057">
            <w:pPr>
              <w:jc w:val="both"/>
              <w:rPr>
                <w:rFonts w:eastAsia="Calibri"/>
                <w:b/>
              </w:rPr>
            </w:pPr>
          </w:p>
        </w:tc>
        <w:tc>
          <w:tcPr>
            <w:tcW w:w="7654" w:type="dxa"/>
            <w:gridSpan w:val="2"/>
            <w:tcBorders>
              <w:bottom w:val="single" w:sz="4" w:space="0" w:color="auto"/>
            </w:tcBorders>
            <w:shd w:val="clear" w:color="auto" w:fill="auto"/>
          </w:tcPr>
          <w:p w14:paraId="37D8D7CA" w14:textId="77777777" w:rsidR="00DD6C15" w:rsidRPr="00B60B68" w:rsidRDefault="00DD6C15" w:rsidP="003B1057">
            <w:pPr>
              <w:shd w:val="clear" w:color="auto" w:fill="FFFFFF"/>
              <w:spacing w:after="120"/>
              <w:jc w:val="both"/>
              <w:rPr>
                <w:rFonts w:eastAsia="Calibri"/>
              </w:rPr>
            </w:pPr>
            <w:r w:rsidRPr="00B60B68">
              <w:t>A</w:t>
            </w:r>
            <w:r w:rsidRPr="00B60B68">
              <w:rPr>
                <w:rFonts w:eastAsia="Calibri"/>
              </w:rPr>
              <w:t xml:space="preserve">udit must </w:t>
            </w:r>
            <w:r w:rsidRPr="00B60B68">
              <w:rPr>
                <w:bCs/>
              </w:rPr>
              <w:t xml:space="preserve">be conducted in </w:t>
            </w:r>
            <w:r w:rsidRPr="00B60B68">
              <w:rPr>
                <w:color w:val="000000"/>
              </w:rPr>
              <w:t>accordance with the requirements of International audit standar</w:t>
            </w:r>
            <w:r>
              <w:rPr>
                <w:color w:val="000000"/>
              </w:rPr>
              <w:t>d</w:t>
            </w:r>
            <w:r w:rsidRPr="00B60B68">
              <w:rPr>
                <w:color w:val="000000"/>
              </w:rPr>
              <w:t xml:space="preserve">s </w:t>
            </w:r>
            <w:r w:rsidRPr="00B60B68">
              <w:rPr>
                <w:rFonts w:eastAsia="Calibri"/>
                <w:lang w:val="hy-AM"/>
              </w:rPr>
              <w:t xml:space="preserve">(ISA), </w:t>
            </w:r>
            <w:r w:rsidRPr="00B60B68">
              <w:rPr>
                <w:rFonts w:eastAsia="Calibri"/>
              </w:rPr>
              <w:t>pu</w:t>
            </w:r>
            <w:r w:rsidRPr="00B60B68">
              <w:rPr>
                <w:bCs/>
              </w:rPr>
              <w:t xml:space="preserve">blished by the </w:t>
            </w:r>
            <w:r w:rsidRPr="00B60B68">
              <w:rPr>
                <w:color w:val="000000"/>
              </w:rPr>
              <w:t xml:space="preserve">International Federation of </w:t>
            </w:r>
            <w:r>
              <w:rPr>
                <w:color w:val="000000"/>
              </w:rPr>
              <w:t>A</w:t>
            </w:r>
            <w:r w:rsidRPr="00B60B68">
              <w:rPr>
                <w:color w:val="000000"/>
              </w:rPr>
              <w:t xml:space="preserve">ccountants </w:t>
            </w:r>
            <w:r w:rsidRPr="00B60B68">
              <w:rPr>
                <w:rFonts w:eastAsia="Calibri"/>
                <w:lang w:val="hy-AM"/>
              </w:rPr>
              <w:t>(IFAC).</w:t>
            </w:r>
            <w:r w:rsidRPr="00B60B68">
              <w:rPr>
                <w:rFonts w:eastAsia="Calibri"/>
              </w:rPr>
              <w:t xml:space="preserve"> I</w:t>
            </w:r>
            <w:r w:rsidRPr="00B60B68">
              <w:rPr>
                <w:bCs/>
              </w:rPr>
              <w:t xml:space="preserve">n </w:t>
            </w:r>
            <w:r w:rsidRPr="00B60B68">
              <w:rPr>
                <w:color w:val="000000"/>
              </w:rPr>
              <w:t>accordance with International audit standar</w:t>
            </w:r>
            <w:r>
              <w:rPr>
                <w:color w:val="000000"/>
              </w:rPr>
              <w:t>d</w:t>
            </w:r>
            <w:r w:rsidRPr="00B60B68">
              <w:rPr>
                <w:color w:val="000000"/>
              </w:rPr>
              <w:t>s</w:t>
            </w:r>
            <w:r w:rsidRPr="00B60B68">
              <w:rPr>
                <w:rFonts w:eastAsia="Calibri"/>
              </w:rPr>
              <w:t xml:space="preserve">, </w:t>
            </w:r>
            <w:r w:rsidRPr="00B60B68">
              <w:rPr>
                <w:rFonts w:eastAsia="Calibri"/>
                <w:lang w:val="hy-AM"/>
              </w:rPr>
              <w:t>(ISA)</w:t>
            </w:r>
            <w:r w:rsidRPr="00B60B68">
              <w:rPr>
                <w:rFonts w:eastAsia="Calibri"/>
              </w:rPr>
              <w:t xml:space="preserve"> the Consult</w:t>
            </w:r>
            <w:r w:rsidRPr="00B60B68">
              <w:rPr>
                <w:color w:val="000000"/>
              </w:rPr>
              <w:t>a</w:t>
            </w:r>
            <w:r w:rsidRPr="00B60B68">
              <w:rPr>
                <w:rFonts w:eastAsia="Calibri"/>
              </w:rPr>
              <w:t>nt must pl</w:t>
            </w:r>
            <w:r w:rsidRPr="00B60B68">
              <w:rPr>
                <w:color w:val="000000"/>
              </w:rPr>
              <w:t>a</w:t>
            </w:r>
            <w:r w:rsidRPr="00B60B68">
              <w:rPr>
                <w:rFonts w:eastAsia="Calibri"/>
              </w:rPr>
              <w:t xml:space="preserve">n </w:t>
            </w:r>
            <w:r w:rsidRPr="00B60B68">
              <w:rPr>
                <w:color w:val="000000"/>
              </w:rPr>
              <w:t xml:space="preserve">and conduct </w:t>
            </w:r>
            <w:r>
              <w:rPr>
                <w:color w:val="000000"/>
              </w:rPr>
              <w:t xml:space="preserve">the </w:t>
            </w:r>
            <w:r w:rsidRPr="00B60B68">
              <w:rPr>
                <w:color w:val="000000"/>
              </w:rPr>
              <w:t>audit with special attention to the following</w:t>
            </w:r>
            <w:r w:rsidRPr="00B60B68">
              <w:rPr>
                <w:rFonts w:eastAsia="Calibri"/>
              </w:rPr>
              <w:t>:</w:t>
            </w:r>
          </w:p>
          <w:p w14:paraId="14DB2EFD" w14:textId="77777777" w:rsidR="00DD6C15" w:rsidRPr="00B60B68" w:rsidRDefault="00DD6C15" w:rsidP="00DD6C15">
            <w:pPr>
              <w:pStyle w:val="HTMLPreformatted"/>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240 </w:t>
            </w:r>
            <w:r w:rsidRPr="00B60B68">
              <w:rPr>
                <w:rFonts w:ascii="Times New Roman" w:eastAsia="Calibri" w:hAnsi="Times New Roman" w:cs="Times New Roman"/>
                <w:bCs/>
                <w:sz w:val="24"/>
                <w:szCs w:val="24"/>
              </w:rPr>
              <w:t>«Responsi</w:t>
            </w:r>
            <w:r w:rsidRPr="00B60B68">
              <w:rPr>
                <w:rFonts w:ascii="Times New Roman" w:hAnsi="Times New Roman" w:cs="Times New Roman"/>
                <w:bCs/>
                <w:sz w:val="24"/>
                <w:szCs w:val="24"/>
              </w:rPr>
              <w:t>bilities</w:t>
            </w:r>
            <w:r w:rsidRPr="00B60B68">
              <w:rPr>
                <w:rFonts w:ascii="Times New Roman" w:hAnsi="Times New Roman" w:cs="Times New Roman"/>
                <w:color w:val="000000"/>
                <w:sz w:val="24"/>
                <w:szCs w:val="24"/>
              </w:rPr>
              <w:t xml:space="preserve"> of auditor</w:t>
            </w:r>
            <w:r>
              <w:rPr>
                <w:rFonts w:ascii="Times New Roman" w:hAnsi="Times New Roman" w:cs="Times New Roman"/>
                <w:color w:val="000000"/>
                <w:sz w:val="24"/>
                <w:szCs w:val="24"/>
              </w:rPr>
              <w:t xml:space="preserve"> </w:t>
            </w:r>
            <w:r w:rsidRPr="00B60B68">
              <w:rPr>
                <w:rFonts w:ascii="Times New Roman" w:eastAsia="Calibri" w:hAnsi="Times New Roman" w:cs="Times New Roman"/>
                <w:bCs/>
                <w:sz w:val="24"/>
                <w:szCs w:val="24"/>
              </w:rPr>
              <w:t>in rel</w:t>
            </w:r>
            <w:r w:rsidRPr="00B60B68">
              <w:rPr>
                <w:rFonts w:ascii="Times New Roman" w:hAnsi="Times New Roman" w:cs="Times New Roman"/>
                <w:color w:val="000000"/>
                <w:sz w:val="24"/>
                <w:szCs w:val="24"/>
              </w:rPr>
              <w:t xml:space="preserve">ation to unjust acts during financial statement audit», </w:t>
            </w:r>
            <w:r w:rsidRPr="00B60B68">
              <w:rPr>
                <w:rFonts w:ascii="Times New Roman" w:eastAsia="Calibri" w:hAnsi="Times New Roman" w:cs="Times New Roman"/>
                <w:sz w:val="24"/>
                <w:szCs w:val="24"/>
              </w:rPr>
              <w:t xml:space="preserve">to reduce the </w:t>
            </w:r>
            <w:r w:rsidRPr="00B60B68">
              <w:rPr>
                <w:rFonts w:ascii="Times New Roman" w:hAnsi="Times New Roman" w:cs="Times New Roman"/>
                <w:color w:val="000000"/>
                <w:sz w:val="24"/>
                <w:szCs w:val="24"/>
              </w:rPr>
              <w:t xml:space="preserve">audit risk </w:t>
            </w:r>
            <w:r w:rsidRPr="00B60B68">
              <w:rPr>
                <w:rFonts w:ascii="Times New Roman" w:eastAsia="Calibri" w:hAnsi="Times New Roman" w:cs="Times New Roman"/>
                <w:sz w:val="24"/>
                <w:szCs w:val="24"/>
              </w:rPr>
              <w:t xml:space="preserve">the </w:t>
            </w:r>
            <w:r w:rsidRPr="00B60B68">
              <w:rPr>
                <w:rFonts w:ascii="Times New Roman" w:hAnsi="Times New Roman" w:cs="Times New Roman"/>
                <w:color w:val="000000"/>
                <w:sz w:val="24"/>
                <w:szCs w:val="24"/>
              </w:rPr>
              <w:t xml:space="preserve">auditor when planning and conducting </w:t>
            </w:r>
            <w:r>
              <w:rPr>
                <w:rFonts w:ascii="Times New Roman" w:hAnsi="Times New Roman" w:cs="Times New Roman"/>
                <w:color w:val="000000"/>
                <w:sz w:val="24"/>
                <w:szCs w:val="24"/>
              </w:rPr>
              <w:t xml:space="preserve">an </w:t>
            </w:r>
            <w:r w:rsidRPr="00B60B68">
              <w:rPr>
                <w:rFonts w:ascii="Times New Roman" w:hAnsi="Times New Roman" w:cs="Times New Roman"/>
                <w:color w:val="000000"/>
                <w:sz w:val="24"/>
                <w:szCs w:val="24"/>
              </w:rPr>
              <w:t xml:space="preserve">audit must </w:t>
            </w:r>
            <w:proofErr w:type="gramStart"/>
            <w:r w:rsidRPr="00B60B68">
              <w:rPr>
                <w:rFonts w:ascii="Times New Roman" w:hAnsi="Times New Roman" w:cs="Times New Roman"/>
                <w:color w:val="000000"/>
                <w:sz w:val="24"/>
                <w:szCs w:val="24"/>
              </w:rPr>
              <w:t>take into account</w:t>
            </w:r>
            <w:proofErr w:type="gramEnd"/>
            <w:r w:rsidRPr="00B60B68">
              <w:rPr>
                <w:rFonts w:ascii="Times New Roman" w:hAnsi="Times New Roman" w:cs="Times New Roman"/>
                <w:color w:val="000000"/>
                <w:sz w:val="24"/>
                <w:szCs w:val="24"/>
              </w:rPr>
              <w:t xml:space="preserve"> the significant distortion in financial statement as the result of unjust acts.</w:t>
            </w:r>
          </w:p>
          <w:p w14:paraId="37A658C8" w14:textId="77777777" w:rsidR="00DD6C15" w:rsidRPr="00B60B68" w:rsidRDefault="00DD6C15" w:rsidP="00DD6C15">
            <w:pPr>
              <w:pStyle w:val="HTMLPreformatted"/>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250</w:t>
            </w:r>
            <w:r w:rsidRPr="00B60B68">
              <w:rPr>
                <w:rFonts w:ascii="Times New Roman" w:eastAsia="Calibri" w:hAnsi="Times New Roman" w:cs="Times New Roman"/>
                <w:bCs/>
                <w:sz w:val="24"/>
                <w:szCs w:val="24"/>
              </w:rPr>
              <w:t xml:space="preserve"> «Reviewing the l</w:t>
            </w:r>
            <w:r w:rsidRPr="00B60B68">
              <w:rPr>
                <w:rFonts w:ascii="Times New Roman" w:hAnsi="Times New Roman" w:cs="Times New Roman"/>
                <w:color w:val="000000"/>
                <w:sz w:val="24"/>
                <w:szCs w:val="24"/>
              </w:rPr>
              <w:t>aws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legal acts in the course of financial statement audit» when working out,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audit,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evaluation</w:t>
            </w:r>
            <w:r>
              <w:rPr>
                <w:rFonts w:ascii="Times New Roman" w:hAnsi="Times New Roman" w:cs="Times New Roman"/>
                <w:color w:val="000000"/>
                <w:sz w:val="24"/>
                <w:szCs w:val="24"/>
              </w:rPr>
              <w:t>,</w:t>
            </w:r>
            <w:r w:rsidRPr="00B60B68">
              <w:rPr>
                <w:rFonts w:ascii="Times New Roman" w:hAnsi="Times New Roman" w:cs="Times New Roman"/>
                <w:color w:val="000000"/>
                <w:sz w:val="24"/>
                <w:szCs w:val="24"/>
              </w:rPr>
              <w:t xml:space="preserve"> and submission</w:t>
            </w:r>
            <w:r w:rsidRPr="00B60B68">
              <w:rPr>
                <w:rFonts w:ascii="Times New Roman" w:hAnsi="Times New Roman" w:cs="Times New Roman"/>
                <w:bCs/>
                <w:sz w:val="24"/>
                <w:szCs w:val="24"/>
              </w:rPr>
              <w:t xml:space="preserve"> </w:t>
            </w:r>
            <w:r w:rsidRPr="00B60B68">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final</w:t>
            </w:r>
            <w:r w:rsidRPr="00B60B68">
              <w:rPr>
                <w:rFonts w:ascii="Times New Roman" w:eastAsia="Calibri" w:hAnsi="Times New Roman" w:cs="Times New Roman"/>
                <w:bCs/>
                <w:sz w:val="24"/>
                <w:szCs w:val="24"/>
              </w:rPr>
              <w:t xml:space="preserve"> statement the</w:t>
            </w:r>
            <w:r>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w:t>
            </w:r>
            <w:r w:rsidRPr="00B60B68">
              <w:rPr>
                <w:rFonts w:ascii="Times New Roman" w:eastAsia="Calibri" w:hAnsi="Times New Roman" w:cs="Times New Roman"/>
                <w:bCs/>
                <w:sz w:val="24"/>
                <w:szCs w:val="24"/>
              </w:rPr>
              <w:t>uditor must t</w:t>
            </w:r>
            <w:r w:rsidRPr="00B60B68">
              <w:rPr>
                <w:rFonts w:ascii="Times New Roman" w:hAnsi="Times New Roman" w:cs="Times New Roman"/>
                <w:color w:val="000000"/>
                <w:sz w:val="24"/>
                <w:szCs w:val="24"/>
              </w:rPr>
              <w:t>ake into consideration the violation of laws and legal acts that may significantly influence the financial statement.</w:t>
            </w:r>
          </w:p>
          <w:p w14:paraId="03A8C554" w14:textId="77777777" w:rsidR="00DD6C15" w:rsidRPr="00B60B68" w:rsidRDefault="00DD6C15" w:rsidP="00DD6C15">
            <w:pPr>
              <w:pStyle w:val="HTMLPreformatted"/>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
                <w:bCs/>
                <w:sz w:val="24"/>
                <w:szCs w:val="24"/>
                <w:shd w:val="clear" w:color="auto" w:fill="FFFFFF"/>
              </w:rPr>
              <w:t>260</w:t>
            </w:r>
            <w:r>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Cs/>
                <w:sz w:val="24"/>
                <w:szCs w:val="24"/>
              </w:rPr>
              <w:t>«</w:t>
            </w:r>
            <w:r w:rsidRPr="00B60B68">
              <w:rPr>
                <w:rFonts w:ascii="Times New Roman" w:eastAsia="Calibri" w:hAnsi="Times New Roman" w:cs="Times New Roman"/>
                <w:bCs/>
                <w:sz w:val="24"/>
                <w:szCs w:val="24"/>
                <w:shd w:val="clear" w:color="auto" w:fill="FFFFFF"/>
              </w:rPr>
              <w:t>Inform</w:t>
            </w:r>
            <w:r w:rsidRPr="00B60B68">
              <w:rPr>
                <w:rFonts w:ascii="Times New Roman" w:hAnsi="Times New Roman" w:cs="Times New Roman"/>
                <w:color w:val="000000"/>
                <w:sz w:val="24"/>
                <w:szCs w:val="24"/>
              </w:rPr>
              <w:t xml:space="preserve">ational cooperation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shd w:val="clear" w:color="auto" w:fill="FFFFFF"/>
              </w:rPr>
              <w:t xml:space="preserve">, in the course of </w:t>
            </w:r>
            <w:r w:rsidRPr="00B60B68">
              <w:rPr>
                <w:rFonts w:ascii="Times New Roman" w:hAnsi="Times New Roman" w:cs="Times New Roman"/>
                <w:color w:val="000000"/>
                <w:sz w:val="24"/>
                <w:szCs w:val="24"/>
              </w:rPr>
              <w:t xml:space="preserve">audit related to management issues the auditor must cooperate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sz w:val="24"/>
                <w:szCs w:val="24"/>
                <w:shd w:val="clear" w:color="auto" w:fill="FFFFFF"/>
              </w:rPr>
              <w:t>.</w:t>
            </w:r>
          </w:p>
          <w:p w14:paraId="7CA6E4BB" w14:textId="77777777" w:rsidR="00DD6C15" w:rsidRPr="00B60B68" w:rsidRDefault="00DD6C15" w:rsidP="00DD6C15">
            <w:pPr>
              <w:pStyle w:val="HTMLPreformatted"/>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265 </w:t>
            </w:r>
            <w:r w:rsidRPr="00B60B68">
              <w:rPr>
                <w:rFonts w:ascii="Times New Roman" w:eastAsia="Calibri" w:hAnsi="Times New Roman" w:cs="Times New Roman"/>
                <w:bCs/>
                <w:sz w:val="24"/>
                <w:szCs w:val="24"/>
              </w:rPr>
              <w:t xml:space="preserve">«Informing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management of organization on internal control disadvantages»,</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the </w:t>
            </w:r>
            <w:r w:rsidRPr="00B60B68">
              <w:rPr>
                <w:rFonts w:ascii="Times New Roman" w:hAnsi="Times New Roman" w:cs="Times New Roman"/>
                <w:color w:val="000000"/>
                <w:sz w:val="24"/>
                <w:szCs w:val="24"/>
              </w:rPr>
              <w:t>auditor</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must inform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management of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organization and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 xml:space="preserve">gers on </w:t>
            </w:r>
            <w:r w:rsidRPr="00B60B68">
              <w:rPr>
                <w:rFonts w:ascii="Times New Roman" w:hAnsi="Times New Roman" w:cs="Times New Roman"/>
                <w:color w:val="000000"/>
                <w:sz w:val="24"/>
                <w:szCs w:val="24"/>
              </w:rPr>
              <w:t>internal control disadvantages, revealed</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by </w:t>
            </w:r>
            <w:r w:rsidRPr="00B60B68">
              <w:rPr>
                <w:rFonts w:ascii="Times New Roman" w:hAnsi="Times New Roman" w:cs="Times New Roman"/>
                <w:color w:val="000000"/>
                <w:sz w:val="24"/>
                <w:szCs w:val="24"/>
              </w:rPr>
              <w:t>auditor.</w:t>
            </w:r>
          </w:p>
          <w:p w14:paraId="29A1C322" w14:textId="77777777" w:rsidR="00DD6C15" w:rsidRPr="00B60B68" w:rsidRDefault="00DD6C15" w:rsidP="00DD6C15">
            <w:pPr>
              <w:pStyle w:val="HTMLPreformatted"/>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In</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330</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lang w:val="ru-RU"/>
              </w:rPr>
              <w:t>А</w:t>
            </w:r>
            <w:proofErr w:type="spellStart"/>
            <w:r w:rsidRPr="00B60B68">
              <w:rPr>
                <w:rFonts w:ascii="Times New Roman" w:eastAsia="Calibri" w:hAnsi="Times New Roman" w:cs="Times New Roman"/>
                <w:bCs/>
                <w:sz w:val="24"/>
                <w:szCs w:val="24"/>
              </w:rPr>
              <w:t>udit</w:t>
            </w:r>
            <w:proofErr w:type="spellEnd"/>
            <w:r w:rsidRPr="00B60B68">
              <w:rPr>
                <w:rFonts w:ascii="Times New Roman" w:eastAsia="Calibri" w:hAnsi="Times New Roman" w:cs="Times New Roman"/>
                <w:bCs/>
                <w:sz w:val="24"/>
                <w:szCs w:val="24"/>
              </w:rPr>
              <w:t xml:space="preserve"> procedures on</w:t>
            </w:r>
            <w:r>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rPr>
              <w:t>counter</w:t>
            </w:r>
            <w:r w:rsidRPr="00B60B68">
              <w:rPr>
                <w:rFonts w:ascii="Times New Roman" w:hAnsi="Times New Roman" w:cs="Times New Roman"/>
                <w:color w:val="000000"/>
                <w:sz w:val="24"/>
                <w:szCs w:val="24"/>
              </w:rPr>
              <w:t>acting the revealed risks</w:t>
            </w:r>
            <w:r w:rsidRPr="00B60B68">
              <w:rPr>
                <w:rFonts w:ascii="Times New Roman" w:hAnsi="Times New Roman" w:cs="Times New Roman"/>
                <w:bCs/>
                <w:sz w:val="24"/>
                <w:szCs w:val="24"/>
              </w:rPr>
              <w:t xml:space="preserve">», </w:t>
            </w:r>
            <w:r w:rsidRPr="00B60B68">
              <w:rPr>
                <w:rFonts w:ascii="Times New Roman" w:eastAsia="Calibri" w:hAnsi="Times New Roman" w:cs="Times New Roman"/>
                <w:bCs/>
                <w:sz w:val="24"/>
                <w:szCs w:val="24"/>
              </w:rPr>
              <w:t xml:space="preserve">the </w:t>
            </w:r>
            <w:r w:rsidRPr="00B60B68">
              <w:rPr>
                <w:rFonts w:ascii="Times New Roman" w:hAnsi="Times New Roman" w:cs="Times New Roman"/>
                <w:color w:val="000000"/>
                <w:sz w:val="24"/>
                <w:szCs w:val="24"/>
              </w:rPr>
              <w:t>auditor</w:t>
            </w:r>
            <w:r w:rsidRPr="00B60B68">
              <w:rPr>
                <w:rFonts w:ascii="Times New Roman" w:eastAsia="Calibri" w:hAnsi="Times New Roman" w:cs="Times New Roman"/>
                <w:sz w:val="24"/>
                <w:szCs w:val="24"/>
              </w:rPr>
              <w:t xml:space="preserve"> must work out </w:t>
            </w:r>
            <w:r w:rsidRPr="00B60B68">
              <w:rPr>
                <w:rFonts w:ascii="Times New Roman" w:hAnsi="Times New Roman" w:cs="Times New Roman"/>
                <w:color w:val="000000"/>
                <w:sz w:val="24"/>
                <w:szCs w:val="24"/>
              </w:rPr>
              <w:t>a</w:t>
            </w:r>
            <w:r w:rsidRPr="00B60B68">
              <w:rPr>
                <w:rFonts w:ascii="Times New Roman" w:eastAsia="Calibri" w:hAnsi="Times New Roman" w:cs="Times New Roman"/>
                <w:sz w:val="24"/>
                <w:szCs w:val="24"/>
              </w:rPr>
              <w:t>nd</w:t>
            </w:r>
            <w:r>
              <w:rPr>
                <w:rFonts w:ascii="Times New Roman" w:eastAsia="Calibri" w:hAnsi="Times New Roman" w:cs="Times New Roman"/>
                <w:sz w:val="24"/>
                <w:szCs w:val="24"/>
              </w:rPr>
              <w:t xml:space="preserve"> </w:t>
            </w:r>
            <w:r w:rsidRPr="00B60B68">
              <w:rPr>
                <w:rFonts w:ascii="Times New Roman" w:eastAsia="Calibri" w:hAnsi="Times New Roman" w:cs="Times New Roman"/>
                <w:sz w:val="24"/>
                <w:szCs w:val="24"/>
              </w:rPr>
              <w:t xml:space="preserve">perform </w:t>
            </w:r>
            <w:r w:rsidRPr="00B60B68">
              <w:rPr>
                <w:rFonts w:ascii="Times New Roman" w:hAnsi="Times New Roman" w:cs="Times New Roman"/>
                <w:color w:val="000000"/>
                <w:sz w:val="24"/>
                <w:szCs w:val="24"/>
              </w:rPr>
              <w:t>a system aimed at eliminating the risks of significant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distortion in financial statement as well as work out and conduct audit procedures, the nature, timing and scope of which are based on evaluated risks and aimed at its elimination. </w:t>
            </w:r>
          </w:p>
          <w:p w14:paraId="3DC7CA17" w14:textId="77777777" w:rsidR="00DD6C15" w:rsidRPr="00B60B68" w:rsidRDefault="00DD6C15" w:rsidP="00DD6C15">
            <w:pPr>
              <w:pStyle w:val="HTMLPreformatted"/>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shd w:val="clear" w:color="auto" w:fill="FFFFFF"/>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402</w:t>
            </w:r>
            <w:r w:rsidRPr="00B60B68">
              <w:rPr>
                <w:rFonts w:ascii="Times New Roman" w:eastAsia="Calibri" w:hAnsi="Times New Roman" w:cs="Times New Roman"/>
                <w:bCs/>
                <w:sz w:val="24"/>
                <w:szCs w:val="24"/>
              </w:rPr>
              <w:t xml:space="preserve"> «Features of the enterprise audit, </w:t>
            </w:r>
            <w:r w:rsidRPr="00B60B68">
              <w:rPr>
                <w:rFonts w:ascii="Times New Roman" w:hAnsi="Times New Roman" w:cs="Times New Roman"/>
                <w:color w:val="000000"/>
                <w:sz w:val="24"/>
                <w:szCs w:val="24"/>
              </w:rPr>
              <w:t>using the services of the service organization»</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shd w:val="clear" w:color="auto" w:fill="FFFFFF"/>
              </w:rPr>
              <w:t xml:space="preserve"> when the certain enterprise activities are implemented by third party (the supplier), auditor must evaluate the internal control management of the supplier. </w:t>
            </w:r>
          </w:p>
          <w:p w14:paraId="34A0ACEC" w14:textId="77777777" w:rsidR="00DD6C15" w:rsidRPr="00254801" w:rsidRDefault="00DD6C15" w:rsidP="00DD6C15">
            <w:pPr>
              <w:pStyle w:val="HTMLPreformatted"/>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580</w:t>
            </w:r>
            <w:r w:rsidRPr="00B60B68">
              <w:rPr>
                <w:rFonts w:ascii="Times New Roman" w:eastAsia="Calibri" w:hAnsi="Times New Roman" w:cs="Times New Roman"/>
                <w:bCs/>
                <w:sz w:val="24"/>
                <w:szCs w:val="24"/>
              </w:rPr>
              <w:t xml:space="preserve"> «The written st</w:t>
            </w:r>
            <w:r w:rsidRPr="00B60B68">
              <w:rPr>
                <w:rFonts w:ascii="Times New Roman" w:hAnsi="Times New Roman" w:cs="Times New Roman"/>
                <w:color w:val="000000"/>
                <w:sz w:val="24"/>
                <w:szCs w:val="24"/>
              </w:rPr>
              <w:t>atements</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rPr>
              <w:t>, during fin</w:t>
            </w:r>
            <w:r w:rsidRPr="00B60B68">
              <w:rPr>
                <w:rFonts w:ascii="Times New Roman" w:hAnsi="Times New Roman" w:cs="Times New Roman"/>
                <w:color w:val="000000"/>
                <w:sz w:val="24"/>
                <w:szCs w:val="24"/>
              </w:rPr>
              <w:t>ancial statement audit is expected that auditor must receive the written confirmation from management and in relevant situations from</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anage</w:t>
            </w:r>
            <w:r w:rsidRPr="00254801">
              <w:rPr>
                <w:rFonts w:ascii="Times New Roman" w:hAnsi="Times New Roman" w:cs="Times New Roman"/>
                <w:color w:val="000000"/>
                <w:sz w:val="24"/>
                <w:szCs w:val="24"/>
              </w:rPr>
              <w:t>rs</w:t>
            </w:r>
            <w:r w:rsidRPr="002548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r>
      <w:tr w:rsidR="00DD6C15" w:rsidRPr="00047206" w14:paraId="5DA58756" w14:textId="77777777" w:rsidTr="003B1057">
        <w:trPr>
          <w:trHeight w:val="1124"/>
        </w:trPr>
        <w:tc>
          <w:tcPr>
            <w:tcW w:w="2978" w:type="dxa"/>
            <w:gridSpan w:val="3"/>
            <w:shd w:val="clear" w:color="auto" w:fill="auto"/>
          </w:tcPr>
          <w:p w14:paraId="673933FD" w14:textId="77777777" w:rsidR="00DD6C15" w:rsidRPr="00B60B68" w:rsidRDefault="00DD6C15" w:rsidP="003B1057">
            <w:pPr>
              <w:jc w:val="both"/>
              <w:rPr>
                <w:rFonts w:eastAsia="Calibri"/>
                <w:b/>
              </w:rPr>
            </w:pPr>
            <w:r w:rsidRPr="00B60B68">
              <w:rPr>
                <w:b/>
              </w:rPr>
              <w:t>B</w:t>
            </w:r>
            <w:r w:rsidRPr="00B60B68">
              <w:rPr>
                <w:b/>
                <w:color w:val="000000"/>
              </w:rPr>
              <w:t>asic responsi</w:t>
            </w:r>
            <w:r w:rsidRPr="00B60B68">
              <w:rPr>
                <w:b/>
                <w:bCs/>
              </w:rPr>
              <w:t xml:space="preserve">bilities </w:t>
            </w:r>
            <w:r w:rsidRPr="00B60B68">
              <w:rPr>
                <w:b/>
                <w:color w:val="000000"/>
              </w:rPr>
              <w:t>and tasks of the a</w:t>
            </w:r>
            <w:r w:rsidRPr="00B60B68">
              <w:rPr>
                <w:rFonts w:eastAsia="Calibri"/>
                <w:b/>
              </w:rPr>
              <w:t>uditor:</w:t>
            </w:r>
          </w:p>
        </w:tc>
        <w:tc>
          <w:tcPr>
            <w:tcW w:w="7654" w:type="dxa"/>
            <w:gridSpan w:val="2"/>
            <w:shd w:val="clear" w:color="auto" w:fill="auto"/>
          </w:tcPr>
          <w:p w14:paraId="188C5F22"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Conducting of </w:t>
            </w:r>
            <w:r w:rsidRPr="00942B46">
              <w:rPr>
                <w:rFonts w:ascii="Times New Roman" w:hAnsi="Times New Roman" w:cs="Times New Roman"/>
                <w:color w:val="000000"/>
                <w:sz w:val="24"/>
                <w:szCs w:val="24"/>
              </w:rPr>
              <w:t>independent</w:t>
            </w:r>
            <w:r w:rsidRPr="00A26261">
              <w:rPr>
                <w:rFonts w:ascii="Times New Roman" w:hAnsi="Times New Roman" w:cs="Times New Roman"/>
                <w:color w:val="000000"/>
                <w:sz w:val="24"/>
                <w:szCs w:val="24"/>
              </w:rPr>
              <w:t xml:space="preserve"> audit, </w:t>
            </w:r>
            <w:r>
              <w:rPr>
                <w:rFonts w:ascii="Times New Roman" w:hAnsi="Times New Roman" w:cs="Times New Roman"/>
                <w:color w:val="000000"/>
                <w:sz w:val="24"/>
                <w:szCs w:val="24"/>
              </w:rPr>
              <w:t>preparation</w:t>
            </w:r>
            <w:r w:rsidRPr="00A26261">
              <w:rPr>
                <w:rFonts w:ascii="Times New Roman" w:hAnsi="Times New Roman" w:cs="Times New Roman"/>
                <w:color w:val="000000"/>
                <w:sz w:val="24"/>
                <w:szCs w:val="24"/>
              </w:rPr>
              <w:t xml:space="preserve"> and su</w:t>
            </w:r>
            <w:r w:rsidRPr="00A26261">
              <w:rPr>
                <w:rFonts w:ascii="Times New Roman" w:hAnsi="Times New Roman" w:cs="Times New Roman"/>
                <w:bCs/>
                <w:sz w:val="24"/>
                <w:szCs w:val="24"/>
              </w:rPr>
              <w:t>bmission to the Clien</w:t>
            </w:r>
            <w:r w:rsidRPr="00A26261">
              <w:rPr>
                <w:rFonts w:ascii="Times New Roman" w:hAnsi="Times New Roman" w:cs="Times New Roman"/>
                <w:sz w:val="24"/>
                <w:szCs w:val="24"/>
              </w:rPr>
              <w:t xml:space="preserve">t </w:t>
            </w:r>
            <w:r w:rsidRPr="00A26261">
              <w:rPr>
                <w:rFonts w:ascii="Times New Roman" w:hAnsi="Times New Roman" w:cs="Times New Roman"/>
                <w:color w:val="000000"/>
                <w:sz w:val="24"/>
                <w:szCs w:val="24"/>
              </w:rPr>
              <w:t xml:space="preserve">an </w:t>
            </w:r>
            <w:r w:rsidRPr="00A26261">
              <w:rPr>
                <w:rFonts w:ascii="Times New Roman" w:eastAsia="Calibri" w:hAnsi="Times New Roman" w:cs="Times New Roman"/>
                <w:sz w:val="24"/>
                <w:szCs w:val="24"/>
              </w:rPr>
              <w:t>expert</w:t>
            </w:r>
            <w:r w:rsidRPr="00A26261">
              <w:rPr>
                <w:rFonts w:ascii="Times New Roman" w:hAnsi="Times New Roman" w:cs="Times New Roman"/>
                <w:color w:val="000000"/>
                <w:sz w:val="24"/>
                <w:szCs w:val="24"/>
              </w:rPr>
              <w:t xml:space="preserve"> </w:t>
            </w:r>
            <w:r w:rsidRPr="00A26261">
              <w:rPr>
                <w:rFonts w:ascii="Times New Roman" w:eastAsia="Calibri" w:hAnsi="Times New Roman" w:cs="Times New Roman"/>
                <w:sz w:val="24"/>
                <w:szCs w:val="24"/>
              </w:rPr>
              <w:t>statement</w:t>
            </w:r>
            <w:r w:rsidRPr="00A26261">
              <w:rPr>
                <w:rFonts w:ascii="Times New Roman" w:hAnsi="Times New Roman" w:cs="Times New Roman"/>
                <w:color w:val="000000"/>
                <w:sz w:val="24"/>
                <w:szCs w:val="24"/>
              </w:rPr>
              <w:t xml:space="preserve"> on legality and validity of using </w:t>
            </w:r>
            <w:r w:rsidRPr="001F1582">
              <w:rPr>
                <w:rFonts w:ascii="Times New Roman" w:hAnsi="Times New Roman" w:cs="Times New Roman"/>
                <w:color w:val="000000"/>
                <w:sz w:val="24"/>
                <w:szCs w:val="24"/>
              </w:rPr>
              <w:t xml:space="preserve">grant </w:t>
            </w:r>
            <w:r w:rsidRPr="00A26261">
              <w:rPr>
                <w:rFonts w:ascii="Times New Roman" w:hAnsi="Times New Roman" w:cs="Times New Roman"/>
                <w:color w:val="000000"/>
                <w:sz w:val="24"/>
                <w:szCs w:val="24"/>
              </w:rPr>
              <w:t xml:space="preserve">funds, received according to the </w:t>
            </w:r>
            <w:r>
              <w:rPr>
                <w:rFonts w:ascii="Times New Roman" w:hAnsi="Times New Roman" w:cs="Times New Roman"/>
                <w:color w:val="000000"/>
                <w:sz w:val="24"/>
                <w:szCs w:val="24"/>
              </w:rPr>
              <w:t xml:space="preserve">Grant Agreement </w:t>
            </w:r>
            <w:r w:rsidRPr="00A26261">
              <w:rPr>
                <w:rFonts w:ascii="Times New Roman" w:hAnsi="Times New Roman" w:cs="Times New Roman"/>
                <w:color w:val="000000"/>
                <w:sz w:val="24"/>
                <w:szCs w:val="24"/>
              </w:rPr>
              <w:t>(</w:t>
            </w:r>
            <w:r w:rsidRPr="00A26261">
              <w:rPr>
                <w:rFonts w:ascii="Times New Roman" w:eastAsia="Calibri" w:hAnsi="Times New Roman" w:cs="Times New Roman"/>
                <w:sz w:val="24"/>
                <w:szCs w:val="24"/>
              </w:rPr>
              <w:t>Financial agreement</w:t>
            </w:r>
            <w:r w:rsidRPr="00A26261">
              <w:rPr>
                <w:rFonts w:ascii="Times New Roman" w:hAnsi="Times New Roman" w:cs="Times New Roman"/>
                <w:color w:val="000000"/>
                <w:sz w:val="24"/>
                <w:szCs w:val="24"/>
              </w:rPr>
              <w:t>)</w:t>
            </w:r>
            <w:r w:rsidRPr="00A26261">
              <w:rPr>
                <w:rFonts w:ascii="Times New Roman" w:eastAsia="Calibri" w:hAnsi="Times New Roman" w:cs="Times New Roman"/>
                <w:sz w:val="24"/>
                <w:szCs w:val="24"/>
              </w:rPr>
              <w:t>;</w:t>
            </w:r>
          </w:p>
          <w:p w14:paraId="5C2A563E"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review and</w:t>
            </w:r>
            <w:r w:rsidRPr="00A26261">
              <w:rPr>
                <w:rFonts w:ascii="Times New Roman" w:hAnsi="Times New Roman" w:cs="Times New Roman"/>
                <w:color w:val="000000"/>
                <w:sz w:val="24"/>
                <w:szCs w:val="24"/>
              </w:rPr>
              <w:t xml:space="preserve"> evaluation of financial statement</w:t>
            </w:r>
            <w:r>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submitted to </w:t>
            </w:r>
            <w:r w:rsidRPr="00A26261">
              <w:rPr>
                <w:rFonts w:ascii="Times New Roman" w:hAnsi="Times New Roman" w:cs="Times New Roman"/>
                <w:sz w:val="24"/>
                <w:szCs w:val="24"/>
              </w:rPr>
              <w:t>Eurasian</w:t>
            </w:r>
            <w:r>
              <w:rPr>
                <w:rFonts w:ascii="Times New Roman" w:eastAsia="Calibri" w:hAnsi="Times New Roman" w:cs="Times New Roman"/>
                <w:sz w:val="24"/>
                <w:szCs w:val="24"/>
              </w:rPr>
              <w:t xml:space="preserve"> </w:t>
            </w:r>
            <w:r w:rsidRPr="00A26261">
              <w:rPr>
                <w:rFonts w:ascii="Times New Roman" w:hAnsi="Times New Roman" w:cs="Times New Roman"/>
                <w:sz w:val="24"/>
                <w:szCs w:val="24"/>
              </w:rPr>
              <w:t>Development</w:t>
            </w:r>
            <w:r>
              <w:rPr>
                <w:rFonts w:ascii="Times New Roman" w:hAnsi="Times New Roman" w:cs="Times New Roman"/>
                <w:sz w:val="24"/>
                <w:szCs w:val="24"/>
              </w:rPr>
              <w:t xml:space="preserve"> Bank (EFSD’s fund manager)</w:t>
            </w:r>
            <w:r w:rsidRPr="00A26261">
              <w:rPr>
                <w:rFonts w:ascii="Times New Roman" w:eastAsia="Calibri" w:hAnsi="Times New Roman" w:cs="Times New Roman"/>
                <w:sz w:val="24"/>
                <w:szCs w:val="24"/>
              </w:rPr>
              <w:t xml:space="preserve"> (Bank) for the reviewed period;</w:t>
            </w:r>
          </w:p>
          <w:p w14:paraId="5F3B7FE2"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review the compliance of financial restrictions according to the Financial agreement;</w:t>
            </w:r>
          </w:p>
          <w:p w14:paraId="08A5E882"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lastRenderedPageBreak/>
              <w:t xml:space="preserve">review </w:t>
            </w:r>
            <w:r w:rsidRPr="00A26261">
              <w:rPr>
                <w:rFonts w:ascii="Times New Roman" w:hAnsi="Times New Roman" w:cs="Times New Roman"/>
                <w:color w:val="000000"/>
                <w:sz w:val="24"/>
                <w:szCs w:val="24"/>
              </w:rPr>
              <w:t>a</w:t>
            </w:r>
            <w:r w:rsidRPr="00A26261">
              <w:rPr>
                <w:rFonts w:ascii="Times New Roman" w:eastAsia="Calibri" w:hAnsi="Times New Roman" w:cs="Times New Roman"/>
                <w:sz w:val="24"/>
                <w:szCs w:val="24"/>
              </w:rPr>
              <w:t>nd ev</w:t>
            </w:r>
            <w:r w:rsidRPr="00A26261">
              <w:rPr>
                <w:rFonts w:ascii="Times New Roman" w:hAnsi="Times New Roman" w:cs="Times New Roman"/>
                <w:color w:val="000000"/>
                <w:sz w:val="24"/>
                <w:szCs w:val="24"/>
              </w:rPr>
              <w:t xml:space="preserve">aluation of financial </w:t>
            </w:r>
            <w:r>
              <w:rPr>
                <w:rFonts w:ascii="Times New Roman" w:hAnsi="Times New Roman" w:cs="Times New Roman"/>
                <w:color w:val="000000"/>
                <w:sz w:val="24"/>
                <w:szCs w:val="24"/>
              </w:rPr>
              <w:t>statements preparation</w:t>
            </w:r>
            <w:r w:rsidRPr="00A26261">
              <w:rPr>
                <w:rFonts w:ascii="Times New Roman" w:hAnsi="Times New Roman" w:cs="Times New Roman"/>
                <w:color w:val="000000"/>
                <w:sz w:val="24"/>
                <w:szCs w:val="24"/>
              </w:rPr>
              <w:t xml:space="preserve"> procedures</w:t>
            </w:r>
            <w:r w:rsidRPr="00A26261">
              <w:rPr>
                <w:rFonts w:ascii="Times New Roman" w:eastAsia="Calibri" w:hAnsi="Times New Roman" w:cs="Times New Roman"/>
                <w:sz w:val="24"/>
                <w:szCs w:val="24"/>
              </w:rPr>
              <w:t>;</w:t>
            </w:r>
          </w:p>
          <w:p w14:paraId="5FD569D0"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complete document</w:t>
            </w:r>
            <w:r w:rsidRPr="00A26261">
              <w:rPr>
                <w:rFonts w:ascii="Times New Roman" w:hAnsi="Times New Roman" w:cs="Times New Roman"/>
                <w:color w:val="000000"/>
                <w:sz w:val="24"/>
                <w:szCs w:val="24"/>
              </w:rPr>
              <w:t xml:space="preserve">ation availability in relation to all expenses within the </w:t>
            </w:r>
            <w:r>
              <w:rPr>
                <w:rFonts w:ascii="Times New Roman" w:hAnsi="Times New Roman" w:cs="Times New Roman"/>
                <w:color w:val="000000"/>
                <w:sz w:val="24"/>
                <w:szCs w:val="24"/>
              </w:rPr>
              <w:t>P</w:t>
            </w:r>
            <w:r w:rsidRPr="00A26261">
              <w:rPr>
                <w:rFonts w:ascii="Times New Roman" w:hAnsi="Times New Roman" w:cs="Times New Roman"/>
                <w:color w:val="000000"/>
                <w:sz w:val="24"/>
                <w:szCs w:val="24"/>
              </w:rPr>
              <w:t>roject</w:t>
            </w:r>
            <w:r w:rsidRPr="00A26261">
              <w:rPr>
                <w:rFonts w:ascii="Times New Roman" w:eastAsia="Calibri" w:hAnsi="Times New Roman" w:cs="Times New Roman"/>
                <w:sz w:val="24"/>
                <w:szCs w:val="24"/>
              </w:rPr>
              <w:t>;</w:t>
            </w:r>
          </w:p>
          <w:p w14:paraId="19493F4F"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ev</w:t>
            </w:r>
            <w:r w:rsidRPr="00A26261">
              <w:rPr>
                <w:rFonts w:ascii="Times New Roman" w:hAnsi="Times New Roman" w:cs="Times New Roman"/>
                <w:color w:val="000000"/>
                <w:sz w:val="24"/>
                <w:szCs w:val="24"/>
              </w:rPr>
              <w:t xml:space="preserve">aluation </w:t>
            </w:r>
            <w:r>
              <w:rPr>
                <w:rFonts w:ascii="Times New Roman" w:hAnsi="Times New Roman" w:cs="Times New Roman"/>
                <w:color w:val="000000"/>
                <w:sz w:val="24"/>
                <w:szCs w:val="24"/>
              </w:rPr>
              <w:t xml:space="preserve">of </w:t>
            </w:r>
            <w:r w:rsidRPr="00A26261">
              <w:rPr>
                <w:rFonts w:ascii="Times New Roman" w:hAnsi="Times New Roman" w:cs="Times New Roman"/>
                <w:color w:val="000000"/>
                <w:sz w:val="24"/>
                <w:szCs w:val="24"/>
              </w:rPr>
              <w:t>the compliance of financial statement</w:t>
            </w:r>
            <w:r>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expenses </w:t>
            </w:r>
            <w:r w:rsidRPr="00A25827">
              <w:rPr>
                <w:rFonts w:ascii="Times New Roman" w:hAnsi="Times New Roman" w:cs="Times New Roman"/>
                <w:color w:val="000000"/>
                <w:sz w:val="24"/>
                <w:szCs w:val="24"/>
              </w:rPr>
              <w:t>(</w:t>
            </w:r>
            <w:r>
              <w:rPr>
                <w:rFonts w:ascii="Times New Roman" w:hAnsi="Times New Roman" w:cs="Times New Roman"/>
                <w:color w:val="000000"/>
                <w:sz w:val="24"/>
                <w:szCs w:val="24"/>
              </w:rPr>
              <w:t>including the expenses of the signed contracts)</w:t>
            </w:r>
            <w:r w:rsidRPr="00823FD8">
              <w:rPr>
                <w:rFonts w:ascii="Times New Roman" w:hAnsi="Times New Roman" w:cs="Times New Roman"/>
                <w:color w:val="000000"/>
                <w:sz w:val="24"/>
                <w:szCs w:val="24"/>
              </w:rPr>
              <w:t xml:space="preserve"> from </w:t>
            </w:r>
            <w:r>
              <w:rPr>
                <w:rFonts w:ascii="Times New Roman" w:hAnsi="Times New Roman" w:cs="Times New Roman"/>
                <w:color w:val="000000"/>
                <w:sz w:val="24"/>
                <w:szCs w:val="24"/>
              </w:rPr>
              <w:t>July 15, 2022</w:t>
            </w:r>
            <w:r w:rsidRPr="00823FD8">
              <w:rPr>
                <w:rFonts w:ascii="Times New Roman" w:hAnsi="Times New Roman" w:cs="Times New Roman"/>
                <w:color w:val="000000"/>
                <w:sz w:val="24"/>
                <w:szCs w:val="24"/>
              </w:rPr>
              <w:t xml:space="preserve"> to </w:t>
            </w:r>
            <w:r w:rsidRPr="000F2842">
              <w:rPr>
                <w:rFonts w:ascii="Times New Roman" w:hAnsi="Times New Roman" w:cs="Times New Roman"/>
                <w:color w:val="000000"/>
                <w:sz w:val="24"/>
                <w:szCs w:val="24"/>
              </w:rPr>
              <w:t>December 31, 202</w:t>
            </w:r>
            <w:r>
              <w:rPr>
                <w:rFonts w:ascii="Times New Roman" w:hAnsi="Times New Roman" w:cs="Times New Roman"/>
                <w:color w:val="000000"/>
                <w:sz w:val="24"/>
                <w:szCs w:val="24"/>
              </w:rPr>
              <w:t>3</w:t>
            </w:r>
            <w:r w:rsidRPr="00823FD8">
              <w:rPr>
                <w:rFonts w:ascii="Times New Roman" w:hAnsi="Times New Roman" w:cs="Times New Roman"/>
                <w:color w:val="000000"/>
                <w:sz w:val="24"/>
                <w:szCs w:val="24"/>
              </w:rPr>
              <w:t>;</w:t>
            </w:r>
          </w:p>
          <w:p w14:paraId="2A0E7F02"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evaluation </w:t>
            </w:r>
            <w:r>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accounting system, internal financial control</w:t>
            </w:r>
            <w:r>
              <w:rPr>
                <w:rFonts w:ascii="Times New Roman" w:eastAsia="Calibri" w:hAnsi="Times New Roman" w:cs="Times New Roman"/>
                <w:sz w:val="24"/>
                <w:szCs w:val="24"/>
              </w:rPr>
              <w:t>,</w:t>
            </w:r>
            <w:r w:rsidRPr="00A26261">
              <w:rPr>
                <w:rFonts w:ascii="Times New Roman" w:eastAsia="Calibri" w:hAnsi="Times New Roman" w:cs="Times New Roman"/>
                <w:sz w:val="24"/>
                <w:szCs w:val="24"/>
              </w:rPr>
              <w:t xml:space="preserve"> and related systems;</w:t>
            </w:r>
          </w:p>
          <w:p w14:paraId="092B4A3E"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the compliance of financial </w:t>
            </w:r>
            <w:r w:rsidRPr="00A26261">
              <w:rPr>
                <w:rFonts w:ascii="Times New Roman" w:hAnsi="Times New Roman" w:cs="Times New Roman"/>
                <w:color w:val="000000"/>
                <w:sz w:val="24"/>
                <w:szCs w:val="24"/>
              </w:rPr>
              <w:t>statement</w:t>
            </w:r>
            <w:r>
              <w:rPr>
                <w:rFonts w:ascii="Times New Roman" w:hAnsi="Times New Roman" w:cs="Times New Roman"/>
                <w:color w:val="000000"/>
                <w:sz w:val="24"/>
                <w:szCs w:val="24"/>
              </w:rPr>
              <w:t>s</w:t>
            </w:r>
            <w:r w:rsidRPr="00A26261" w:rsidDel="00823906">
              <w:rPr>
                <w:rFonts w:ascii="Times New Roman" w:eastAsia="Calibri" w:hAnsi="Times New Roman" w:cs="Times New Roman"/>
                <w:sz w:val="24"/>
                <w:szCs w:val="24"/>
              </w:rPr>
              <w:t xml:space="preserve"> </w:t>
            </w:r>
            <w:r w:rsidRPr="00A26261">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853EDD">
              <w:rPr>
                <w:rFonts w:ascii="Times New Roman" w:hAnsi="Times New Roman" w:cs="Times New Roman"/>
                <w:color w:val="000000"/>
                <w:sz w:val="24"/>
                <w:szCs w:val="24"/>
              </w:rPr>
              <w:t>financial</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statements preparation</w:t>
            </w:r>
            <w:r w:rsidRPr="00A26261">
              <w:rPr>
                <w:rFonts w:ascii="Times New Roman" w:eastAsia="Calibri" w:hAnsi="Times New Roman" w:cs="Times New Roman"/>
                <w:sz w:val="24"/>
                <w:szCs w:val="24"/>
              </w:rPr>
              <w:t xml:space="preserve"> methods on the </w:t>
            </w:r>
            <w:r>
              <w:rPr>
                <w:rFonts w:ascii="Times New Roman" w:eastAsia="Calibri" w:hAnsi="Times New Roman" w:cs="Times New Roman"/>
                <w:sz w:val="24"/>
                <w:szCs w:val="24"/>
              </w:rPr>
              <w:t>P</w:t>
            </w:r>
            <w:r w:rsidRPr="00A26261">
              <w:rPr>
                <w:rFonts w:ascii="Times New Roman" w:eastAsia="Calibri" w:hAnsi="Times New Roman" w:cs="Times New Roman"/>
                <w:sz w:val="24"/>
                <w:szCs w:val="24"/>
              </w:rPr>
              <w:t>roject to International accounting standards in the government sector, Financial agreement provisions, requirements of applicable guidelines, polic</w:t>
            </w:r>
            <w:r>
              <w:rPr>
                <w:rFonts w:ascii="Times New Roman" w:eastAsia="Calibri" w:hAnsi="Times New Roman" w:cs="Times New Roman"/>
                <w:sz w:val="24"/>
                <w:szCs w:val="24"/>
              </w:rPr>
              <w:t>ies,</w:t>
            </w:r>
            <w:r w:rsidRPr="00A26261">
              <w:rPr>
                <w:rFonts w:ascii="Times New Roman" w:eastAsia="Calibri" w:hAnsi="Times New Roman" w:cs="Times New Roman"/>
                <w:sz w:val="24"/>
                <w:szCs w:val="24"/>
              </w:rPr>
              <w:t xml:space="preserve"> and procedures, and submission </w:t>
            </w:r>
            <w:r>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compliance report to the Client;</w:t>
            </w:r>
          </w:p>
          <w:p w14:paraId="5CCBF02F"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legality and validity of funds movements on </w:t>
            </w:r>
            <w:r w:rsidRPr="00831014">
              <w:rPr>
                <w:rFonts w:ascii="Times New Roman" w:eastAsia="Calibri" w:hAnsi="Times New Roman"/>
                <w:sz w:val="24"/>
                <w:szCs w:val="24"/>
              </w:rPr>
              <w:t xml:space="preserve">Special Account of the </w:t>
            </w:r>
            <w:r>
              <w:rPr>
                <w:rFonts w:ascii="Times New Roman" w:eastAsia="Calibri" w:hAnsi="Times New Roman"/>
                <w:sz w:val="24"/>
                <w:szCs w:val="24"/>
              </w:rPr>
              <w:t>P</w:t>
            </w:r>
            <w:r w:rsidRPr="00831014">
              <w:rPr>
                <w:rFonts w:ascii="Times New Roman" w:eastAsia="Calibri" w:hAnsi="Times New Roman"/>
                <w:sz w:val="24"/>
                <w:szCs w:val="24"/>
              </w:rPr>
              <w:t>roject</w:t>
            </w:r>
            <w:r w:rsidRPr="00831014">
              <w:rPr>
                <w:rFonts w:eastAsia="Calibri"/>
                <w:lang w:eastAsia="ru-RU"/>
              </w:rPr>
              <w:t xml:space="preserve"> </w:t>
            </w:r>
            <w:r w:rsidRPr="005D257D">
              <w:rPr>
                <w:rFonts w:ascii="Times New Roman" w:eastAsia="Calibri" w:hAnsi="Times New Roman"/>
                <w:sz w:val="24"/>
                <w:szCs w:val="24"/>
              </w:rPr>
              <w:t>N 900000910</w:t>
            </w:r>
            <w:r>
              <w:rPr>
                <w:rFonts w:ascii="Times New Roman" w:eastAsia="Calibri" w:hAnsi="Times New Roman"/>
                <w:sz w:val="24"/>
                <w:szCs w:val="24"/>
              </w:rPr>
              <w:t>845</w:t>
            </w:r>
            <w:r w:rsidRPr="005D257D">
              <w:rPr>
                <w:rFonts w:ascii="Times New Roman" w:eastAsia="Calibri" w:hAnsi="Times New Roman"/>
                <w:sz w:val="24"/>
                <w:szCs w:val="24"/>
              </w:rPr>
              <w:t xml:space="preserve"> for the Current expenses and N 900000910</w:t>
            </w:r>
            <w:r>
              <w:rPr>
                <w:rFonts w:ascii="Times New Roman" w:eastAsia="Calibri" w:hAnsi="Times New Roman"/>
                <w:sz w:val="24"/>
                <w:szCs w:val="24"/>
              </w:rPr>
              <w:t>860</w:t>
            </w:r>
            <w:r w:rsidRPr="005D257D">
              <w:rPr>
                <w:rFonts w:ascii="Times New Roman" w:eastAsia="Calibri" w:hAnsi="Times New Roman"/>
                <w:sz w:val="24"/>
                <w:szCs w:val="24"/>
              </w:rPr>
              <w:t xml:space="preserve"> for capital expenses</w:t>
            </w:r>
            <w:r w:rsidRPr="00A26261">
              <w:rPr>
                <w:rFonts w:ascii="Times New Roman" w:eastAsia="Calibri" w:hAnsi="Times New Roman" w:cs="Times New Roman"/>
                <w:sz w:val="24"/>
                <w:szCs w:val="24"/>
              </w:rPr>
              <w:t xml:space="preserve">; </w:t>
            </w:r>
          </w:p>
          <w:p w14:paraId="16CA15BE"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A26261">
              <w:rPr>
                <w:rFonts w:ascii="Times New Roman" w:hAnsi="Times New Roman" w:cs="Times New Roman"/>
                <w:color w:val="000000"/>
                <w:sz w:val="24"/>
                <w:szCs w:val="24"/>
              </w:rPr>
              <w:t>making</w:t>
            </w:r>
            <w:r w:rsidRPr="00A26261">
              <w:rPr>
                <w:rFonts w:ascii="Times New Roman" w:hAnsi="Times New Roman" w:cs="Times New Roman"/>
                <w:sz w:val="24"/>
                <w:szCs w:val="24"/>
              </w:rPr>
              <w:t xml:space="preserve"> </w:t>
            </w:r>
            <w:r w:rsidRPr="00A26261">
              <w:rPr>
                <w:rFonts w:ascii="Times New Roman" w:eastAsia="Calibri" w:hAnsi="Times New Roman" w:cs="Times New Roman"/>
                <w:sz w:val="24"/>
                <w:szCs w:val="24"/>
              </w:rPr>
              <w:t>the</w:t>
            </w:r>
            <w:r w:rsidRPr="00A26261">
              <w:rPr>
                <w:rFonts w:ascii="Times New Roman" w:hAnsi="Times New Roman" w:cs="Times New Roman"/>
                <w:sz w:val="24"/>
                <w:szCs w:val="24"/>
              </w:rPr>
              <w:t xml:space="preserve"> statement on special accounts maintenance related to the </w:t>
            </w:r>
            <w:r>
              <w:rPr>
                <w:rFonts w:ascii="Times New Roman" w:hAnsi="Times New Roman" w:cs="Times New Roman"/>
                <w:sz w:val="24"/>
                <w:szCs w:val="24"/>
              </w:rPr>
              <w:t>P</w:t>
            </w:r>
            <w:r w:rsidRPr="00A26261">
              <w:rPr>
                <w:rFonts w:ascii="Times New Roman" w:hAnsi="Times New Roman" w:cs="Times New Roman"/>
                <w:sz w:val="24"/>
                <w:szCs w:val="24"/>
              </w:rPr>
              <w:t xml:space="preserve">roject. Financial </w:t>
            </w:r>
            <w:r>
              <w:rPr>
                <w:rFonts w:ascii="Times New Roman" w:hAnsi="Times New Roman" w:cs="Times New Roman"/>
                <w:color w:val="000000"/>
                <w:sz w:val="24"/>
                <w:szCs w:val="24"/>
              </w:rPr>
              <w:t>statements</w:t>
            </w:r>
            <w:r w:rsidRPr="00A26261">
              <w:rPr>
                <w:rFonts w:ascii="Times New Roman" w:hAnsi="Times New Roman" w:cs="Times New Roman"/>
                <w:sz w:val="24"/>
                <w:szCs w:val="24"/>
              </w:rPr>
              <w:t xml:space="preserve"> on special accounts include:</w:t>
            </w:r>
          </w:p>
          <w:p w14:paraId="61B0C541" w14:textId="77777777" w:rsidR="00DD6C15" w:rsidRPr="00A26261" w:rsidRDefault="00DD6C15" w:rsidP="00DD6C15">
            <w:pPr>
              <w:numPr>
                <w:ilvl w:val="0"/>
                <w:numId w:val="11"/>
              </w:numPr>
              <w:jc w:val="both"/>
            </w:pPr>
            <w:r w:rsidRPr="00BE461E">
              <w:t xml:space="preserve">deposits and funds reimbursed </w:t>
            </w:r>
            <w:r>
              <w:t>from</w:t>
            </w:r>
            <w:r w:rsidRPr="00BE461E">
              <w:t xml:space="preserve"> the Bank</w:t>
            </w:r>
            <w:r w:rsidRPr="00A26261">
              <w:t xml:space="preserve">; </w:t>
            </w:r>
          </w:p>
          <w:p w14:paraId="558C4766" w14:textId="77777777" w:rsidR="00DD6C15" w:rsidRPr="00BE461E" w:rsidRDefault="00DD6C15" w:rsidP="00DD6C15">
            <w:pPr>
              <w:numPr>
                <w:ilvl w:val="0"/>
                <w:numId w:val="11"/>
              </w:numPr>
              <w:jc w:val="both"/>
            </w:pPr>
            <w:r w:rsidRPr="00BE461E">
              <w:t xml:space="preserve">payments made on withdrawal requests; </w:t>
            </w:r>
          </w:p>
          <w:p w14:paraId="019BE668" w14:textId="77777777" w:rsidR="00DD6C15" w:rsidRPr="00823FD8" w:rsidRDefault="00DD6C15" w:rsidP="00DD6C15">
            <w:pPr>
              <w:numPr>
                <w:ilvl w:val="0"/>
                <w:numId w:val="11"/>
              </w:numPr>
              <w:jc w:val="both"/>
            </w:pPr>
            <w:r w:rsidRPr="00BE461E">
              <w:t xml:space="preserve">interest that may be accrued </w:t>
            </w:r>
            <w:r w:rsidRPr="00823FD8">
              <w:t xml:space="preserve">on the balance of the account funds; </w:t>
            </w:r>
          </w:p>
          <w:p w14:paraId="54E2C8CB" w14:textId="77777777" w:rsidR="00DD6C15" w:rsidRPr="00823FD8" w:rsidRDefault="00DD6C15" w:rsidP="00DD6C15">
            <w:pPr>
              <w:numPr>
                <w:ilvl w:val="0"/>
                <w:numId w:val="11"/>
              </w:numPr>
              <w:jc w:val="both"/>
            </w:pPr>
            <w:r w:rsidRPr="00823FD8">
              <w:t xml:space="preserve">balance sheet at the end of </w:t>
            </w:r>
            <w:r>
              <w:t xml:space="preserve">the </w:t>
            </w:r>
            <w:r w:rsidRPr="00823FD8">
              <w:t>reporting period.</w:t>
            </w:r>
          </w:p>
          <w:p w14:paraId="1B3E099D" w14:textId="77777777" w:rsidR="00DD6C15" w:rsidRPr="00823FD8" w:rsidRDefault="00DD6C15" w:rsidP="003B1057">
            <w:pPr>
              <w:ind w:left="720"/>
              <w:jc w:val="both"/>
            </w:pPr>
          </w:p>
          <w:p w14:paraId="36038043" w14:textId="77777777" w:rsidR="00DD6C15" w:rsidRPr="00823FD8"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t xml:space="preserve">drawing up an opinion on compliance with the applicable procedures in relation to the process of maintaining special accounts, as well as on the balance of funds on them as of the end of the reporting period; </w:t>
            </w:r>
          </w:p>
          <w:p w14:paraId="3F5C54F8"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t xml:space="preserve">investigation </w:t>
            </w:r>
            <w:r>
              <w:rPr>
                <w:rFonts w:ascii="Times New Roman" w:hAnsi="Times New Roman" w:cs="Times New Roman"/>
                <w:sz w:val="24"/>
                <w:szCs w:val="24"/>
              </w:rPr>
              <w:t xml:space="preserve">of </w:t>
            </w:r>
            <w:r w:rsidRPr="00823FD8">
              <w:rPr>
                <w:rFonts w:ascii="Times New Roman" w:hAnsi="Times New Roman" w:cs="Times New Roman"/>
                <w:sz w:val="24"/>
                <w:szCs w:val="24"/>
              </w:rPr>
              <w:t>the correctness of financial transactions</w:t>
            </w:r>
            <w:r w:rsidRPr="00A26261">
              <w:rPr>
                <w:rFonts w:ascii="Times New Roman" w:hAnsi="Times New Roman" w:cs="Times New Roman"/>
                <w:sz w:val="24"/>
                <w:szCs w:val="24"/>
              </w:rPr>
              <w:t xml:space="preserve"> during the evaluated period, balance</w:t>
            </w:r>
            <w:r>
              <w:rPr>
                <w:rFonts w:ascii="Times New Roman" w:hAnsi="Times New Roman" w:cs="Times New Roman"/>
                <w:sz w:val="24"/>
                <w:szCs w:val="24"/>
              </w:rPr>
              <w:t>s in special accounts</w:t>
            </w:r>
            <w:r w:rsidRPr="00A26261">
              <w:rPr>
                <w:rFonts w:ascii="Times New Roman" w:hAnsi="Times New Roman" w:cs="Times New Roman"/>
                <w:sz w:val="24"/>
                <w:szCs w:val="24"/>
              </w:rPr>
              <w:t xml:space="preserve"> at the end of the evaluated period, using </w:t>
            </w:r>
            <w:r>
              <w:rPr>
                <w:rFonts w:ascii="Times New Roman" w:hAnsi="Times New Roman" w:cs="Times New Roman"/>
                <w:sz w:val="24"/>
                <w:szCs w:val="24"/>
              </w:rPr>
              <w:t xml:space="preserve">of </w:t>
            </w:r>
            <w:r w:rsidRPr="00A26261">
              <w:rPr>
                <w:rFonts w:ascii="Times New Roman" w:hAnsi="Times New Roman" w:cs="Times New Roman"/>
                <w:sz w:val="24"/>
                <w:szCs w:val="24"/>
              </w:rPr>
              <w:t xml:space="preserve">special </w:t>
            </w:r>
            <w:r w:rsidRPr="00A26261">
              <w:rPr>
                <w:rFonts w:ascii="Times New Roman" w:eastAsia="Calibri" w:hAnsi="Times New Roman" w:cs="Times New Roman"/>
                <w:sz w:val="24"/>
                <w:szCs w:val="24"/>
              </w:rPr>
              <w:t>accounts</w:t>
            </w:r>
            <w:r w:rsidRPr="00A26261">
              <w:rPr>
                <w:rFonts w:ascii="Times New Roman" w:hAnsi="Times New Roman" w:cs="Times New Roman"/>
                <w:sz w:val="24"/>
                <w:szCs w:val="24"/>
              </w:rPr>
              <w:t xml:space="preserve"> in accordance with </w:t>
            </w:r>
            <w:r>
              <w:rPr>
                <w:rFonts w:ascii="Times New Roman" w:hAnsi="Times New Roman" w:cs="Times New Roman"/>
                <w:sz w:val="24"/>
                <w:szCs w:val="24"/>
              </w:rPr>
              <w:t xml:space="preserve">the </w:t>
            </w:r>
            <w:r w:rsidRPr="00A26261">
              <w:rPr>
                <w:rFonts w:ascii="Times New Roman" w:hAnsi="Times New Roman" w:cs="Times New Roman"/>
                <w:sz w:val="24"/>
                <w:szCs w:val="24"/>
              </w:rPr>
              <w:t>Financial agreement, as well as internal control system adequacy, applied in case of using such spending mechanism;</w:t>
            </w:r>
            <w:r>
              <w:rPr>
                <w:rFonts w:ascii="Times New Roman" w:hAnsi="Times New Roman" w:cs="Times New Roman"/>
                <w:sz w:val="24"/>
                <w:szCs w:val="24"/>
              </w:rPr>
              <w:t xml:space="preserve"> </w:t>
            </w:r>
          </w:p>
          <w:p w14:paraId="543484A3"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random check of expense statements </w:t>
            </w:r>
            <w:r w:rsidRPr="00A4643C">
              <w:rPr>
                <w:rFonts w:ascii="Times New Roman" w:eastAsia="Calibri" w:hAnsi="Times New Roman" w:cs="Times New Roman"/>
                <w:sz w:val="24"/>
                <w:szCs w:val="24"/>
              </w:rPr>
              <w:t>based on</w:t>
            </w:r>
            <w:r w:rsidRPr="00A26261">
              <w:rPr>
                <w:rFonts w:ascii="Times New Roman" w:eastAsia="Calibri" w:hAnsi="Times New Roman" w:cs="Times New Roman"/>
                <w:sz w:val="24"/>
                <w:szCs w:val="24"/>
              </w:rPr>
              <w:t xml:space="preserve"> which the withdrawal requests were submitted. Such expenses must be </w:t>
            </w:r>
            <w:r w:rsidRPr="00A26261">
              <w:rPr>
                <w:rFonts w:ascii="Times New Roman" w:hAnsi="Times New Roman" w:cs="Times New Roman"/>
                <w:color w:val="000000"/>
                <w:sz w:val="24"/>
                <w:szCs w:val="24"/>
              </w:rPr>
              <w:t>thoroughly</w:t>
            </w:r>
            <w:r w:rsidRPr="00A26261">
              <w:rPr>
                <w:rFonts w:ascii="Times New Roman" w:eastAsia="Calibri" w:hAnsi="Times New Roman" w:cs="Times New Roman"/>
                <w:sz w:val="24"/>
                <w:szCs w:val="24"/>
              </w:rPr>
              <w:t xml:space="preserve"> analyzed for conformity to the requirements of </w:t>
            </w:r>
            <w:r>
              <w:rPr>
                <w:rFonts w:ascii="Times New Roman" w:eastAsia="Calibri" w:hAnsi="Times New Roman" w:cs="Times New Roman"/>
                <w:sz w:val="24"/>
                <w:szCs w:val="24"/>
              </w:rPr>
              <w:t xml:space="preserve">the </w:t>
            </w:r>
            <w:r w:rsidRPr="00A26261">
              <w:rPr>
                <w:rFonts w:ascii="Times New Roman" w:eastAsia="Calibri" w:hAnsi="Times New Roman" w:cs="Times New Roman"/>
                <w:sz w:val="24"/>
                <w:szCs w:val="24"/>
              </w:rPr>
              <w:t xml:space="preserve">corresponding Financial agreement. If the expenses </w:t>
            </w:r>
            <w:r>
              <w:rPr>
                <w:rFonts w:ascii="Times New Roman" w:eastAsia="Calibri" w:hAnsi="Times New Roman" w:cs="Times New Roman"/>
                <w:sz w:val="24"/>
                <w:szCs w:val="24"/>
              </w:rPr>
              <w:t xml:space="preserve">are </w:t>
            </w:r>
            <w:r w:rsidRPr="00A26261">
              <w:rPr>
                <w:rFonts w:ascii="Times New Roman" w:eastAsia="Calibri" w:hAnsi="Times New Roman" w:cs="Times New Roman"/>
                <w:sz w:val="24"/>
                <w:szCs w:val="24"/>
              </w:rPr>
              <w:t xml:space="preserve">not eligible for funding but included in withdrawal requests and paid are revealed the auditor should mention this. The total amount of withdrawn expenses must be checked with the amounts paid by the Bank and corresponds to financial </w:t>
            </w:r>
            <w:r w:rsidRPr="00A26261">
              <w:rPr>
                <w:rFonts w:ascii="Times New Roman" w:hAnsi="Times New Roman" w:cs="Times New Roman"/>
                <w:color w:val="000000"/>
                <w:sz w:val="24"/>
                <w:szCs w:val="24"/>
              </w:rPr>
              <w:t>statement</w:t>
            </w:r>
            <w:r>
              <w:rPr>
                <w:rFonts w:ascii="Times New Roman" w:hAnsi="Times New Roman" w:cs="Times New Roman"/>
                <w:color w:val="000000"/>
                <w:sz w:val="24"/>
                <w:szCs w:val="24"/>
              </w:rPr>
              <w:t>s</w:t>
            </w:r>
            <w:r w:rsidRPr="00A26261">
              <w:rPr>
                <w:rFonts w:ascii="Times New Roman" w:eastAsia="Calibri" w:hAnsi="Times New Roman" w:cs="Times New Roman"/>
                <w:sz w:val="24"/>
                <w:szCs w:val="24"/>
              </w:rPr>
              <w:t>;</w:t>
            </w:r>
          </w:p>
          <w:p w14:paraId="7DD1332F" w14:textId="77777777" w:rsidR="00DD6C15" w:rsidRPr="00A26261" w:rsidRDefault="00DD6C15" w:rsidP="00DD6C1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include in the Audit report tables or other forms showing the </w:t>
            </w:r>
            <w:r w:rsidRPr="00A26261">
              <w:rPr>
                <w:rFonts w:ascii="Times New Roman" w:hAnsi="Times New Roman" w:cs="Times New Roman"/>
                <w:color w:val="000000"/>
                <w:sz w:val="24"/>
                <w:szCs w:val="24"/>
              </w:rPr>
              <w:t>calculation</w:t>
            </w:r>
            <w:r w:rsidRPr="00A26261">
              <w:rPr>
                <w:rFonts w:ascii="Times New Roman" w:eastAsia="Calibri" w:hAnsi="Times New Roman" w:cs="Times New Roman"/>
                <w:sz w:val="24"/>
                <w:szCs w:val="24"/>
              </w:rPr>
              <w:t xml:space="preserve">, confirming or refuting legality and validity of funds movement. </w:t>
            </w:r>
          </w:p>
        </w:tc>
      </w:tr>
      <w:tr w:rsidR="00DD6C15" w:rsidRPr="0003319F" w14:paraId="74D2E867" w14:textId="77777777" w:rsidTr="003B1057">
        <w:trPr>
          <w:trHeight w:val="2397"/>
        </w:trPr>
        <w:tc>
          <w:tcPr>
            <w:tcW w:w="2978" w:type="dxa"/>
            <w:gridSpan w:val="3"/>
            <w:shd w:val="clear" w:color="auto" w:fill="auto"/>
          </w:tcPr>
          <w:p w14:paraId="3245D26C" w14:textId="77777777" w:rsidR="00DD6C15" w:rsidRPr="00B60B68" w:rsidRDefault="00DD6C15" w:rsidP="003B1057">
            <w:pPr>
              <w:jc w:val="both"/>
              <w:rPr>
                <w:rFonts w:eastAsia="Calibri"/>
                <w:b/>
              </w:rPr>
            </w:pPr>
            <w:r w:rsidRPr="00B60B68">
              <w:rPr>
                <w:b/>
              </w:rPr>
              <w:lastRenderedPageBreak/>
              <w:t>Financial reports su</w:t>
            </w:r>
            <w:r w:rsidRPr="00B60B68">
              <w:rPr>
                <w:b/>
                <w:bCs/>
              </w:rPr>
              <w:t xml:space="preserve">bject to </w:t>
            </w:r>
            <w:r w:rsidRPr="00B60B68">
              <w:rPr>
                <w:b/>
              </w:rPr>
              <w:t>audit review:</w:t>
            </w:r>
          </w:p>
        </w:tc>
        <w:tc>
          <w:tcPr>
            <w:tcW w:w="7654" w:type="dxa"/>
            <w:gridSpan w:val="2"/>
            <w:shd w:val="clear" w:color="auto" w:fill="auto"/>
          </w:tcPr>
          <w:p w14:paraId="3BA64D74" w14:textId="77777777" w:rsidR="00DD6C15" w:rsidRPr="00831014" w:rsidRDefault="00DD6C15" w:rsidP="003B1057">
            <w:pPr>
              <w:jc w:val="both"/>
            </w:pPr>
            <w:r w:rsidRPr="00831014">
              <w:t xml:space="preserve">The Project financial documentation must </w:t>
            </w:r>
            <w:r w:rsidRPr="00831014">
              <w:rPr>
                <w:bCs/>
              </w:rPr>
              <w:t>be prep</w:t>
            </w:r>
            <w:r w:rsidRPr="00831014">
              <w:t xml:space="preserve">ared </w:t>
            </w:r>
            <w:r w:rsidRPr="00831014">
              <w:rPr>
                <w:bCs/>
              </w:rPr>
              <w:t xml:space="preserve">by Client </w:t>
            </w:r>
            <w:r w:rsidRPr="00831014">
              <w:t>and su</w:t>
            </w:r>
            <w:r w:rsidRPr="00831014">
              <w:rPr>
                <w:bCs/>
              </w:rPr>
              <w:t>bmitted to the Consult</w:t>
            </w:r>
            <w:r w:rsidRPr="00831014">
              <w:t>ant and should include:</w:t>
            </w:r>
          </w:p>
          <w:p w14:paraId="75F63B45" w14:textId="77777777" w:rsidR="00DD6C15" w:rsidRPr="00831014" w:rsidRDefault="00DD6C15" w:rsidP="00DD6C15">
            <w:pPr>
              <w:numPr>
                <w:ilvl w:val="0"/>
                <w:numId w:val="16"/>
              </w:numPr>
              <w:jc w:val="both"/>
            </w:pPr>
            <w:r w:rsidRPr="00831014">
              <w:t>Pr</w:t>
            </w:r>
            <w:r>
              <w:t>oject sources and Uses of Funds;</w:t>
            </w:r>
          </w:p>
          <w:p w14:paraId="024CC7FF" w14:textId="77777777" w:rsidR="00DD6C15" w:rsidRPr="00831014" w:rsidRDefault="00DD6C15" w:rsidP="00DD6C15">
            <w:pPr>
              <w:numPr>
                <w:ilvl w:val="0"/>
                <w:numId w:val="16"/>
              </w:numPr>
              <w:jc w:val="both"/>
            </w:pPr>
            <w:r w:rsidRPr="00831014">
              <w:t>Uses</w:t>
            </w:r>
            <w:r>
              <w:t xml:space="preserve"> of Funds by Project Components;</w:t>
            </w:r>
          </w:p>
          <w:p w14:paraId="56A133EA" w14:textId="77777777" w:rsidR="00DD6C15" w:rsidRPr="00831014" w:rsidRDefault="00DD6C15" w:rsidP="00DD6C15">
            <w:pPr>
              <w:numPr>
                <w:ilvl w:val="0"/>
                <w:numId w:val="16"/>
              </w:numPr>
              <w:jc w:val="both"/>
            </w:pPr>
            <w:r>
              <w:t>Project balance sheet;</w:t>
            </w:r>
            <w:r w:rsidRPr="00831014">
              <w:t xml:space="preserve"> </w:t>
            </w:r>
          </w:p>
          <w:p w14:paraId="01516D48" w14:textId="77777777" w:rsidR="00DD6C15" w:rsidRPr="00831014" w:rsidRDefault="00DD6C15" w:rsidP="00DD6C15">
            <w:pPr>
              <w:numPr>
                <w:ilvl w:val="0"/>
                <w:numId w:val="16"/>
              </w:numPr>
              <w:jc w:val="both"/>
            </w:pPr>
            <w:r>
              <w:t>Balance of the Special Accounts;</w:t>
            </w:r>
          </w:p>
          <w:p w14:paraId="2BDA2266" w14:textId="77777777" w:rsidR="00DD6C15" w:rsidRDefault="00DD6C15" w:rsidP="00DD6C15">
            <w:pPr>
              <w:numPr>
                <w:ilvl w:val="0"/>
                <w:numId w:val="16"/>
              </w:numPr>
              <w:jc w:val="both"/>
            </w:pPr>
            <w:r w:rsidRPr="00831014">
              <w:t>Statement</w:t>
            </w:r>
            <w:r>
              <w:t>s</w:t>
            </w:r>
            <w:r w:rsidRPr="00831014">
              <w:t xml:space="preserve"> from the Special Account</w:t>
            </w:r>
            <w:r>
              <w:t>s;</w:t>
            </w:r>
          </w:p>
          <w:p w14:paraId="6A666238" w14:textId="77777777" w:rsidR="00DD6C15" w:rsidRPr="000F2842" w:rsidRDefault="00DD6C15" w:rsidP="00DD6C15">
            <w:pPr>
              <w:numPr>
                <w:ilvl w:val="0"/>
                <w:numId w:val="16"/>
              </w:numPr>
              <w:jc w:val="both"/>
            </w:pPr>
            <w:r w:rsidRPr="00831014">
              <w:t>Withdrawal Schedule</w:t>
            </w:r>
            <w:r>
              <w:t>s.</w:t>
            </w:r>
          </w:p>
        </w:tc>
      </w:tr>
      <w:tr w:rsidR="00DD6C15" w:rsidRPr="00D90812" w14:paraId="11F9C68B" w14:textId="77777777" w:rsidTr="003B1057">
        <w:trPr>
          <w:trHeight w:val="7807"/>
        </w:trPr>
        <w:tc>
          <w:tcPr>
            <w:tcW w:w="2978" w:type="dxa"/>
            <w:gridSpan w:val="3"/>
            <w:shd w:val="clear" w:color="auto" w:fill="auto"/>
          </w:tcPr>
          <w:p w14:paraId="5A2AA8B5" w14:textId="77777777" w:rsidR="00DD6C15" w:rsidRPr="00B60B68" w:rsidRDefault="00DD6C15" w:rsidP="003B1057">
            <w:pPr>
              <w:jc w:val="both"/>
              <w:rPr>
                <w:rFonts w:eastAsia="Calibri"/>
                <w:b/>
              </w:rPr>
            </w:pPr>
            <w:r w:rsidRPr="00B60B68">
              <w:rPr>
                <w:rFonts w:eastAsia="Calibri"/>
                <w:b/>
              </w:rPr>
              <w:t>Repor</w:t>
            </w:r>
            <w:r>
              <w:rPr>
                <w:rFonts w:eastAsia="Calibri"/>
                <w:b/>
              </w:rPr>
              <w:t>ti</w:t>
            </w:r>
            <w:r w:rsidRPr="00B60B68">
              <w:rPr>
                <w:rFonts w:eastAsia="Calibri"/>
                <w:b/>
              </w:rPr>
              <w:t>ng:</w:t>
            </w:r>
          </w:p>
        </w:tc>
        <w:tc>
          <w:tcPr>
            <w:tcW w:w="7654" w:type="dxa"/>
            <w:gridSpan w:val="2"/>
            <w:shd w:val="clear" w:color="auto" w:fill="auto"/>
          </w:tcPr>
          <w:p w14:paraId="31971A2C" w14:textId="77777777" w:rsidR="00DD6C15" w:rsidRPr="00B60B68" w:rsidRDefault="00DD6C15" w:rsidP="003B1057">
            <w:pPr>
              <w:spacing w:after="120"/>
              <w:jc w:val="both"/>
              <w:rPr>
                <w:rFonts w:eastAsia="Calibri"/>
              </w:rPr>
            </w:pPr>
            <w:r w:rsidRPr="00B60B68">
              <w:rPr>
                <w:rFonts w:eastAsia="Calibri"/>
              </w:rPr>
              <w:t xml:space="preserve">At the end of </w:t>
            </w:r>
            <w:r>
              <w:rPr>
                <w:rFonts w:eastAsia="Calibri"/>
              </w:rPr>
              <w:t>audit of two reporting periods t</w:t>
            </w:r>
            <w:r w:rsidRPr="00B60B68">
              <w:rPr>
                <w:rFonts w:eastAsia="Calibri"/>
              </w:rPr>
              <w:t>he auditor must submit the following documents:</w:t>
            </w:r>
          </w:p>
          <w:p w14:paraId="0CD3CB7A" w14:textId="77777777" w:rsidR="00DD6C15" w:rsidRPr="00B60B68" w:rsidRDefault="00DD6C15" w:rsidP="00DD6C15">
            <w:pPr>
              <w:pStyle w:val="ListParagraph"/>
              <w:widowControl/>
              <w:numPr>
                <w:ilvl w:val="0"/>
                <w:numId w:val="14"/>
              </w:numPr>
              <w:autoSpaceDE/>
              <w:autoSpaceDN/>
              <w:spacing w:before="0"/>
              <w:ind w:left="455"/>
              <w:jc w:val="both"/>
            </w:pPr>
            <w:r w:rsidRPr="00B60B68">
              <w:t>Audit report;</w:t>
            </w:r>
          </w:p>
          <w:p w14:paraId="3431B15B" w14:textId="77777777" w:rsidR="00DD6C15" w:rsidRPr="00B60B68" w:rsidRDefault="00DD6C15" w:rsidP="00DD6C15">
            <w:pPr>
              <w:pStyle w:val="ListParagraph"/>
              <w:widowControl/>
              <w:numPr>
                <w:ilvl w:val="0"/>
                <w:numId w:val="14"/>
              </w:numPr>
              <w:autoSpaceDE/>
              <w:autoSpaceDN/>
              <w:spacing w:before="0" w:after="120"/>
              <w:ind w:left="455"/>
              <w:jc w:val="both"/>
            </w:pPr>
            <w:r w:rsidRPr="00B60B68">
              <w:t>«Letter to the management», which includes:</w:t>
            </w:r>
          </w:p>
          <w:p w14:paraId="716DC613" w14:textId="77777777" w:rsidR="00DD6C15" w:rsidRPr="00A26261" w:rsidRDefault="00DD6C15" w:rsidP="00DD6C15">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disadvantages, weak points, comments and remarks to the accounting, systems and instruments of internal financial control, investigated during the audit; </w:t>
            </w:r>
          </w:p>
          <w:p w14:paraId="1B54B4D3" w14:textId="77777777" w:rsidR="00DD6C15" w:rsidRPr="00A26261" w:rsidRDefault="00DD6C15" w:rsidP="00DD6C15">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submit information of noncompliance with Financial agreement;</w:t>
            </w:r>
          </w:p>
          <w:p w14:paraId="1BA9C81D" w14:textId="77777777" w:rsidR="00DD6C15" w:rsidRPr="00A26261" w:rsidRDefault="00DD6C15" w:rsidP="00DD6C15">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expenses which are considered to be unreasonable and illegal; </w:t>
            </w:r>
          </w:p>
          <w:p w14:paraId="5B6EC29F" w14:textId="77777777" w:rsidR="00DD6C15" w:rsidRPr="00A26261" w:rsidRDefault="00DD6C15" w:rsidP="00DD6C15">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important problems during the audit which may significantly influence the Project efficiency; </w:t>
            </w:r>
          </w:p>
          <w:p w14:paraId="432D2F8B" w14:textId="77777777" w:rsidR="00DD6C15" w:rsidRPr="00A26261" w:rsidRDefault="00DD6C15" w:rsidP="00DD6C15">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other questions which the auditor considers necessary to draw the Client`s attention;</w:t>
            </w:r>
          </w:p>
          <w:p w14:paraId="3785C2E9" w14:textId="77777777" w:rsidR="00DD6C15" w:rsidRPr="00A26261" w:rsidRDefault="00DD6C15" w:rsidP="00DD6C15">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the Client`s comments regarding the auditor observations, included in the </w:t>
            </w:r>
            <w:r>
              <w:rPr>
                <w:rFonts w:ascii="Times New Roman" w:hAnsi="Times New Roman" w:cs="Times New Roman"/>
                <w:sz w:val="24"/>
                <w:szCs w:val="24"/>
              </w:rPr>
              <w:t>L</w:t>
            </w:r>
            <w:r w:rsidRPr="00A26261">
              <w:rPr>
                <w:rFonts w:ascii="Times New Roman" w:hAnsi="Times New Roman" w:cs="Times New Roman"/>
                <w:sz w:val="24"/>
                <w:szCs w:val="24"/>
              </w:rPr>
              <w:t>etter to the management.</w:t>
            </w:r>
          </w:p>
          <w:p w14:paraId="21932F33" w14:textId="77777777" w:rsidR="00DD6C15" w:rsidRPr="00B60B68" w:rsidRDefault="00DD6C15" w:rsidP="003B1057">
            <w:pPr>
              <w:spacing w:after="120"/>
              <w:ind w:left="339"/>
              <w:jc w:val="both"/>
              <w:rPr>
                <w:rFonts w:eastAsia="Calibri"/>
              </w:rPr>
            </w:pPr>
            <w:r w:rsidRPr="00B60B68">
              <w:rPr>
                <w:rFonts w:eastAsia="Calibri"/>
              </w:rPr>
              <w:t xml:space="preserve">If nothing of the above is found the auditor submits the letter in which mentions that nothing was found during the audit review that may draw the Client`s attention. </w:t>
            </w:r>
          </w:p>
          <w:p w14:paraId="2686871A" w14:textId="77777777" w:rsidR="00DD6C15" w:rsidRPr="00B60B68" w:rsidRDefault="00DD6C15" w:rsidP="003B1057">
            <w:pPr>
              <w:spacing w:after="120"/>
              <w:jc w:val="both"/>
              <w:rPr>
                <w:rFonts w:eastAsia="Calibri"/>
              </w:rPr>
            </w:pPr>
            <w:r w:rsidRPr="00B60B68">
              <w:rPr>
                <w:rFonts w:eastAsia="Calibri"/>
              </w:rPr>
              <w:t xml:space="preserve">Before the assignment is completed the auditor must submit to the </w:t>
            </w:r>
            <w:r>
              <w:rPr>
                <w:rFonts w:eastAsia="Calibri"/>
              </w:rPr>
              <w:t xml:space="preserve">Client </w:t>
            </w:r>
            <w:r w:rsidRPr="00B60B68">
              <w:rPr>
                <w:rFonts w:eastAsia="Calibri"/>
              </w:rPr>
              <w:t xml:space="preserve">drafts </w:t>
            </w:r>
            <w:r>
              <w:rPr>
                <w:rFonts w:eastAsia="Calibri"/>
              </w:rPr>
              <w:t xml:space="preserve">of Audit </w:t>
            </w:r>
            <w:r w:rsidRPr="00B60B68">
              <w:rPr>
                <w:rFonts w:eastAsia="Calibri"/>
              </w:rPr>
              <w:t xml:space="preserve">report and </w:t>
            </w:r>
            <w:r>
              <w:rPr>
                <w:rFonts w:eastAsia="Calibri"/>
              </w:rPr>
              <w:t>L</w:t>
            </w:r>
            <w:r w:rsidRPr="00B60B68">
              <w:rPr>
                <w:rFonts w:eastAsia="Calibri"/>
              </w:rPr>
              <w:t>etter</w:t>
            </w:r>
            <w:r>
              <w:rPr>
                <w:rFonts w:eastAsia="Calibri"/>
              </w:rPr>
              <w:t xml:space="preserve"> to the management</w:t>
            </w:r>
            <w:r w:rsidRPr="00B60B68">
              <w:rPr>
                <w:rFonts w:eastAsia="Calibri"/>
              </w:rPr>
              <w:t xml:space="preserve"> for the </w:t>
            </w:r>
            <w:r>
              <w:rPr>
                <w:rFonts w:eastAsia="Calibri"/>
              </w:rPr>
              <w:t>review</w:t>
            </w:r>
            <w:r w:rsidRPr="00B60B68">
              <w:rPr>
                <w:rFonts w:eastAsia="Calibri"/>
              </w:rPr>
              <w:t xml:space="preserve">. Drafts should be submitted in </w:t>
            </w:r>
            <w:r w:rsidRPr="00831014">
              <w:rPr>
                <w:rFonts w:eastAsia="Calibri"/>
              </w:rPr>
              <w:t>Armenian</w:t>
            </w:r>
            <w:r>
              <w:rPr>
                <w:rFonts w:eastAsia="Calibri"/>
              </w:rPr>
              <w:t>, English</w:t>
            </w:r>
            <w:r w:rsidRPr="00831014">
              <w:rPr>
                <w:rFonts w:eastAsia="Calibri"/>
              </w:rPr>
              <w:t xml:space="preserve"> and Russian </w:t>
            </w:r>
            <w:r w:rsidRPr="00831014">
              <w:rPr>
                <w:rFonts w:eastAsia="Calibri"/>
                <w:iCs/>
              </w:rPr>
              <w:t>languages</w:t>
            </w:r>
            <w:r w:rsidRPr="00B60B68">
              <w:rPr>
                <w:rFonts w:eastAsia="Calibri"/>
              </w:rPr>
              <w:t xml:space="preserve">. </w:t>
            </w:r>
            <w:r w:rsidRPr="00781628">
              <w:rPr>
                <w:rFonts w:eastAsia="Calibri"/>
              </w:rPr>
              <w:t xml:space="preserve">After reviewing the report, the </w:t>
            </w:r>
            <w:r>
              <w:rPr>
                <w:rFonts w:eastAsia="Calibri"/>
              </w:rPr>
              <w:t>C</w:t>
            </w:r>
            <w:r w:rsidRPr="00781628">
              <w:rPr>
                <w:rFonts w:eastAsia="Calibri"/>
              </w:rPr>
              <w:t>lient will provide comments to the auditor, which should be addressed in the final versions of the above documents</w:t>
            </w:r>
            <w:r w:rsidRPr="00B60B68">
              <w:rPr>
                <w:rFonts w:eastAsia="Calibri"/>
              </w:rPr>
              <w:t>.</w:t>
            </w:r>
            <w:r>
              <w:rPr>
                <w:rFonts w:eastAsia="Calibri"/>
              </w:rPr>
              <w:t xml:space="preserve"> After </w:t>
            </w:r>
            <w:r w:rsidRPr="00B60B68">
              <w:rPr>
                <w:rFonts w:eastAsia="Calibri"/>
              </w:rPr>
              <w:t>includ</w:t>
            </w:r>
            <w:r>
              <w:rPr>
                <w:rFonts w:eastAsia="Calibri"/>
              </w:rPr>
              <w:t>ing</w:t>
            </w:r>
            <w:r w:rsidRPr="00B60B68">
              <w:rPr>
                <w:rFonts w:eastAsia="Calibri"/>
              </w:rPr>
              <w:t xml:space="preserve"> the comments</w:t>
            </w:r>
            <w:r>
              <w:rPr>
                <w:rFonts w:eastAsia="Calibri"/>
              </w:rPr>
              <w:t xml:space="preserve">, auditor </w:t>
            </w:r>
            <w:r w:rsidRPr="00B60B68">
              <w:rPr>
                <w:rFonts w:eastAsia="Calibri"/>
              </w:rPr>
              <w:t xml:space="preserve">submits </w:t>
            </w:r>
            <w:r>
              <w:rPr>
                <w:rFonts w:eastAsia="Calibri"/>
              </w:rPr>
              <w:t xml:space="preserve">to Client </w:t>
            </w:r>
            <w:r w:rsidRPr="00B60B68">
              <w:rPr>
                <w:rFonts w:eastAsia="Calibri"/>
              </w:rPr>
              <w:t xml:space="preserve">the final Audit report and Letter to the management in 2 (two) copies in </w:t>
            </w:r>
            <w:r w:rsidRPr="00831014">
              <w:rPr>
                <w:rFonts w:eastAsia="Calibri"/>
              </w:rPr>
              <w:t>Armenian</w:t>
            </w:r>
            <w:r>
              <w:rPr>
                <w:rFonts w:eastAsia="Calibri"/>
              </w:rPr>
              <w:t>, English</w:t>
            </w:r>
            <w:r w:rsidRPr="00831014">
              <w:rPr>
                <w:rFonts w:eastAsia="Calibri"/>
              </w:rPr>
              <w:t xml:space="preserve"> and Russian </w:t>
            </w:r>
            <w:r w:rsidRPr="00831014">
              <w:rPr>
                <w:rFonts w:eastAsia="Calibri"/>
                <w:iCs/>
              </w:rPr>
              <w:t>languages</w:t>
            </w:r>
            <w:r w:rsidRPr="0002011A">
              <w:rPr>
                <w:rFonts w:eastAsia="Calibri"/>
              </w:rPr>
              <w:t xml:space="preserve"> </w:t>
            </w:r>
            <w:r w:rsidRPr="00B60B68">
              <w:rPr>
                <w:rFonts w:eastAsia="Calibri"/>
              </w:rPr>
              <w:t>in printed and electronic forms.</w:t>
            </w:r>
          </w:p>
        </w:tc>
      </w:tr>
      <w:tr w:rsidR="00DD6C15" w:rsidRPr="002537C6" w14:paraId="2D0296A9" w14:textId="77777777" w:rsidTr="003B1057">
        <w:tc>
          <w:tcPr>
            <w:tcW w:w="10632" w:type="dxa"/>
            <w:gridSpan w:val="5"/>
            <w:shd w:val="clear" w:color="auto" w:fill="auto"/>
          </w:tcPr>
          <w:p w14:paraId="36426AA9" w14:textId="77777777" w:rsidR="00DD6C15" w:rsidRPr="00B60B68" w:rsidRDefault="00DD6C15" w:rsidP="003B1057">
            <w:pPr>
              <w:rPr>
                <w:rFonts w:eastAsia="Calibri"/>
                <w:b/>
              </w:rPr>
            </w:pPr>
            <w:r w:rsidRPr="00B60B68">
              <w:rPr>
                <w:rFonts w:eastAsia="Calibri"/>
                <w:b/>
              </w:rPr>
              <w:t>Requirements to the Consult</w:t>
            </w:r>
            <w:r w:rsidRPr="00B60B68">
              <w:rPr>
                <w:b/>
              </w:rPr>
              <w:t>ant and key personnel qualification</w:t>
            </w:r>
            <w:r w:rsidRPr="00B60B68">
              <w:rPr>
                <w:rFonts w:eastAsia="Calibri"/>
                <w:b/>
              </w:rPr>
              <w:t>:</w:t>
            </w:r>
          </w:p>
        </w:tc>
      </w:tr>
      <w:tr w:rsidR="00DD6C15" w:rsidRPr="00542D17" w14:paraId="1B7291A7" w14:textId="77777777" w:rsidTr="003B1057">
        <w:tc>
          <w:tcPr>
            <w:tcW w:w="459" w:type="dxa"/>
            <w:shd w:val="clear" w:color="auto" w:fill="auto"/>
          </w:tcPr>
          <w:p w14:paraId="575A8CE3" w14:textId="77777777" w:rsidR="00DD6C15" w:rsidRPr="00B60B68" w:rsidRDefault="00DD6C15" w:rsidP="003B1057">
            <w:pPr>
              <w:rPr>
                <w:rFonts w:eastAsia="Calibri"/>
              </w:rPr>
            </w:pPr>
            <w:r w:rsidRPr="00B60B68">
              <w:rPr>
                <w:rFonts w:eastAsia="Calibri"/>
                <w:b/>
                <w:bCs/>
              </w:rPr>
              <w:t>№</w:t>
            </w:r>
          </w:p>
        </w:tc>
        <w:tc>
          <w:tcPr>
            <w:tcW w:w="5896" w:type="dxa"/>
            <w:gridSpan w:val="3"/>
            <w:shd w:val="clear" w:color="auto" w:fill="auto"/>
          </w:tcPr>
          <w:p w14:paraId="47DBC2D8" w14:textId="77777777" w:rsidR="00DD6C15" w:rsidRPr="00B60B68" w:rsidRDefault="00DD6C15" w:rsidP="003B1057">
            <w:pPr>
              <w:rPr>
                <w:rFonts w:eastAsia="Calibri"/>
              </w:rPr>
            </w:pPr>
            <w:r w:rsidRPr="00B60B68">
              <w:rPr>
                <w:rFonts w:eastAsia="Calibri"/>
                <w:b/>
                <w:bCs/>
              </w:rPr>
              <w:t xml:space="preserve">Requirements </w:t>
            </w:r>
          </w:p>
        </w:tc>
        <w:tc>
          <w:tcPr>
            <w:tcW w:w="4277" w:type="dxa"/>
            <w:shd w:val="clear" w:color="auto" w:fill="auto"/>
          </w:tcPr>
          <w:p w14:paraId="54CEC544" w14:textId="77777777" w:rsidR="00DD6C15" w:rsidRPr="00781628" w:rsidRDefault="00DD6C15" w:rsidP="003B1057">
            <w:pPr>
              <w:rPr>
                <w:rFonts w:eastAsia="Calibri"/>
              </w:rPr>
            </w:pPr>
            <w:r w:rsidRPr="00B60B68">
              <w:rPr>
                <w:rFonts w:eastAsia="Calibri"/>
                <w:b/>
                <w:bCs/>
              </w:rPr>
              <w:t>Minimum</w:t>
            </w:r>
            <w:r w:rsidRPr="00B60B68">
              <w:t xml:space="preserve"> </w:t>
            </w:r>
            <w:r w:rsidRPr="00A26261">
              <w:rPr>
                <w:b/>
                <w:bCs/>
              </w:rPr>
              <w:t>value</w:t>
            </w:r>
          </w:p>
        </w:tc>
      </w:tr>
      <w:tr w:rsidR="00DD6C15" w:rsidRPr="00542D17" w14:paraId="796B2B78" w14:textId="77777777" w:rsidTr="003B1057">
        <w:tc>
          <w:tcPr>
            <w:tcW w:w="459" w:type="dxa"/>
            <w:shd w:val="clear" w:color="auto" w:fill="auto"/>
          </w:tcPr>
          <w:p w14:paraId="154A863E" w14:textId="77777777" w:rsidR="00DD6C15" w:rsidRPr="00B60B68" w:rsidRDefault="00DD6C15" w:rsidP="003B1057">
            <w:pPr>
              <w:rPr>
                <w:rFonts w:eastAsia="Calibri"/>
              </w:rPr>
            </w:pPr>
            <w:r w:rsidRPr="00B60B68">
              <w:rPr>
                <w:rFonts w:eastAsia="Calibri"/>
              </w:rPr>
              <w:t>1</w:t>
            </w:r>
          </w:p>
        </w:tc>
        <w:tc>
          <w:tcPr>
            <w:tcW w:w="5896" w:type="dxa"/>
            <w:gridSpan w:val="3"/>
            <w:shd w:val="clear" w:color="auto" w:fill="auto"/>
          </w:tcPr>
          <w:p w14:paraId="670CB271" w14:textId="77777777" w:rsidR="00DD6C15" w:rsidRPr="00F654EC" w:rsidRDefault="00DD6C15" w:rsidP="003B1057">
            <w:pPr>
              <w:jc w:val="both"/>
              <w:rPr>
                <w:rFonts w:eastAsia="Calibri"/>
              </w:rPr>
            </w:pPr>
            <w:r w:rsidRPr="00B60B68">
              <w:rPr>
                <w:rFonts w:eastAsia="Calibri"/>
              </w:rPr>
              <w:t>Experience of the Consult</w:t>
            </w:r>
            <w:r w:rsidRPr="00B60B68">
              <w:t>ant in providing audit services in the government</w:t>
            </w:r>
            <w:r w:rsidRPr="00A26261">
              <w:t xml:space="preserve"> (</w:t>
            </w:r>
            <w:r>
              <w:t>public</w:t>
            </w:r>
            <w:r w:rsidRPr="00A26261">
              <w:t>)</w:t>
            </w:r>
            <w:r w:rsidRPr="00B60B68">
              <w:t xml:space="preserve"> sector</w:t>
            </w:r>
            <w:r w:rsidRPr="00B224C6">
              <w:t xml:space="preserve">. </w:t>
            </w:r>
            <w:r>
              <w:t>Government (p</w:t>
            </w:r>
            <w:r w:rsidRPr="00C01FCA">
              <w:t>ublic</w:t>
            </w:r>
            <w:r>
              <w:t>)</w:t>
            </w:r>
            <w:r w:rsidRPr="00C01FCA">
              <w:t xml:space="preserve"> sector audit experience refers not only to the auditing of government entities, but also </w:t>
            </w:r>
            <w:r>
              <w:t>the projects, financed by international financial organizations.</w:t>
            </w:r>
          </w:p>
        </w:tc>
        <w:tc>
          <w:tcPr>
            <w:tcW w:w="4277" w:type="dxa"/>
            <w:shd w:val="clear" w:color="auto" w:fill="auto"/>
          </w:tcPr>
          <w:p w14:paraId="6D26828C" w14:textId="77777777" w:rsidR="00DD6C15" w:rsidRPr="00B60B68" w:rsidRDefault="00DD6C15" w:rsidP="003B1057">
            <w:pPr>
              <w:rPr>
                <w:rFonts w:eastAsia="Calibri"/>
              </w:rPr>
            </w:pPr>
            <w:r w:rsidRPr="00B60B68">
              <w:rPr>
                <w:rFonts w:eastAsia="Calibri"/>
              </w:rPr>
              <w:t xml:space="preserve">5 </w:t>
            </w:r>
            <w:r w:rsidRPr="00013219">
              <w:rPr>
                <w:rFonts w:eastAsia="Calibri"/>
              </w:rPr>
              <w:t>ye</w:t>
            </w:r>
            <w:r w:rsidRPr="00A26261">
              <w:t>a</w:t>
            </w:r>
            <w:r w:rsidRPr="00013219">
              <w:t>rs</w:t>
            </w:r>
          </w:p>
        </w:tc>
      </w:tr>
      <w:tr w:rsidR="00DD6C15" w:rsidRPr="00542D17" w14:paraId="2E5B1BA0" w14:textId="77777777" w:rsidTr="003B1057">
        <w:tc>
          <w:tcPr>
            <w:tcW w:w="459" w:type="dxa"/>
            <w:shd w:val="clear" w:color="auto" w:fill="auto"/>
          </w:tcPr>
          <w:p w14:paraId="1F6F891E" w14:textId="77777777" w:rsidR="00DD6C15" w:rsidRPr="00B60B68" w:rsidRDefault="00DD6C15" w:rsidP="003B1057">
            <w:pPr>
              <w:rPr>
                <w:rFonts w:eastAsia="Calibri"/>
              </w:rPr>
            </w:pPr>
            <w:r w:rsidRPr="00B60B68">
              <w:rPr>
                <w:rFonts w:eastAsia="Calibri"/>
              </w:rPr>
              <w:t>2</w:t>
            </w:r>
          </w:p>
        </w:tc>
        <w:tc>
          <w:tcPr>
            <w:tcW w:w="5896" w:type="dxa"/>
            <w:gridSpan w:val="3"/>
            <w:shd w:val="clear" w:color="auto" w:fill="auto"/>
          </w:tcPr>
          <w:p w14:paraId="14EBF461" w14:textId="77777777" w:rsidR="00DD6C15" w:rsidRPr="00B60B68" w:rsidRDefault="00DD6C15" w:rsidP="003B1057">
            <w:pPr>
              <w:jc w:val="both"/>
              <w:rPr>
                <w:rFonts w:eastAsia="Calibri"/>
              </w:rPr>
            </w:pPr>
            <w:r w:rsidRPr="00B60B68">
              <w:rPr>
                <w:rFonts w:eastAsia="Calibri"/>
              </w:rPr>
              <w:t>Num</w:t>
            </w:r>
            <w:r w:rsidRPr="00B60B68">
              <w:rPr>
                <w:bCs/>
              </w:rPr>
              <w:t xml:space="preserve">ber of completed </w:t>
            </w:r>
            <w:r w:rsidRPr="00AB6231">
              <w:t>assignments with a similar nature and scope within audit reviews of financial statements of the projects, financed by international financial organizations during the last 5 years</w:t>
            </w:r>
            <w:r w:rsidRPr="00B60B68">
              <w:rPr>
                <w:bCs/>
              </w:rPr>
              <w:t>.</w:t>
            </w:r>
          </w:p>
        </w:tc>
        <w:tc>
          <w:tcPr>
            <w:tcW w:w="4277" w:type="dxa"/>
            <w:shd w:val="clear" w:color="auto" w:fill="auto"/>
          </w:tcPr>
          <w:p w14:paraId="3B0AF4B8" w14:textId="77777777" w:rsidR="00DD6C15" w:rsidRPr="002F33D5" w:rsidRDefault="00DD6C15" w:rsidP="003B1057">
            <w:pPr>
              <w:rPr>
                <w:rFonts w:eastAsia="Calibri"/>
              </w:rPr>
            </w:pPr>
            <w:r w:rsidRPr="00B60B68">
              <w:rPr>
                <w:rFonts w:eastAsia="Calibri"/>
              </w:rPr>
              <w:t xml:space="preserve">3 </w:t>
            </w:r>
          </w:p>
        </w:tc>
      </w:tr>
      <w:tr w:rsidR="00DD6C15" w:rsidRPr="008319F5" w14:paraId="39810A50" w14:textId="77777777" w:rsidTr="003B1057">
        <w:tc>
          <w:tcPr>
            <w:tcW w:w="459" w:type="dxa"/>
            <w:shd w:val="clear" w:color="auto" w:fill="auto"/>
          </w:tcPr>
          <w:p w14:paraId="783F885D" w14:textId="77777777" w:rsidR="00DD6C15" w:rsidRPr="00B60B68" w:rsidRDefault="00DD6C15" w:rsidP="003B1057">
            <w:pPr>
              <w:rPr>
                <w:rFonts w:eastAsia="Calibri"/>
              </w:rPr>
            </w:pPr>
            <w:r>
              <w:rPr>
                <w:rFonts w:eastAsia="Calibri"/>
              </w:rPr>
              <w:lastRenderedPageBreak/>
              <w:t>3</w:t>
            </w:r>
          </w:p>
        </w:tc>
        <w:tc>
          <w:tcPr>
            <w:tcW w:w="5896" w:type="dxa"/>
            <w:gridSpan w:val="3"/>
            <w:shd w:val="clear" w:color="auto" w:fill="auto"/>
          </w:tcPr>
          <w:p w14:paraId="385F3D50" w14:textId="77777777" w:rsidR="00DD6C15" w:rsidRPr="008319F5" w:rsidRDefault="00DD6C15" w:rsidP="003B1057">
            <w:pPr>
              <w:jc w:val="both"/>
              <w:rPr>
                <w:rFonts w:eastAsia="Calibri"/>
              </w:rPr>
            </w:pPr>
            <w:r>
              <w:rPr>
                <w:rFonts w:eastAsia="Calibri"/>
              </w:rPr>
              <w:t>Involvement in the World Bank’s list of eligible audit firms (2020) will be considered as an advantage.</w:t>
            </w:r>
          </w:p>
        </w:tc>
        <w:tc>
          <w:tcPr>
            <w:tcW w:w="4277" w:type="dxa"/>
            <w:shd w:val="clear" w:color="auto" w:fill="auto"/>
          </w:tcPr>
          <w:p w14:paraId="38C004B3" w14:textId="77777777" w:rsidR="00DD6C15" w:rsidRPr="008319F5" w:rsidRDefault="00DD6C15" w:rsidP="003B1057">
            <w:pPr>
              <w:rPr>
                <w:rFonts w:eastAsia="Calibri"/>
              </w:rPr>
            </w:pPr>
          </w:p>
        </w:tc>
      </w:tr>
      <w:tr w:rsidR="00DD6C15" w:rsidRPr="00542D17" w14:paraId="75A002E7" w14:textId="77777777" w:rsidTr="003B1057">
        <w:tc>
          <w:tcPr>
            <w:tcW w:w="459" w:type="dxa"/>
            <w:vMerge w:val="restart"/>
            <w:shd w:val="clear" w:color="auto" w:fill="auto"/>
          </w:tcPr>
          <w:p w14:paraId="26757D40" w14:textId="77777777" w:rsidR="00DD6C15" w:rsidRPr="00B60B68" w:rsidRDefault="00DD6C15" w:rsidP="003B1057">
            <w:pPr>
              <w:rPr>
                <w:rFonts w:eastAsia="Calibri"/>
              </w:rPr>
            </w:pPr>
            <w:r>
              <w:rPr>
                <w:rFonts w:eastAsia="Calibri"/>
              </w:rPr>
              <w:t>4</w:t>
            </w:r>
          </w:p>
        </w:tc>
        <w:tc>
          <w:tcPr>
            <w:tcW w:w="10173" w:type="dxa"/>
            <w:gridSpan w:val="4"/>
            <w:shd w:val="clear" w:color="auto" w:fill="auto"/>
          </w:tcPr>
          <w:p w14:paraId="0452C018" w14:textId="77777777" w:rsidR="00DD6C15" w:rsidRPr="00B60B68" w:rsidRDefault="00DD6C15" w:rsidP="003B1057">
            <w:pPr>
              <w:rPr>
                <w:rFonts w:eastAsia="Calibri"/>
                <w:b/>
              </w:rPr>
            </w:pPr>
            <w:r w:rsidRPr="00B60B68">
              <w:rPr>
                <w:rFonts w:eastAsia="Calibri"/>
                <w:b/>
                <w:color w:val="000000"/>
              </w:rPr>
              <w:t xml:space="preserve">Key personnel </w:t>
            </w:r>
            <w:r w:rsidRPr="00B60B68">
              <w:rPr>
                <w:b/>
              </w:rPr>
              <w:t>qualification</w:t>
            </w:r>
            <w:r w:rsidRPr="00B60B68">
              <w:rPr>
                <w:rFonts w:eastAsia="Calibri"/>
                <w:b/>
                <w:color w:val="000000"/>
              </w:rPr>
              <w:t>:</w:t>
            </w:r>
          </w:p>
        </w:tc>
      </w:tr>
      <w:tr w:rsidR="00DD6C15" w:rsidRPr="001F466C" w14:paraId="02CAE38D" w14:textId="77777777" w:rsidTr="003B1057">
        <w:trPr>
          <w:trHeight w:val="364"/>
        </w:trPr>
        <w:tc>
          <w:tcPr>
            <w:tcW w:w="459" w:type="dxa"/>
            <w:vMerge/>
            <w:shd w:val="clear" w:color="auto" w:fill="auto"/>
          </w:tcPr>
          <w:p w14:paraId="169C3BE0" w14:textId="77777777" w:rsidR="00DD6C15" w:rsidRPr="00B60B68" w:rsidRDefault="00DD6C15" w:rsidP="003B1057">
            <w:pPr>
              <w:rPr>
                <w:rFonts w:eastAsia="Calibri"/>
              </w:rPr>
            </w:pPr>
          </w:p>
        </w:tc>
        <w:tc>
          <w:tcPr>
            <w:tcW w:w="1652" w:type="dxa"/>
            <w:shd w:val="clear" w:color="auto" w:fill="auto"/>
          </w:tcPr>
          <w:p w14:paraId="02B1BFD8" w14:textId="77777777" w:rsidR="00DD6C15" w:rsidRPr="00B60B68" w:rsidRDefault="00DD6C15" w:rsidP="003B1057">
            <w:pPr>
              <w:jc w:val="right"/>
              <w:rPr>
                <w:rFonts w:eastAsia="Calibri"/>
              </w:rPr>
            </w:pPr>
            <w:r w:rsidRPr="00B60B68">
              <w:rPr>
                <w:rFonts w:eastAsia="Calibri"/>
              </w:rPr>
              <w:t>He</w:t>
            </w:r>
            <w:r w:rsidRPr="00B60B68">
              <w:rPr>
                <w:color w:val="000000"/>
              </w:rPr>
              <w:t>ad of the group</w:t>
            </w:r>
          </w:p>
        </w:tc>
        <w:tc>
          <w:tcPr>
            <w:tcW w:w="8521" w:type="dxa"/>
            <w:gridSpan w:val="3"/>
            <w:shd w:val="clear" w:color="auto" w:fill="auto"/>
          </w:tcPr>
          <w:p w14:paraId="78196F2C" w14:textId="77777777" w:rsidR="00DD6C15" w:rsidRPr="00B60B68" w:rsidRDefault="00DD6C15" w:rsidP="003B1057">
            <w:pPr>
              <w:jc w:val="both"/>
              <w:rPr>
                <w:rFonts w:eastAsia="Calibri"/>
              </w:rPr>
            </w:pPr>
            <w:r w:rsidRPr="00B60B68">
              <w:rPr>
                <w:rFonts w:eastAsia="Calibri"/>
              </w:rPr>
              <w:t>10 ye</w:t>
            </w:r>
            <w:r w:rsidRPr="00B60B68">
              <w:t>ars</w:t>
            </w:r>
            <w:r w:rsidRPr="00B60B68">
              <w:rPr>
                <w:rFonts w:eastAsia="Calibri"/>
              </w:rPr>
              <w:t xml:space="preserve"> of </w:t>
            </w:r>
            <w:r w:rsidRPr="00B60B68">
              <w:t>audit experience conforming to international standards, including no less than 5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4 years of audit experience as</w:t>
            </w:r>
            <w:r>
              <w:t xml:space="preserve"> </w:t>
            </w:r>
            <w:r w:rsidRPr="00B60B68">
              <w:rPr>
                <w:rFonts w:eastAsia="Calibri"/>
              </w:rPr>
              <w:t>he</w:t>
            </w:r>
            <w:r w:rsidRPr="00B60B68">
              <w:t>ad of the unit in audit organization, good command of the English language.</w:t>
            </w:r>
          </w:p>
        </w:tc>
      </w:tr>
      <w:tr w:rsidR="00DD6C15" w:rsidRPr="00047206" w14:paraId="5E7F77CB" w14:textId="77777777" w:rsidTr="003B1057">
        <w:trPr>
          <w:trHeight w:val="362"/>
        </w:trPr>
        <w:tc>
          <w:tcPr>
            <w:tcW w:w="459" w:type="dxa"/>
            <w:vMerge/>
            <w:shd w:val="clear" w:color="auto" w:fill="auto"/>
          </w:tcPr>
          <w:p w14:paraId="3C88464E" w14:textId="77777777" w:rsidR="00DD6C15" w:rsidRPr="00B60B68" w:rsidRDefault="00DD6C15" w:rsidP="003B1057">
            <w:pPr>
              <w:rPr>
                <w:rFonts w:eastAsia="Calibri"/>
              </w:rPr>
            </w:pPr>
          </w:p>
        </w:tc>
        <w:tc>
          <w:tcPr>
            <w:tcW w:w="1652" w:type="dxa"/>
            <w:shd w:val="clear" w:color="auto" w:fill="auto"/>
          </w:tcPr>
          <w:p w14:paraId="52FDED03" w14:textId="77777777" w:rsidR="00DD6C15" w:rsidRPr="00A26261" w:rsidRDefault="00DD6C15" w:rsidP="003B1057">
            <w:pPr>
              <w:jc w:val="right"/>
              <w:rPr>
                <w:rFonts w:eastAsia="Calibri"/>
              </w:rPr>
            </w:pPr>
            <w:proofErr w:type="spellStart"/>
            <w:r w:rsidRPr="00A26261">
              <w:rPr>
                <w:rFonts w:eastAsia="Calibri"/>
                <w:bCs/>
              </w:rPr>
              <w:t>А</w:t>
            </w:r>
            <w:r w:rsidRPr="00C830E8">
              <w:rPr>
                <w:rFonts w:eastAsia="Calibri"/>
                <w:bCs/>
              </w:rPr>
              <w:t>uditor</w:t>
            </w:r>
            <w:proofErr w:type="spellEnd"/>
            <w:r w:rsidRPr="00A26261">
              <w:rPr>
                <w:rFonts w:eastAsia="Calibri"/>
              </w:rPr>
              <w:t xml:space="preserve"> 1</w:t>
            </w:r>
          </w:p>
        </w:tc>
        <w:tc>
          <w:tcPr>
            <w:tcW w:w="8521" w:type="dxa"/>
            <w:gridSpan w:val="3"/>
            <w:shd w:val="clear" w:color="auto" w:fill="auto"/>
          </w:tcPr>
          <w:p w14:paraId="727A724A" w14:textId="77777777" w:rsidR="00DD6C15" w:rsidRPr="00B60B68" w:rsidRDefault="00DD6C15" w:rsidP="003B1057">
            <w:pPr>
              <w:jc w:val="both"/>
              <w:rPr>
                <w:rFonts w:eastAsia="Calibri"/>
              </w:rPr>
            </w:pPr>
            <w:r w:rsidRPr="00B60B68">
              <w:rPr>
                <w:rFonts w:eastAsia="Calibri"/>
              </w:rPr>
              <w:t>5 ye</w:t>
            </w:r>
            <w:r w:rsidRPr="00B60B68">
              <w:t>ars of audit experience conforming to international standar</w:t>
            </w:r>
            <w:r>
              <w:t>d</w:t>
            </w:r>
            <w:r w:rsidRPr="00B60B68">
              <w:t>s, including no less than 3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2 years of audit experience in audit organization, good knowledge on international accounting standa</w:t>
            </w:r>
            <w:r>
              <w:t>rd</w:t>
            </w:r>
            <w:r w:rsidRPr="00B60B68">
              <w:t>s and tax legislation, good command of the English language.</w:t>
            </w:r>
          </w:p>
        </w:tc>
      </w:tr>
      <w:tr w:rsidR="00DD6C15" w:rsidRPr="003E371A" w14:paraId="1E808A2F" w14:textId="77777777" w:rsidTr="003B1057">
        <w:trPr>
          <w:trHeight w:val="362"/>
        </w:trPr>
        <w:tc>
          <w:tcPr>
            <w:tcW w:w="459" w:type="dxa"/>
            <w:vMerge/>
            <w:shd w:val="clear" w:color="auto" w:fill="auto"/>
          </w:tcPr>
          <w:p w14:paraId="5B238AC6" w14:textId="77777777" w:rsidR="00DD6C15" w:rsidRPr="00B60B68" w:rsidRDefault="00DD6C15" w:rsidP="003B1057">
            <w:pPr>
              <w:rPr>
                <w:rFonts w:eastAsia="Calibri"/>
              </w:rPr>
            </w:pPr>
          </w:p>
        </w:tc>
        <w:tc>
          <w:tcPr>
            <w:tcW w:w="1652" w:type="dxa"/>
            <w:shd w:val="clear" w:color="auto" w:fill="auto"/>
          </w:tcPr>
          <w:p w14:paraId="7D8FBA93" w14:textId="77777777" w:rsidR="00DD6C15" w:rsidRPr="00A26261" w:rsidRDefault="00DD6C15" w:rsidP="003B1057">
            <w:pPr>
              <w:jc w:val="right"/>
              <w:rPr>
                <w:rFonts w:eastAsia="Calibri"/>
              </w:rPr>
            </w:pPr>
            <w:proofErr w:type="spellStart"/>
            <w:r w:rsidRPr="00A26261">
              <w:rPr>
                <w:rFonts w:eastAsia="Calibri"/>
                <w:bCs/>
              </w:rPr>
              <w:t>А</w:t>
            </w:r>
            <w:r w:rsidRPr="00C830E8">
              <w:rPr>
                <w:rFonts w:eastAsia="Calibri"/>
                <w:bCs/>
              </w:rPr>
              <w:t>uditor</w:t>
            </w:r>
            <w:proofErr w:type="spellEnd"/>
            <w:r w:rsidRPr="00C830E8">
              <w:rPr>
                <w:rFonts w:eastAsia="Calibri"/>
                <w:bCs/>
              </w:rPr>
              <w:t xml:space="preserve"> 2</w:t>
            </w:r>
          </w:p>
        </w:tc>
        <w:tc>
          <w:tcPr>
            <w:tcW w:w="8521" w:type="dxa"/>
            <w:gridSpan w:val="3"/>
            <w:shd w:val="clear" w:color="auto" w:fill="auto"/>
          </w:tcPr>
          <w:p w14:paraId="0DF581C8" w14:textId="77777777" w:rsidR="00DD6C15" w:rsidRPr="00B60B68" w:rsidRDefault="00DD6C15" w:rsidP="003B1057">
            <w:pPr>
              <w:jc w:val="both"/>
              <w:rPr>
                <w:rFonts w:eastAsia="Calibri"/>
              </w:rPr>
            </w:pPr>
            <w:r w:rsidRPr="00B60B68">
              <w:rPr>
                <w:rFonts w:eastAsia="Calibri"/>
              </w:rPr>
              <w:t>5 ye</w:t>
            </w:r>
            <w:r w:rsidRPr="00B60B68">
              <w:t>ars of audit experience conforming to international standar</w:t>
            </w:r>
            <w:r>
              <w:t>d</w:t>
            </w:r>
            <w:r w:rsidRPr="00B60B68">
              <w:t>s, including no less than 3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2 years of audit experience in audit organization, good knowledge on international accounting standar</w:t>
            </w:r>
            <w:r>
              <w:t>d</w:t>
            </w:r>
            <w:r w:rsidRPr="00B60B68">
              <w:t>s and tax legislation, good command of the English language.</w:t>
            </w:r>
          </w:p>
        </w:tc>
      </w:tr>
    </w:tbl>
    <w:p w14:paraId="4441ED37" w14:textId="77777777" w:rsidR="00DD6C15" w:rsidRPr="003E371A" w:rsidRDefault="00DD6C15" w:rsidP="00DD6C15">
      <w:pPr>
        <w:pStyle w:val="Heading1"/>
        <w:rPr>
          <w:rFonts w:ascii="Calibri" w:hAnsi="Calibri"/>
          <w:sz w:val="22"/>
          <w:szCs w:val="22"/>
        </w:rPr>
      </w:pPr>
      <w:r w:rsidRPr="003E371A">
        <w:rPr>
          <w:rFonts w:ascii="Calibri" w:hAnsi="Calibri"/>
          <w:sz w:val="22"/>
          <w:szCs w:val="22"/>
        </w:rPr>
        <w:t xml:space="preserve"> </w:t>
      </w:r>
    </w:p>
    <w:p w14:paraId="03D83D2D" w14:textId="77777777" w:rsidR="00DD6C15" w:rsidRPr="00DF6757" w:rsidRDefault="00DD6C15" w:rsidP="00BE2ACC">
      <w:pPr>
        <w:rPr>
          <w:rFonts w:ascii="Times New Roman" w:eastAsiaTheme="minorEastAsia" w:hAnsi="Times New Roman"/>
          <w:sz w:val="24"/>
          <w:szCs w:val="24"/>
          <w:lang w:eastAsia="zh-CN"/>
        </w:rPr>
      </w:pPr>
      <w:bookmarkStart w:id="0" w:name="_GoBack"/>
      <w:bookmarkEnd w:id="0"/>
    </w:p>
    <w:sectPr w:rsidR="00DD6C15" w:rsidRPr="00DF6757" w:rsidSect="00850F1F">
      <w:headerReference w:type="default" r:id="rId13"/>
      <w:endnotePr>
        <w:numFmt w:val="decimal"/>
      </w:endnotePr>
      <w:pgSz w:w="12240" w:h="15840"/>
      <w:pgMar w:top="1134" w:right="720"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DA0A" w14:textId="77777777" w:rsidR="009822A8" w:rsidRDefault="009822A8">
      <w:r>
        <w:separator/>
      </w:r>
    </w:p>
  </w:endnote>
  <w:endnote w:type="continuationSeparator" w:id="0">
    <w:p w14:paraId="66C6131B" w14:textId="77777777" w:rsidR="009822A8" w:rsidRDefault="009822A8">
      <w:r>
        <w:rPr>
          <w:sz w:val="24"/>
        </w:rPr>
        <w:t xml:space="preserve"> </w:t>
      </w:r>
    </w:p>
  </w:endnote>
  <w:endnote w:type="continuationNotice" w:id="1">
    <w:p w14:paraId="0D8ADCB5" w14:textId="77777777" w:rsidR="009822A8" w:rsidRDefault="009822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1031" w14:textId="77777777" w:rsidR="009822A8" w:rsidRDefault="009822A8">
      <w:r>
        <w:rPr>
          <w:sz w:val="24"/>
        </w:rPr>
        <w:separator/>
      </w:r>
    </w:p>
  </w:footnote>
  <w:footnote w:type="continuationSeparator" w:id="0">
    <w:p w14:paraId="39219CE4" w14:textId="77777777" w:rsidR="009822A8" w:rsidRDefault="0098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7A9"/>
    <w:multiLevelType w:val="hybridMultilevel"/>
    <w:tmpl w:val="6A5E2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C0A55"/>
    <w:multiLevelType w:val="hybridMultilevel"/>
    <w:tmpl w:val="FCE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637F"/>
    <w:multiLevelType w:val="hybridMultilevel"/>
    <w:tmpl w:val="AE7A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446E2"/>
    <w:multiLevelType w:val="hybridMultilevel"/>
    <w:tmpl w:val="39EC9DEE"/>
    <w:lvl w:ilvl="0" w:tplc="F2124E0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F51895"/>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B85BBE"/>
    <w:multiLevelType w:val="hybridMultilevel"/>
    <w:tmpl w:val="923EE43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D92171E"/>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1" w15:restartNumberingAfterBreak="0">
    <w:nsid w:val="548E02A6"/>
    <w:multiLevelType w:val="hybridMultilevel"/>
    <w:tmpl w:val="A5EA7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E52932"/>
    <w:multiLevelType w:val="hybridMultilevel"/>
    <w:tmpl w:val="58F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7513D"/>
    <w:multiLevelType w:val="hybridMultilevel"/>
    <w:tmpl w:val="CB1459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F37191"/>
    <w:multiLevelType w:val="hybridMultilevel"/>
    <w:tmpl w:val="5124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CCA2CFC"/>
    <w:multiLevelType w:val="hybridMultilevel"/>
    <w:tmpl w:val="11B6DFA2"/>
    <w:lvl w:ilvl="0" w:tplc="C9D6C210">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2"/>
  </w:num>
  <w:num w:numId="9">
    <w:abstractNumId w:val="12"/>
  </w:num>
  <w:num w:numId="10">
    <w:abstractNumId w:val="8"/>
  </w:num>
  <w:num w:numId="11">
    <w:abstractNumId w:val="1"/>
  </w:num>
  <w:num w:numId="12">
    <w:abstractNumId w:val="13"/>
  </w:num>
  <w:num w:numId="13">
    <w:abstractNumId w:val="7"/>
  </w:num>
  <w:num w:numId="14">
    <w:abstractNumId w:val="11"/>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226C"/>
    <w:rsid w:val="00024148"/>
    <w:rsid w:val="00025D91"/>
    <w:rsid w:val="00026BA1"/>
    <w:rsid w:val="00031EDA"/>
    <w:rsid w:val="0003436C"/>
    <w:rsid w:val="00042448"/>
    <w:rsid w:val="0004307D"/>
    <w:rsid w:val="000447BE"/>
    <w:rsid w:val="000458EC"/>
    <w:rsid w:val="00046052"/>
    <w:rsid w:val="00054C08"/>
    <w:rsid w:val="00057859"/>
    <w:rsid w:val="0007139E"/>
    <w:rsid w:val="00072C88"/>
    <w:rsid w:val="00092523"/>
    <w:rsid w:val="00095418"/>
    <w:rsid w:val="000A30E3"/>
    <w:rsid w:val="000A4184"/>
    <w:rsid w:val="000C0485"/>
    <w:rsid w:val="000C0EC0"/>
    <w:rsid w:val="000C192F"/>
    <w:rsid w:val="000C4041"/>
    <w:rsid w:val="000E0FD8"/>
    <w:rsid w:val="000E1271"/>
    <w:rsid w:val="000F61CE"/>
    <w:rsid w:val="000F66E3"/>
    <w:rsid w:val="0010194A"/>
    <w:rsid w:val="00101C7B"/>
    <w:rsid w:val="00102DD8"/>
    <w:rsid w:val="0010302A"/>
    <w:rsid w:val="001121DC"/>
    <w:rsid w:val="00127320"/>
    <w:rsid w:val="00137802"/>
    <w:rsid w:val="00143C4F"/>
    <w:rsid w:val="00146D68"/>
    <w:rsid w:val="00147BA3"/>
    <w:rsid w:val="00154571"/>
    <w:rsid w:val="00182D15"/>
    <w:rsid w:val="00190DA4"/>
    <w:rsid w:val="00196614"/>
    <w:rsid w:val="001A1A09"/>
    <w:rsid w:val="001B0D84"/>
    <w:rsid w:val="001C3149"/>
    <w:rsid w:val="001C4752"/>
    <w:rsid w:val="001D0140"/>
    <w:rsid w:val="001D2A22"/>
    <w:rsid w:val="001D70EB"/>
    <w:rsid w:val="001E29D4"/>
    <w:rsid w:val="001E3034"/>
    <w:rsid w:val="001E4344"/>
    <w:rsid w:val="001E7B11"/>
    <w:rsid w:val="001F0AFF"/>
    <w:rsid w:val="002058A5"/>
    <w:rsid w:val="0020663A"/>
    <w:rsid w:val="00230BC0"/>
    <w:rsid w:val="00232C6A"/>
    <w:rsid w:val="00237B91"/>
    <w:rsid w:val="00241552"/>
    <w:rsid w:val="00247178"/>
    <w:rsid w:val="00250132"/>
    <w:rsid w:val="00255D58"/>
    <w:rsid w:val="00256855"/>
    <w:rsid w:val="002651A2"/>
    <w:rsid w:val="002727A9"/>
    <w:rsid w:val="002B14ED"/>
    <w:rsid w:val="002B3E5F"/>
    <w:rsid w:val="002B44D3"/>
    <w:rsid w:val="002C269B"/>
    <w:rsid w:val="002C4377"/>
    <w:rsid w:val="002D19EC"/>
    <w:rsid w:val="002D7B6C"/>
    <w:rsid w:val="002E1B2E"/>
    <w:rsid w:val="002E378E"/>
    <w:rsid w:val="002E5DF7"/>
    <w:rsid w:val="002F296B"/>
    <w:rsid w:val="00312B1B"/>
    <w:rsid w:val="00336EC8"/>
    <w:rsid w:val="003415D8"/>
    <w:rsid w:val="00347025"/>
    <w:rsid w:val="00354CBB"/>
    <w:rsid w:val="00354CFB"/>
    <w:rsid w:val="003569BE"/>
    <w:rsid w:val="00357959"/>
    <w:rsid w:val="00372355"/>
    <w:rsid w:val="003763EB"/>
    <w:rsid w:val="003775E7"/>
    <w:rsid w:val="00377A68"/>
    <w:rsid w:val="0038285A"/>
    <w:rsid w:val="00394CE1"/>
    <w:rsid w:val="003A623F"/>
    <w:rsid w:val="003B04F4"/>
    <w:rsid w:val="003B0ADD"/>
    <w:rsid w:val="003B3FBC"/>
    <w:rsid w:val="003B70C8"/>
    <w:rsid w:val="003B7CC9"/>
    <w:rsid w:val="003C309E"/>
    <w:rsid w:val="003C312B"/>
    <w:rsid w:val="003C4F0C"/>
    <w:rsid w:val="003D3F98"/>
    <w:rsid w:val="003E0451"/>
    <w:rsid w:val="003F0121"/>
    <w:rsid w:val="003F2E06"/>
    <w:rsid w:val="004011E2"/>
    <w:rsid w:val="004019F6"/>
    <w:rsid w:val="00402031"/>
    <w:rsid w:val="004235C0"/>
    <w:rsid w:val="00424A31"/>
    <w:rsid w:val="00432BDF"/>
    <w:rsid w:val="0043384D"/>
    <w:rsid w:val="00436995"/>
    <w:rsid w:val="0044196B"/>
    <w:rsid w:val="00444282"/>
    <w:rsid w:val="00447B7B"/>
    <w:rsid w:val="00463673"/>
    <w:rsid w:val="004747D3"/>
    <w:rsid w:val="004759BC"/>
    <w:rsid w:val="00482E5A"/>
    <w:rsid w:val="004A2CC3"/>
    <w:rsid w:val="004A5E02"/>
    <w:rsid w:val="004C3797"/>
    <w:rsid w:val="004C3F92"/>
    <w:rsid w:val="004C60D5"/>
    <w:rsid w:val="004D20E3"/>
    <w:rsid w:val="004D355D"/>
    <w:rsid w:val="004D647A"/>
    <w:rsid w:val="004E1D3D"/>
    <w:rsid w:val="004E721D"/>
    <w:rsid w:val="00503229"/>
    <w:rsid w:val="005547C4"/>
    <w:rsid w:val="005553CA"/>
    <w:rsid w:val="00561114"/>
    <w:rsid w:val="00562962"/>
    <w:rsid w:val="00565010"/>
    <w:rsid w:val="00566579"/>
    <w:rsid w:val="005705E6"/>
    <w:rsid w:val="00570F48"/>
    <w:rsid w:val="00575CC7"/>
    <w:rsid w:val="00577AEB"/>
    <w:rsid w:val="00583633"/>
    <w:rsid w:val="00585A1F"/>
    <w:rsid w:val="00585FDB"/>
    <w:rsid w:val="00593053"/>
    <w:rsid w:val="005973A8"/>
    <w:rsid w:val="005A0276"/>
    <w:rsid w:val="005C2D62"/>
    <w:rsid w:val="005C6964"/>
    <w:rsid w:val="005D2F3D"/>
    <w:rsid w:val="005D3F87"/>
    <w:rsid w:val="005D60BB"/>
    <w:rsid w:val="005E31EB"/>
    <w:rsid w:val="005E7E9D"/>
    <w:rsid w:val="00607EED"/>
    <w:rsid w:val="006137B9"/>
    <w:rsid w:val="0063011F"/>
    <w:rsid w:val="00636D89"/>
    <w:rsid w:val="006723AC"/>
    <w:rsid w:val="00675321"/>
    <w:rsid w:val="00684E8F"/>
    <w:rsid w:val="00697BC6"/>
    <w:rsid w:val="006B6ADD"/>
    <w:rsid w:val="006C1DBF"/>
    <w:rsid w:val="006C246E"/>
    <w:rsid w:val="006D431A"/>
    <w:rsid w:val="006D6898"/>
    <w:rsid w:val="006E3DFC"/>
    <w:rsid w:val="006E51E2"/>
    <w:rsid w:val="006E790E"/>
    <w:rsid w:val="006F3706"/>
    <w:rsid w:val="00704781"/>
    <w:rsid w:val="00711014"/>
    <w:rsid w:val="00715E3C"/>
    <w:rsid w:val="00731FBF"/>
    <w:rsid w:val="007326A7"/>
    <w:rsid w:val="007434C4"/>
    <w:rsid w:val="00752A6C"/>
    <w:rsid w:val="00764323"/>
    <w:rsid w:val="0076472D"/>
    <w:rsid w:val="00764A6A"/>
    <w:rsid w:val="00785CA1"/>
    <w:rsid w:val="007907A4"/>
    <w:rsid w:val="007A1212"/>
    <w:rsid w:val="007A1BE0"/>
    <w:rsid w:val="007D59F6"/>
    <w:rsid w:val="007E5B5A"/>
    <w:rsid w:val="007F0399"/>
    <w:rsid w:val="00802281"/>
    <w:rsid w:val="00804130"/>
    <w:rsid w:val="00806E48"/>
    <w:rsid w:val="008174CB"/>
    <w:rsid w:val="00825B5C"/>
    <w:rsid w:val="00831B3D"/>
    <w:rsid w:val="0083275E"/>
    <w:rsid w:val="008367FA"/>
    <w:rsid w:val="00843389"/>
    <w:rsid w:val="00843BD1"/>
    <w:rsid w:val="00844A37"/>
    <w:rsid w:val="00850F1F"/>
    <w:rsid w:val="0086577B"/>
    <w:rsid w:val="008929AC"/>
    <w:rsid w:val="008A4AA7"/>
    <w:rsid w:val="008A4CA5"/>
    <w:rsid w:val="008A70EE"/>
    <w:rsid w:val="008B4AB8"/>
    <w:rsid w:val="008C1333"/>
    <w:rsid w:val="008D1BEB"/>
    <w:rsid w:val="008D38F1"/>
    <w:rsid w:val="008D3F73"/>
    <w:rsid w:val="008E1CB9"/>
    <w:rsid w:val="008F2097"/>
    <w:rsid w:val="009076B1"/>
    <w:rsid w:val="0091070E"/>
    <w:rsid w:val="00916E24"/>
    <w:rsid w:val="009206B1"/>
    <w:rsid w:val="0092546E"/>
    <w:rsid w:val="009275F8"/>
    <w:rsid w:val="00930D65"/>
    <w:rsid w:val="00945686"/>
    <w:rsid w:val="009456E0"/>
    <w:rsid w:val="00953A14"/>
    <w:rsid w:val="00961BD0"/>
    <w:rsid w:val="00961D21"/>
    <w:rsid w:val="009822A8"/>
    <w:rsid w:val="009830E4"/>
    <w:rsid w:val="00984A55"/>
    <w:rsid w:val="00985374"/>
    <w:rsid w:val="00985891"/>
    <w:rsid w:val="00986C60"/>
    <w:rsid w:val="00991654"/>
    <w:rsid w:val="00992B10"/>
    <w:rsid w:val="00993DEA"/>
    <w:rsid w:val="00997022"/>
    <w:rsid w:val="009A68A1"/>
    <w:rsid w:val="009B6EC4"/>
    <w:rsid w:val="009C34D9"/>
    <w:rsid w:val="009C3C43"/>
    <w:rsid w:val="009C747E"/>
    <w:rsid w:val="009F486C"/>
    <w:rsid w:val="009F5327"/>
    <w:rsid w:val="009F7B52"/>
    <w:rsid w:val="00A05A45"/>
    <w:rsid w:val="00A51AC8"/>
    <w:rsid w:val="00A533EC"/>
    <w:rsid w:val="00A601B7"/>
    <w:rsid w:val="00A61BD0"/>
    <w:rsid w:val="00A75A42"/>
    <w:rsid w:val="00A90DFA"/>
    <w:rsid w:val="00A95D17"/>
    <w:rsid w:val="00AA1638"/>
    <w:rsid w:val="00AA792C"/>
    <w:rsid w:val="00AB71C1"/>
    <w:rsid w:val="00AC4C2A"/>
    <w:rsid w:val="00AD336A"/>
    <w:rsid w:val="00AD5781"/>
    <w:rsid w:val="00AE13BF"/>
    <w:rsid w:val="00AE5370"/>
    <w:rsid w:val="00AF35E3"/>
    <w:rsid w:val="00AF4F3C"/>
    <w:rsid w:val="00B038A5"/>
    <w:rsid w:val="00B0581D"/>
    <w:rsid w:val="00B20153"/>
    <w:rsid w:val="00B249EE"/>
    <w:rsid w:val="00B274AF"/>
    <w:rsid w:val="00B30AE0"/>
    <w:rsid w:val="00B3630A"/>
    <w:rsid w:val="00B41DC2"/>
    <w:rsid w:val="00B705D6"/>
    <w:rsid w:val="00B75D8B"/>
    <w:rsid w:val="00B76918"/>
    <w:rsid w:val="00B87FE0"/>
    <w:rsid w:val="00B90946"/>
    <w:rsid w:val="00BA1DE4"/>
    <w:rsid w:val="00BA3456"/>
    <w:rsid w:val="00BA369F"/>
    <w:rsid w:val="00BA4299"/>
    <w:rsid w:val="00BB7B88"/>
    <w:rsid w:val="00BC1BB9"/>
    <w:rsid w:val="00BD14B2"/>
    <w:rsid w:val="00BD6CBC"/>
    <w:rsid w:val="00BE2ACC"/>
    <w:rsid w:val="00BE6AEC"/>
    <w:rsid w:val="00BF1701"/>
    <w:rsid w:val="00BF2D1D"/>
    <w:rsid w:val="00BF3968"/>
    <w:rsid w:val="00BF71D0"/>
    <w:rsid w:val="00C0050F"/>
    <w:rsid w:val="00C1195A"/>
    <w:rsid w:val="00C13B41"/>
    <w:rsid w:val="00C1422C"/>
    <w:rsid w:val="00C23E4C"/>
    <w:rsid w:val="00C24317"/>
    <w:rsid w:val="00C24DF1"/>
    <w:rsid w:val="00C30FAD"/>
    <w:rsid w:val="00C52CE5"/>
    <w:rsid w:val="00C55CCD"/>
    <w:rsid w:val="00C55D76"/>
    <w:rsid w:val="00C70D43"/>
    <w:rsid w:val="00CA7992"/>
    <w:rsid w:val="00CB1C23"/>
    <w:rsid w:val="00CC6D58"/>
    <w:rsid w:val="00CD158A"/>
    <w:rsid w:val="00CE4CF5"/>
    <w:rsid w:val="00CF34B4"/>
    <w:rsid w:val="00CF4F6F"/>
    <w:rsid w:val="00D00083"/>
    <w:rsid w:val="00D10001"/>
    <w:rsid w:val="00D12616"/>
    <w:rsid w:val="00D21998"/>
    <w:rsid w:val="00D239BD"/>
    <w:rsid w:val="00D24F28"/>
    <w:rsid w:val="00D30BE8"/>
    <w:rsid w:val="00D35A53"/>
    <w:rsid w:val="00D40227"/>
    <w:rsid w:val="00D47295"/>
    <w:rsid w:val="00D51573"/>
    <w:rsid w:val="00D651E7"/>
    <w:rsid w:val="00D66483"/>
    <w:rsid w:val="00D76324"/>
    <w:rsid w:val="00D83835"/>
    <w:rsid w:val="00D8414F"/>
    <w:rsid w:val="00D93FF0"/>
    <w:rsid w:val="00DA0562"/>
    <w:rsid w:val="00DA15DD"/>
    <w:rsid w:val="00DA7AF6"/>
    <w:rsid w:val="00DB68C9"/>
    <w:rsid w:val="00DC36FD"/>
    <w:rsid w:val="00DD057C"/>
    <w:rsid w:val="00DD5608"/>
    <w:rsid w:val="00DD6C15"/>
    <w:rsid w:val="00DD7362"/>
    <w:rsid w:val="00DF4F57"/>
    <w:rsid w:val="00DF6757"/>
    <w:rsid w:val="00E00495"/>
    <w:rsid w:val="00E07E32"/>
    <w:rsid w:val="00E23AFF"/>
    <w:rsid w:val="00E33A16"/>
    <w:rsid w:val="00E37A87"/>
    <w:rsid w:val="00E615F5"/>
    <w:rsid w:val="00E94DA0"/>
    <w:rsid w:val="00E96434"/>
    <w:rsid w:val="00E96630"/>
    <w:rsid w:val="00EA65BF"/>
    <w:rsid w:val="00EB5460"/>
    <w:rsid w:val="00EC45A2"/>
    <w:rsid w:val="00EC50B8"/>
    <w:rsid w:val="00EE6D19"/>
    <w:rsid w:val="00EF14FD"/>
    <w:rsid w:val="00F06B10"/>
    <w:rsid w:val="00F14D58"/>
    <w:rsid w:val="00F151AF"/>
    <w:rsid w:val="00F161ED"/>
    <w:rsid w:val="00F17486"/>
    <w:rsid w:val="00F21ED1"/>
    <w:rsid w:val="00F37FCF"/>
    <w:rsid w:val="00F542D5"/>
    <w:rsid w:val="00F63325"/>
    <w:rsid w:val="00F6395C"/>
    <w:rsid w:val="00F66ED0"/>
    <w:rsid w:val="00F67564"/>
    <w:rsid w:val="00F76335"/>
    <w:rsid w:val="00F84824"/>
    <w:rsid w:val="00F905D4"/>
    <w:rsid w:val="00F90C10"/>
    <w:rsid w:val="00F979BC"/>
    <w:rsid w:val="00FA78B7"/>
    <w:rsid w:val="00FB1298"/>
    <w:rsid w:val="00FB1B6C"/>
    <w:rsid w:val="00FB5CAD"/>
    <w:rsid w:val="00FD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Абзац списка"/>
    <w:basedOn w:val="Normal"/>
    <w:link w:val="ListParagraphChar"/>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 w:type="character" w:customStyle="1" w:styleId="ListParagraphChar">
    <w:name w:val="List Paragraph Char"/>
    <w:aliases w:val="ADB List Paragraph Char,Colorful List - Accent 11 Char"/>
    <w:link w:val="ListParagraph"/>
    <w:uiPriority w:val="34"/>
    <w:locked/>
    <w:rsid w:val="00D21998"/>
    <w:rPr>
      <w:rFonts w:ascii="Calibri" w:eastAsia="Calibri" w:hAnsi="Calibri" w:cs="Calibri"/>
      <w:sz w:val="22"/>
      <w:szCs w:val="22"/>
    </w:rPr>
  </w:style>
  <w:style w:type="character" w:styleId="UnresolvedMention">
    <w:name w:val="Unresolved Mention"/>
    <w:basedOn w:val="DefaultParagraphFont"/>
    <w:uiPriority w:val="99"/>
    <w:semiHidden/>
    <w:unhideWhenUsed/>
    <w:rsid w:val="00DD6C15"/>
    <w:rPr>
      <w:color w:val="605E5C"/>
      <w:shd w:val="clear" w:color="auto" w:fill="E1DFDD"/>
    </w:rPr>
  </w:style>
  <w:style w:type="character" w:customStyle="1" w:styleId="a">
    <w:name w:val="Абзац списка Знак"/>
    <w:aliases w:val="ADB List Paragraph Знак,Colorful List - Accent 11 Знак"/>
    <w:uiPriority w:val="34"/>
    <w:locked/>
    <w:rsid w:val="00DD6C15"/>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6247">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552158158">
      <w:bodyDiv w:val="1"/>
      <w:marLeft w:val="0"/>
      <w:marRight w:val="0"/>
      <w:marTop w:val="0"/>
      <w:marBottom w:val="0"/>
      <w:divBdr>
        <w:top w:val="none" w:sz="0" w:space="0" w:color="auto"/>
        <w:left w:val="none" w:sz="0" w:space="0" w:color="auto"/>
        <w:bottom w:val="none" w:sz="0" w:space="0" w:color="auto"/>
        <w:right w:val="none" w:sz="0" w:space="0" w:color="auto"/>
      </w:divBdr>
      <w:divsChild>
        <w:div w:id="1685282486">
          <w:marLeft w:val="0"/>
          <w:marRight w:val="0"/>
          <w:marTop w:val="0"/>
          <w:marBottom w:val="0"/>
          <w:divBdr>
            <w:top w:val="none" w:sz="0" w:space="0" w:color="auto"/>
            <w:left w:val="none" w:sz="0" w:space="0" w:color="auto"/>
            <w:bottom w:val="none" w:sz="0" w:space="0" w:color="auto"/>
            <w:right w:val="none" w:sz="0" w:space="0" w:color="auto"/>
          </w:divBdr>
          <w:divsChild>
            <w:div w:id="13386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8670">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09632310">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890797565">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F53F-FC92-40E3-8EA7-9186A6BC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2298</Words>
  <Characters>13102</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15370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6</cp:revision>
  <cp:lastPrinted>2017-08-01T14:35:00Z</cp:lastPrinted>
  <dcterms:created xsi:type="dcterms:W3CDTF">2023-08-14T12:05:00Z</dcterms:created>
  <dcterms:modified xsi:type="dcterms:W3CDTF">2023-08-15T10:02:00Z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dc66ba8d74bbde5a50f050029939eadaf077812f44bf933e81f098f898ce29f8</vt:lpwstr>
  </property>
</Properties>
</file>