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B11602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BB60BB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  <w:lang w:val="af-ZA"/>
        </w:rPr>
        <w:t xml:space="preserve">նախագծերի պատրաստման և 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</w:rPr>
        <w:t>փորձաքննության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  <w:lang w:val="af-ZA"/>
        </w:rPr>
        <w:t xml:space="preserve"> 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</w:rPr>
        <w:t>եզրակացության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  <w:lang w:val="af-ZA"/>
        </w:rPr>
        <w:t xml:space="preserve"> 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</w:rPr>
        <w:t>տրամադրման</w:t>
      </w:r>
      <w:r w:rsidR="00450B89" w:rsidRPr="008D46E8">
        <w:rPr>
          <w:rFonts w:ascii="GHEA Grapalat" w:eastAsia="Sylfaen" w:hAnsi="GHEA Grapalat" w:cs="Sylfaen"/>
          <w:b/>
          <w:i/>
          <w:color w:val="FF0000"/>
          <w:sz w:val="20"/>
          <w:szCs w:val="20"/>
          <w:lang w:val="af-ZA"/>
        </w:rPr>
        <w:t xml:space="preserve"> աշխատանքների</w:t>
      </w:r>
      <w:r w:rsidR="00450B89" w:rsidRPr="0085505D">
        <w:rPr>
          <w:rFonts w:ascii="GHEA Grapalat" w:eastAsia="Sylfaen" w:hAnsi="GHEA Grapalat" w:cs="Sylfaen"/>
          <w:i/>
          <w:lang w:val="af-ZA"/>
        </w:rPr>
        <w:t xml:space="preserve"> 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B307DE">
        <w:rPr>
          <w:rFonts w:ascii="GHEA Grapalat" w:hAnsi="GHEA Grapalat" w:cs="Sylfaen"/>
          <w:sz w:val="20"/>
        </w:rPr>
        <w:t>ԳՀԱՇ</w:t>
      </w:r>
      <w:r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/</w:t>
      </w:r>
      <w:r w:rsidR="00F66888">
        <w:rPr>
          <w:rFonts w:ascii="GHEA Grapalat" w:hAnsi="GHEA Grapalat" w:cs="Sylfaen"/>
          <w:sz w:val="20"/>
          <w:lang w:val="af-ZA"/>
        </w:rPr>
        <w:t>0</w:t>
      </w:r>
      <w:r w:rsidR="00450B89" w:rsidRPr="00450B8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307DE">
        <w:rPr>
          <w:rFonts w:ascii="GHEA Grapalat" w:hAnsi="GHEA Grapalat" w:cs="Sylfaen"/>
          <w:sz w:val="20"/>
        </w:rPr>
        <w:t>ապրիլ</w:t>
      </w:r>
      <w:r w:rsidRPr="0016103E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50B89" w:rsidRPr="00450B89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543061" w:rsidRPr="00543061">
        <w:rPr>
          <w:rFonts w:ascii="GHEA Grapalat" w:hAnsi="GHEA Grapalat" w:cs="Sylfaen"/>
          <w:sz w:val="20"/>
          <w:lang w:val="hy-AM"/>
        </w:rPr>
        <w:t xml:space="preserve"> </w:t>
      </w:r>
      <w:r w:rsidR="00543061">
        <w:rPr>
          <w:rFonts w:ascii="GHEA Grapalat" w:hAnsi="GHEA Grapalat" w:cs="Sylfaen"/>
          <w:sz w:val="20"/>
          <w:lang w:val="hy-AM"/>
        </w:rPr>
        <w:t>ԿՄ</w:t>
      </w:r>
      <w:r w:rsidR="00543061" w:rsidRPr="0016103E">
        <w:rPr>
          <w:rFonts w:ascii="GHEA Grapalat" w:hAnsi="GHEA Grapalat" w:cs="Sylfaen"/>
          <w:sz w:val="20"/>
          <w:lang w:val="hy-AM"/>
        </w:rPr>
        <w:t>Ա</w:t>
      </w:r>
      <w:r w:rsidR="00543061">
        <w:rPr>
          <w:rFonts w:ascii="GHEA Grapalat" w:hAnsi="GHEA Grapalat" w:cs="Sylfaen"/>
          <w:sz w:val="20"/>
          <w:lang w:val="hy-AM"/>
        </w:rPr>
        <w:t>Հ-</w:t>
      </w:r>
      <w:r w:rsidR="00B307DE">
        <w:rPr>
          <w:rFonts w:ascii="GHEA Grapalat" w:hAnsi="GHEA Grapalat" w:cs="Sylfaen"/>
          <w:sz w:val="20"/>
        </w:rPr>
        <w:t>ԳՀԱՇ</w:t>
      </w:r>
      <w:r w:rsidR="00543061">
        <w:rPr>
          <w:rFonts w:ascii="GHEA Grapalat" w:hAnsi="GHEA Grapalat" w:cs="Sylfaen"/>
          <w:sz w:val="20"/>
          <w:lang w:val="hy-AM"/>
        </w:rPr>
        <w:t>ՁԲ-</w:t>
      </w:r>
      <w:r w:rsidR="00543061" w:rsidRPr="00543061">
        <w:rPr>
          <w:rFonts w:ascii="GHEA Grapalat" w:hAnsi="GHEA Grapalat" w:cs="Sylfaen"/>
          <w:sz w:val="20"/>
          <w:lang w:val="af-ZA"/>
        </w:rPr>
        <w:t>20</w:t>
      </w:r>
      <w:r w:rsidR="00543061">
        <w:rPr>
          <w:rFonts w:ascii="GHEA Grapalat" w:hAnsi="GHEA Grapalat" w:cs="Sylfaen"/>
          <w:sz w:val="20"/>
          <w:lang w:val="hy-AM"/>
        </w:rPr>
        <w:t>/</w:t>
      </w:r>
      <w:r w:rsidR="00543061">
        <w:rPr>
          <w:rFonts w:ascii="GHEA Grapalat" w:hAnsi="GHEA Grapalat" w:cs="Sylfaen"/>
          <w:sz w:val="20"/>
          <w:lang w:val="af-ZA"/>
        </w:rPr>
        <w:t>0</w:t>
      </w:r>
      <w:r w:rsidR="00450B89" w:rsidRPr="00450B89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41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363"/>
        <w:gridCol w:w="15"/>
        <w:gridCol w:w="463"/>
        <w:gridCol w:w="526"/>
        <w:gridCol w:w="28"/>
        <w:gridCol w:w="386"/>
        <w:gridCol w:w="27"/>
        <w:gridCol w:w="175"/>
        <w:gridCol w:w="710"/>
        <w:gridCol w:w="239"/>
        <w:gridCol w:w="186"/>
        <w:gridCol w:w="265"/>
        <w:gridCol w:w="19"/>
        <w:gridCol w:w="29"/>
        <w:gridCol w:w="119"/>
        <w:gridCol w:w="804"/>
        <w:gridCol w:w="40"/>
        <w:gridCol w:w="122"/>
        <w:gridCol w:w="297"/>
        <w:gridCol w:w="8"/>
        <w:gridCol w:w="140"/>
        <w:gridCol w:w="551"/>
        <w:gridCol w:w="16"/>
        <w:gridCol w:w="79"/>
        <w:gridCol w:w="405"/>
        <w:gridCol w:w="342"/>
        <w:gridCol w:w="26"/>
        <w:gridCol w:w="370"/>
        <w:gridCol w:w="189"/>
        <w:gridCol w:w="151"/>
        <w:gridCol w:w="9"/>
        <w:gridCol w:w="559"/>
        <w:gridCol w:w="165"/>
        <w:gridCol w:w="24"/>
        <w:gridCol w:w="374"/>
        <w:gridCol w:w="78"/>
        <w:gridCol w:w="260"/>
        <w:gridCol w:w="87"/>
        <w:gridCol w:w="84"/>
        <w:gridCol w:w="221"/>
        <w:gridCol w:w="122"/>
        <w:gridCol w:w="207"/>
        <w:gridCol w:w="500"/>
        <w:gridCol w:w="237"/>
        <w:gridCol w:w="163"/>
        <w:gridCol w:w="734"/>
        <w:gridCol w:w="77"/>
      </w:tblGrid>
      <w:tr w:rsidR="001F51D2" w:rsidTr="00450B89">
        <w:trPr>
          <w:gridAfter w:val="1"/>
          <w:wAfter w:w="77" w:type="dxa"/>
          <w:trHeight w:val="146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8D1ED8" w:rsidTr="000943CC">
        <w:trPr>
          <w:gridAfter w:val="1"/>
          <w:wAfter w:w="77" w:type="dxa"/>
          <w:trHeight w:val="11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98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69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0943CC">
        <w:trPr>
          <w:gridAfter w:val="1"/>
          <w:wAfter w:w="77" w:type="dxa"/>
          <w:trHeight w:val="175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3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0943CC">
        <w:trPr>
          <w:gridAfter w:val="1"/>
          <w:wAfter w:w="77" w:type="dxa"/>
          <w:trHeight w:val="114"/>
        </w:trPr>
        <w:tc>
          <w:tcPr>
            <w:tcW w:w="4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98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3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69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B11602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0943CC" w:rsidRPr="00450B89" w:rsidTr="000943CC">
        <w:trPr>
          <w:gridAfter w:val="1"/>
          <w:wAfter w:w="77" w:type="dxa"/>
          <w:trHeight w:val="80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0943CC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450B89" w:rsidRDefault="008D46E8" w:rsidP="000943CC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</w:rPr>
              <w:t>Ն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  <w:lang w:val="af-ZA"/>
              </w:rPr>
              <w:t xml:space="preserve">ախագծերի պատրաստման և 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</w:rPr>
              <w:t>փորձաքննության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</w:rPr>
              <w:t>եզրակացության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</w:rPr>
              <w:t>տրամադրման</w:t>
            </w:r>
            <w:r w:rsidRPr="008D46E8">
              <w:rPr>
                <w:rFonts w:ascii="GHEA Grapalat" w:eastAsia="Sylfaen" w:hAnsi="GHEA Grapalat" w:cs="Sylfaen"/>
                <w:b/>
                <w:i/>
                <w:color w:val="FF0000"/>
                <w:sz w:val="20"/>
                <w:szCs w:val="20"/>
                <w:lang w:val="af-ZA"/>
              </w:rPr>
              <w:t xml:space="preserve"> աշխատանքներ</w:t>
            </w:r>
            <w:r w:rsidRPr="0085505D">
              <w:rPr>
                <w:rFonts w:ascii="GHEA Grapalat" w:eastAsia="Sylfaen" w:hAnsi="GHEA Grapalat" w:cs="Sylfaen"/>
                <w:i/>
                <w:lang w:val="af-ZA"/>
              </w:rPr>
              <w:t xml:space="preserve">  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0943CC" w:rsidRDefault="00450B89" w:rsidP="000943CC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0943CC">
              <w:rPr>
                <w:rFonts w:ascii="GHEA Grapalat" w:hAnsi="GHEA Grapalat"/>
                <w:b/>
                <w:i/>
                <w:sz w:val="16"/>
                <w:szCs w:val="16"/>
              </w:rPr>
              <w:t>դրամ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CC1542" w:rsidRDefault="008D46E8" w:rsidP="000943CC">
            <w:pPr>
              <w:spacing w:after="0" w:line="240" w:lineRule="auto"/>
              <w:rPr>
                <w:rFonts w:ascii="GHEA Grapalat" w:hAnsi="GHEA Grapalat"/>
                <w:color w:val="000000"/>
                <w:sz w:val="15"/>
                <w:szCs w:val="15"/>
              </w:rPr>
            </w:pPr>
            <w:r>
              <w:rPr>
                <w:rFonts w:ascii="GHEA Grapalat" w:hAnsi="GHEA Grapalat"/>
                <w:color w:val="000000"/>
                <w:sz w:val="15"/>
                <w:szCs w:val="15"/>
              </w:rPr>
              <w:t>1</w:t>
            </w:r>
          </w:p>
        </w:tc>
        <w:tc>
          <w:tcPr>
            <w:tcW w:w="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D46E8" w:rsidRDefault="008D46E8" w:rsidP="000943CC">
            <w:pPr>
              <w:spacing w:after="0" w:line="240" w:lineRule="auto"/>
              <w:jc w:val="center"/>
              <w:rPr>
                <w:rFonts w:ascii="GHEA Grapalat" w:hAnsi="GHEA Grapalat" w:cstheme="minorHAnsi"/>
                <w:color w:val="000000"/>
                <w:sz w:val="15"/>
                <w:szCs w:val="15"/>
              </w:rPr>
            </w:pPr>
            <w:r w:rsidRPr="008D46E8">
              <w:rPr>
                <w:rFonts w:ascii="GHEA Grapalat" w:hAnsi="GHEA Grapalat" w:cstheme="minorHAnsi"/>
                <w:color w:val="000000"/>
                <w:sz w:val="15"/>
                <w:szCs w:val="15"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0943CC" w:rsidRDefault="008D46E8" w:rsidP="000943CC">
            <w:pPr>
              <w:spacing w:after="0" w:line="240" w:lineRule="auto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943CC">
              <w:rPr>
                <w:rFonts w:ascii="GHEA Grapalat" w:hAnsi="GHEA Grapalat" w:cstheme="minorHAnsi"/>
                <w:b/>
                <w:sz w:val="16"/>
                <w:szCs w:val="16"/>
              </w:rPr>
              <w:t>2000000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0943CC" w:rsidRDefault="008D46E8" w:rsidP="000943CC">
            <w:pPr>
              <w:spacing w:after="0" w:line="240" w:lineRule="auto"/>
              <w:jc w:val="center"/>
              <w:rPr>
                <w:rFonts w:ascii="GHEA Grapalat" w:hAnsi="GHEA Grapalat" w:cstheme="minorHAnsi"/>
                <w:b/>
                <w:sz w:val="16"/>
                <w:szCs w:val="16"/>
              </w:rPr>
            </w:pPr>
            <w:r w:rsidRPr="000943CC">
              <w:rPr>
                <w:rFonts w:ascii="GHEA Grapalat" w:hAnsi="GHEA Grapalat" w:cstheme="minorHAnsi"/>
                <w:b/>
                <w:sz w:val="16"/>
                <w:szCs w:val="16"/>
              </w:rPr>
              <w:t>2000000</w:t>
            </w:r>
          </w:p>
        </w:tc>
        <w:tc>
          <w:tcPr>
            <w:tcW w:w="26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6E8" w:rsidRDefault="008D46E8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 xml:space="preserve">Ակունք համայնքի Ակունք բնակավայրի 6-րդ փողոցի ասֆալտապատման աշխատանքների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նախագծերի պատրաստման և փորձաքննության եզրակացության տրամադրման աշխատանքներ</w:t>
            </w:r>
            <w:r w:rsidRPr="008D46E8">
              <w:rPr>
                <w:rFonts w:ascii="GHEA Grapalat" w:hAnsi="GHEA Grapalat"/>
                <w:b/>
                <w:i/>
                <w:sz w:val="16"/>
                <w:szCs w:val="16"/>
              </w:rPr>
              <w:t xml:space="preserve"> </w:t>
            </w:r>
          </w:p>
          <w:p w:rsidR="00450B89" w:rsidRPr="008D46E8" w:rsidRDefault="00450B89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8D46E8">
              <w:rPr>
                <w:rFonts w:ascii="GHEA Grapalat" w:hAnsi="GHEA Grapalat"/>
                <w:i/>
                <w:sz w:val="16"/>
                <w:szCs w:val="16"/>
              </w:rPr>
              <w:t>Ճանապարհի կարգը</w:t>
            </w:r>
            <w:r w:rsidRPr="008D46E8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8D46E8">
              <w:rPr>
                <w:rFonts w:ascii="GHEA Grapalat" w:hAnsi="GHEA Grapalat" w:cs="Sylfaen"/>
                <w:i/>
                <w:sz w:val="16"/>
                <w:szCs w:val="16"/>
              </w:rPr>
              <w:t>–</w:t>
            </w:r>
            <w:r w:rsidRPr="008D46E8">
              <w:rPr>
                <w:rFonts w:ascii="GHEA Grapalat" w:hAnsi="GHEA Grapalat"/>
                <w:i/>
                <w:w w:val="115"/>
                <w:sz w:val="16"/>
                <w:szCs w:val="16"/>
              </w:rPr>
              <w:t xml:space="preserve"> ΙV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 xml:space="preserve">Ճանապարհը բնութագրող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նկարագիրը(գլխավոր, երկրորդային,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նպատակային կիրառությունը)- Երկրորդային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Երթևեկելի մասի լայնությունը-մինչև 6մ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Շարժման գոտիների քանակը-երթևեկության 2 գոտի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Մայթերի առկայությունը և լայնությունը-առկա չէ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Կառուցման/վերանորոգման/ ենթակա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հատվածի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երկարությունը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-550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մ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Ճանապարհային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պատվածքի</w:t>
            </w:r>
            <w:r w:rsidRPr="00450B89">
              <w:rPr>
                <w:rFonts w:ascii="GHEA Grapalat" w:hAnsi="GHEA Grapalat"/>
                <w:i/>
                <w:spacing w:val="-30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տիպը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/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փուլը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նախագծանախահաշվային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փաստաթղթերի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կազմման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նորմատիվային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Հետազննման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նկատմամբ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չափագրական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հետազոտություն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նախագիծ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համաձայն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ՀՀՇՆ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V- 11.05.02-99</w:t>
            </w:r>
          </w:p>
          <w:p w:rsidR="00450B89" w:rsidRPr="008D1ED8" w:rsidRDefault="00450B89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</w:pPr>
            <w:r w:rsidRPr="008D46E8">
              <w:rPr>
                <w:rFonts w:ascii="GHEA Grapalat" w:hAnsi="GHEA Grapalat"/>
                <w:b/>
                <w:i/>
                <w:sz w:val="16"/>
                <w:szCs w:val="16"/>
              </w:rPr>
              <w:t>Անհրաժեշտ</w:t>
            </w:r>
            <w:r w:rsidRPr="008D1ED8"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hAnsi="GHEA Grapalat"/>
                <w:b/>
                <w:i/>
                <w:sz w:val="16"/>
                <w:szCs w:val="16"/>
              </w:rPr>
              <w:t>փորձաքննություն</w:t>
            </w:r>
            <w:r w:rsidRPr="008D1ED8"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  <w:t>-</w:t>
            </w:r>
            <w:r w:rsidRPr="008D46E8">
              <w:rPr>
                <w:rFonts w:ascii="GHEA Grapalat" w:hAnsi="GHEA Grapalat"/>
                <w:b/>
                <w:i/>
                <w:sz w:val="16"/>
                <w:szCs w:val="16"/>
              </w:rPr>
              <w:t>պարզ</w:t>
            </w:r>
            <w:r w:rsidRPr="008D1ED8"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hAnsi="GHEA Grapalat"/>
                <w:b/>
                <w:i/>
                <w:sz w:val="16"/>
                <w:szCs w:val="16"/>
              </w:rPr>
              <w:t>փորձաքննություն</w:t>
            </w:r>
          </w:p>
          <w:p w:rsidR="008D46E8" w:rsidRPr="008D1ED8" w:rsidRDefault="008D46E8" w:rsidP="000943CC">
            <w:pPr>
              <w:spacing w:after="0"/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</w:pP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Ակունք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համայնքի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Կապուտան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բնակավայրի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11-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րդ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փողոցի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ասֆալտապատման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աշխատանքների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նախագծերի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պատրաստման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փորձաքննության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lastRenderedPageBreak/>
              <w:t>եզրակացության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տրամադրման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աշխատանքներ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Ճանապարհի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կարգը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8D1ED8"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  <w:t>–</w:t>
            </w:r>
            <w:r w:rsidRPr="008D1ED8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</w:rPr>
              <w:t>Ι</w:t>
            </w:r>
            <w:r w:rsidRPr="008D1ED8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>V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Ճանապարհը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բնութագրող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նկարագիրը</w:t>
            </w:r>
            <w:r w:rsidRPr="008D1ED8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(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գլխավոր</w:t>
            </w:r>
            <w:r w:rsidRPr="008D1ED8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երկրորդային</w:t>
            </w:r>
            <w:r w:rsidRPr="008D1ED8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,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նպատակային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կիրառությունը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)-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Երկրորդային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Երթևեկելի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մասի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մինչև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6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Շարժման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գոտիների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քանակը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երթևեկության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2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Մայթերի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առկայությունը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և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չէ</w:t>
            </w:r>
          </w:p>
          <w:p w:rsidR="008D46E8" w:rsidRPr="00450B89" w:rsidRDefault="008D46E8" w:rsidP="008D46E8">
            <w:pPr>
              <w:pStyle w:val="TableParagraph"/>
              <w:spacing w:before="0" w:line="240" w:lineRule="auto"/>
              <w:ind w:right="143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Կառուցման/վերանորոգման/ ենթակա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հատվածի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երկարությունը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>4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50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մ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Ճանապարհային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պատվածքի</w:t>
            </w:r>
            <w:r w:rsidRPr="00450B89">
              <w:rPr>
                <w:rFonts w:ascii="GHEA Grapalat" w:hAnsi="GHEA Grapalat"/>
                <w:i/>
                <w:spacing w:val="-30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տիպը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/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փուլը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նախագծանախահաշվային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փաստաթղթերի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կազմման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նորմատիվային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Հետազննման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նկատմամբ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չափագրական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հետազոտություն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նախագիծ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համաձայն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ՀՀՇՆ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V- 11.05.02-99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Անհրաժեշտ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պարզ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</w:p>
          <w:p w:rsidR="00450B89" w:rsidRPr="00450B89" w:rsidRDefault="00450B89" w:rsidP="00450B89">
            <w:pPr>
              <w:pStyle w:val="ListParagraph"/>
              <w:ind w:left="0"/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ՀՀ կառավարության 19.03.2015թ. թիվ 596-Ն որոշում՝ «Հայաստանի Հանրապետությունում կառուցապատման նպատակով թույտվությունների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ՀՀ կառավարության 17.05.2017թ. № 526-Ն որոշմամբ հաստատված «Գնումների գործընթացի կազմակերպման» կարգ:</w:t>
            </w:r>
            <w:r w:rsidRPr="00450B89">
              <w:rPr>
                <w:rFonts w:ascii="GHEA Grapalat" w:eastAsia="Sylfaen" w:hAnsi="GHEA Grapalat" w:cs="Sylfaen"/>
                <w:sz w:val="20"/>
                <w:szCs w:val="20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կազմում՝</w:t>
            </w:r>
          </w:p>
          <w:p w:rsidR="00450B89" w:rsidRPr="008D1ED8" w:rsidRDefault="00450B89" w:rsidP="000943CC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ա</w:t>
            </w:r>
            <w:r w:rsidRPr="008D1ED8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)</w:t>
            </w:r>
            <w:r w:rsidRPr="008D1ED8">
              <w:rPr>
                <w:rFonts w:ascii="Sylfaen" w:eastAsia="Sylfaen" w:hAnsi="Sylfaen" w:cs="Sylfaen"/>
                <w:i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ելակետային տվյալներ՝</w:t>
            </w:r>
            <w:r w:rsidRPr="008D1ED8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 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Նախագծի թույլտվություն (ճարտարապետահատակագծային առաջադրանք), սույն բնութագրով ամրագրված այլ պահանջներ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ind w:firstLine="317"/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) չափագրություններ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գ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ընդհանուր բացատրագիր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դ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շինարարության կազմակերպման նախագիծ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ե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ճարտարապետական մաս, կոնստրուկտորական մաս,ներքին ինժիներական ցանցային մաս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է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լոկալ, օբյեկտային ու ամփոփ նախահաշիվներ,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ը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ծավալաթերթ և այլն:</w:t>
            </w:r>
            <w:r w:rsidRPr="0085505D">
              <w:rPr>
                <w:rFonts w:ascii="GHEA Grapalat" w:eastAsia="Sylfaen" w:hAnsi="GHEA Grapalat" w:cs="Sylfaen"/>
                <w:sz w:val="20"/>
                <w:szCs w:val="20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 xml:space="preserve">Նախագծի 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 xml:space="preserve">համաձայնեցում  համայնքի ղեկավարի հետ, Նախագծանախահաշվային փաստաթղթերի մշակման համար հատկացված ֆինանսական միջոցների շրջանակներում նախագծանախահաշվային փաստաթղթերի 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փորձաքննության  դրական եզրակացության  ձեռքբերում:Շինանյութերի և կոնստրուկցիաների գնահատում ՀՀ ֆինանսների նախարարության «Գնագոյացման վերլուծական ինֆորմացիոն կենտրոն» ՊՈԱԿ-ի կողմից  հրապարակվող   համապատասխան տեղեկագրի համաձայն: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Նախագծում և ծավալաթերթում  օգտագործվող շինարարական նյութերի, պատրաստվածքների հատկանիշների  մանրամասն և սպառիչ նկարագրում: Նախագծանախահաշվային փաստաթղթերի մշակում էլեկտրոնային տարբերակով:Տեղական կամ համարժեք արտադրության շինանյութերի օգտագործում:</w:t>
            </w:r>
          </w:p>
          <w:p w:rsidR="000943CC" w:rsidRPr="000943CC" w:rsidRDefault="00450B89" w:rsidP="000943CC">
            <w:pPr>
              <w:spacing w:after="0" w:line="240" w:lineRule="auto"/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Նախագծանախահաշվային փաստաթղթերի /տեքստային և գրաֆիկական նյութերի, նախահաշվի/ ամբողջական փաթեթի ներկայացում 4 օրինակից, էլեկտրոնային և փաստաթղթային տարբերակներով:</w:t>
            </w:r>
          </w:p>
          <w:p w:rsidR="008D46E8" w:rsidRPr="008D1ED8" w:rsidRDefault="008D46E8" w:rsidP="000943CC">
            <w:pPr>
              <w:spacing w:after="0" w:line="240" w:lineRule="auto"/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</w:pP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Ակունք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համայնքի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Կոտայք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բնակավայրի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13-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րդ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փողոցի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ասֆալտապատման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աշխատանքների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նախագծերի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պատրաստման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փորձաքննության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եզրակացության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տրամադրման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աշխատանքներ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կարգը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  <w:t>–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>V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բնութագրող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նկարագիրը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(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գլխավոր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երկրորդային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,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նպատակային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կիրառությունը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)-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Երկրորդային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Երթևեկելի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մասի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մինչև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6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Շարժման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գոտիների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քանակը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երթևեկության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2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Մայթերի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առկայությունը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չէ</w:t>
            </w:r>
          </w:p>
          <w:p w:rsidR="008D46E8" w:rsidRPr="00450B89" w:rsidRDefault="008D46E8" w:rsidP="008D46E8">
            <w:pPr>
              <w:pStyle w:val="TableParagraph"/>
              <w:spacing w:before="0" w:line="240" w:lineRule="auto"/>
              <w:ind w:right="143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Կառուցման/վերանորոգման/ ենթակա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հատվածի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երկարությունը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-500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մ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Ճանապարհային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պատվածքի</w:t>
            </w:r>
            <w:r w:rsidRPr="00450B89">
              <w:rPr>
                <w:rFonts w:ascii="GHEA Grapalat" w:hAnsi="GHEA Grapalat"/>
                <w:i/>
                <w:spacing w:val="-30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տիպը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/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փուլը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նախագծանախահաշվային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փաստաթղթերի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կազմման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նորմատիվային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Հետազննման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նկատմամբ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չափագրական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հետազոտություն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lastRenderedPageBreak/>
              <w:t>Աշխատանքային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նախագիծ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համաձայն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ՀՀՇՆ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V- 11.05.02-99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Անհրաժեշտ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պարզ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</w:p>
          <w:p w:rsidR="008D46E8" w:rsidRPr="008D46E8" w:rsidRDefault="008D46E8" w:rsidP="000943CC">
            <w:pPr>
              <w:spacing w:after="0" w:line="240" w:lineRule="auto"/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</w:pPr>
          </w:p>
          <w:p w:rsidR="00450B89" w:rsidRPr="00450B89" w:rsidRDefault="00450B89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F66888" w:rsidRPr="00B307DE" w:rsidRDefault="00F66888" w:rsidP="000943CC">
            <w:pPr>
              <w:spacing w:after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D46E8" w:rsidRPr="008D1ED8" w:rsidRDefault="008D46E8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</w:pP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hy-AM"/>
              </w:rPr>
              <w:lastRenderedPageBreak/>
              <w:t xml:space="preserve">Ակունք համայնքի Ակունք բնակավայրի 6-րդ փողոցի ասֆալտապատման աշխատանքների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hy-AM"/>
              </w:rPr>
              <w:t>նախագծերի պատրաստման և փորձաքննության եզրակացության տրամադրման աշխատանքներ</w:t>
            </w:r>
            <w:r w:rsidRPr="008D46E8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 xml:space="preserve"> 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Ճանապարհի կարգը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–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  <w:lang w:val="hy-AM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  <w:lang w:val="hy-AM"/>
              </w:rPr>
              <w:t>V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Ճանապարհը բնութագրող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hy-AM"/>
              </w:rPr>
              <w:t>նկարագիրը(գլխավոր, երկրորդային,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նպատակային կիրառությունը)- Երկրորդային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  <w:lang w:val="hy-AM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hy-AM"/>
              </w:rPr>
              <w:t>Երթևեկելի մասի լայնությունը-մինչև 6մ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Շարժման գոտիների քանակը-երթևեկության 2 գոտի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  <w:lang w:val="hy-AM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hy-AM"/>
              </w:rPr>
              <w:t>Մայթերի առկայությունը և լայնությունը-առկա չէ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Կառուցման/վերանորոգման/ ենթակա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հատվածի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երկարությունը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-550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մ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Ճանապարհային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պատվածքի</w:t>
            </w:r>
            <w:r w:rsidRPr="00450B89">
              <w:rPr>
                <w:rFonts w:ascii="GHEA Grapalat" w:hAnsi="GHEA Grapalat"/>
                <w:i/>
                <w:spacing w:val="-30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և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ծածկի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տիպը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Ա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/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hy-AM"/>
              </w:rPr>
              <w:t>ծածկ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փուլը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նախագծանախահաշվային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փաստաթղթերի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կազմման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նորմատիվային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</w:p>
          <w:p w:rsidR="00450B89" w:rsidRPr="00450B89" w:rsidRDefault="00450B89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Հետազննման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նկատմամբ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չափագրական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հետազոտություն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նախագիծ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համաձայն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ՀՀՇՆ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V- 11.05.02-99</w:t>
            </w:r>
          </w:p>
          <w:p w:rsidR="00450B89" w:rsidRPr="008D1ED8" w:rsidRDefault="00450B89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Անհրաժեշտ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պարզ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</w:pP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Ակունք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համայնքի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Կապուտան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բնակավայրի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11-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րդ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փողոցի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ասֆալտապատման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աշխատանքների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նախագծերի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պատրաստման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փորձաքննության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lastRenderedPageBreak/>
              <w:t>եզրակացության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տրամադրման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fi-FI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աշխատանքներ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Ճանապարհի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կարգը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8D1ED8"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  <w:t>–</w:t>
            </w:r>
            <w:r w:rsidRPr="008D1ED8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</w:rPr>
              <w:t>Ι</w:t>
            </w:r>
            <w:r w:rsidRPr="008D1ED8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>V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Ճանապարհը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բնութագրող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նկարագիրը</w:t>
            </w:r>
            <w:r w:rsidRPr="008D1ED8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(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գլխավոր</w:t>
            </w:r>
            <w:r w:rsidRPr="008D1ED8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երկրորդային</w:t>
            </w:r>
            <w:r w:rsidRPr="008D1ED8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,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նպատակային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կիրառությունը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)-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Երկրորդային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Երթևեկելի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մասի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մինչև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6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Շարժման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գոտիների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քանակը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երթևեկության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2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Մայթերի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առկայությունը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և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</w:t>
            </w:r>
            <w:r w:rsidRPr="008D1ED8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չէ</w:t>
            </w:r>
          </w:p>
          <w:p w:rsidR="008D46E8" w:rsidRPr="00450B89" w:rsidRDefault="008D46E8" w:rsidP="008D46E8">
            <w:pPr>
              <w:pStyle w:val="TableParagraph"/>
              <w:spacing w:before="0" w:line="240" w:lineRule="auto"/>
              <w:ind w:right="143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Կառուցման/վերանորոգման/ ենթակա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հատվածի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երկարությունը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8D1ED8">
              <w:rPr>
                <w:rFonts w:ascii="GHEA Grapalat" w:hAnsi="GHEA Grapalat"/>
                <w:i/>
                <w:sz w:val="16"/>
                <w:szCs w:val="16"/>
                <w:lang w:val="fi-FI"/>
              </w:rPr>
              <w:t>4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50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մ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Ճանապարհային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պատվածքի</w:t>
            </w:r>
            <w:r w:rsidRPr="00450B89">
              <w:rPr>
                <w:rFonts w:ascii="GHEA Grapalat" w:hAnsi="GHEA Grapalat"/>
                <w:i/>
                <w:spacing w:val="-30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տիպը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/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փուլը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նախագծանախահաշվային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փաստաթղթերի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կազմման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նորմատիվային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</w:p>
          <w:p w:rsidR="008D46E8" w:rsidRPr="00450B89" w:rsidRDefault="008D46E8" w:rsidP="000943CC">
            <w:pPr>
              <w:spacing w:after="0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Հետազննման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նկատմամբ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չափագրական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հետազոտություն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նախագիծ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համաձայն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ՀՀՇՆ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V- 11.05.02-99</w:t>
            </w:r>
          </w:p>
          <w:p w:rsidR="008D46E8" w:rsidRPr="008D1ED8" w:rsidRDefault="008D46E8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Անհրաժեշտ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պարզ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</w:p>
          <w:p w:rsidR="008D46E8" w:rsidRPr="008D46E8" w:rsidRDefault="008D46E8" w:rsidP="000943CC">
            <w:pPr>
              <w:spacing w:after="0"/>
              <w:rPr>
                <w:rFonts w:ascii="GHEA Grapalat" w:hAnsi="GHEA Grapalat"/>
                <w:b/>
                <w:i/>
                <w:sz w:val="16"/>
                <w:szCs w:val="16"/>
                <w:lang w:val="fi-FI"/>
              </w:rPr>
            </w:pPr>
          </w:p>
          <w:p w:rsidR="00450B89" w:rsidRPr="00450B89" w:rsidRDefault="00450B89" w:rsidP="00450B89">
            <w:pPr>
              <w:pStyle w:val="ListParagraph"/>
              <w:ind w:left="0"/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Sylfaen" w:hAnsi="GHEA Grapalat" w:cs="Sylfaen"/>
                <w:sz w:val="20"/>
                <w:szCs w:val="20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ՀՀ կառավարության 19.03.2015թ. թիվ 596-Ն որոշում՝ «Հայաստանի Հանրապետությունում կառուցապատման նպատակով թույտվությունների և այլ փաստաթղթերի տրամադրման կարգը հաստատելու և Հայաստանի Հանրապետության կառավարության մի շարք որոշումներ ուժը կորցրած ճանաչելու մասին ՀՀ կառավարության 17.05.2017թ. № 526-Ն որոշմամբ հաստատված «Գնումների գործընթացի կազմակերպման» կարգ:</w:t>
            </w:r>
            <w:r w:rsidRPr="00450B89">
              <w:rPr>
                <w:rFonts w:ascii="GHEA Grapalat" w:eastAsia="Sylfaen" w:hAnsi="GHEA Grapalat" w:cs="Sylfaen"/>
                <w:sz w:val="20"/>
                <w:szCs w:val="20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կազմում՝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ա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)</w:t>
            </w:r>
            <w:r w:rsidRPr="00450B89">
              <w:rPr>
                <w:rFonts w:ascii="Sylfaen" w:eastAsia="Sylfaen" w:hAnsi="Sylfaen" w:cs="Sylfaen"/>
                <w:i/>
                <w:color w:val="000000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ելակետային տվյալներ՝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 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jc w:val="both"/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Նախագծի թույլտվություն (ճարտարապետահատակագծային առաջադրանք), սույն բնութագրով ամրագրված այլ պահանջներ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ind w:firstLine="317"/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) չափագրություններ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գ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ընդհանուր բացատրագիր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դ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շինարարության կազմակերպման նախագիծ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ե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ճարտարապետական մաս, կոնստրուկտորական մաս,ներքին ինժիներական ցանցային մաս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է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լոկալ, օբյեկտային ու ամփոփ նախահաշիվներ,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</w:rPr>
              <w:t>ը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 xml:space="preserve">)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ծավալաթերթ և այլն:</w:t>
            </w:r>
            <w:r w:rsidRPr="0085505D">
              <w:rPr>
                <w:rFonts w:ascii="GHEA Grapalat" w:eastAsia="Sylfaen" w:hAnsi="GHEA Grapalat" w:cs="Sylfaen"/>
                <w:sz w:val="20"/>
                <w:szCs w:val="20"/>
                <w:lang w:val="af-ZA"/>
              </w:rPr>
              <w:t xml:space="preserve">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 xml:space="preserve">Նախագծի  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 xml:space="preserve">համաձայնեցում  համայնքի ղեկավարի հետ, Նախագծանախահաշվային փաստաթղթերի մշակման համար հատկացված ֆինանսական միջոցների շրջանակներում նախագծանախահաշվային փաստաթղթերի </w:t>
            </w:r>
          </w:p>
          <w:p w:rsidR="00450B89" w:rsidRPr="00450B89" w:rsidRDefault="00450B89" w:rsidP="000943CC">
            <w:pPr>
              <w:pStyle w:val="NormalWeb"/>
              <w:spacing w:before="0" w:beforeAutospacing="0" w:after="0" w:afterAutospacing="0"/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 w:eastAsia="ru-RU"/>
              </w:rPr>
              <w:t>փորձաքննության  դրական եզրակացության  ձեռքբերում:Շինանյութերի և կոնստրուկցիաների գնահատում ՀՀ ֆինանսների նախարարության «Գնագոյացման վերլուծական ինֆորմացիոն կենտրոն» ՊՈԱԿ-ի կողմից  հրապարակվող   համապատասխան տեղեկագրի համաձայն:</w:t>
            </w: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Նախագծում և ծավալաթերթում  օգտագործվող շինարարական նյութերի, պատրաստվածքների հատկանիշների  մանրամասն և սպառիչ նկարագրում: Նախագծանախահաշվային փաստաթղթերի մշակում էլեկտրոնային տարբերակով:Տեղական կամ համարժեք արտադրության շինանյութերի օգտագործում:</w:t>
            </w:r>
          </w:p>
          <w:p w:rsidR="00F66888" w:rsidRPr="008D1ED8" w:rsidRDefault="00450B89" w:rsidP="000943CC">
            <w:pPr>
              <w:spacing w:after="0"/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</w:pPr>
            <w:r w:rsidRPr="00450B89">
              <w:rPr>
                <w:rFonts w:ascii="GHEA Grapalat" w:eastAsia="Sylfaen" w:hAnsi="GHEA Grapalat" w:cs="Sylfaen"/>
                <w:i/>
                <w:sz w:val="16"/>
                <w:szCs w:val="16"/>
                <w:lang w:val="af-ZA"/>
              </w:rPr>
              <w:t>Նախագծանախահաշվային փաստաթղթերի /տեքստային և գրաֆիկական նյութերի, նախահաշվի/ ամբողջական փաթեթի ներկայացում 4 օրինակից, էլեկտրոնային և փաստաթղթային տարբերակներով</w:t>
            </w:r>
          </w:p>
          <w:p w:rsidR="008D46E8" w:rsidRPr="008D1ED8" w:rsidRDefault="008D46E8" w:rsidP="000943CC">
            <w:pPr>
              <w:spacing w:after="0"/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</w:pP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Ակունք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համայնքի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Կոտայք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բնակավայրի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13-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րդ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փողոցի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ասֆալտապատման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աշխատանքների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sz w:val="16"/>
                <w:szCs w:val="16"/>
              </w:rPr>
              <w:t>նախագծերի</w:t>
            </w:r>
            <w:r w:rsidRPr="008D1ED8">
              <w:rPr>
                <w:rFonts w:ascii="GHEA Grapalat" w:eastAsia="Sylfaen" w:hAnsi="GHEA Grapalat" w:cs="Sylfaen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պատրաստման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փորձաքննության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եզրակացության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տրամադրման</w:t>
            </w:r>
            <w:r w:rsidRPr="008D1ED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  <w:lang w:val="af-ZA"/>
              </w:rPr>
              <w:t xml:space="preserve"> </w:t>
            </w:r>
            <w:r w:rsidRPr="008D46E8">
              <w:rPr>
                <w:rFonts w:ascii="GHEA Grapalat" w:eastAsia="Sylfaen" w:hAnsi="GHEA Grapalat" w:cs="Sylfaen"/>
                <w:b/>
                <w:i/>
                <w:color w:val="000000"/>
                <w:sz w:val="16"/>
                <w:szCs w:val="16"/>
              </w:rPr>
              <w:t>աշխատանքներ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կարգը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 </w:t>
            </w:r>
            <w:r w:rsidRPr="00450B89"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  <w:t>–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w w:val="115"/>
                <w:sz w:val="16"/>
                <w:szCs w:val="16"/>
                <w:lang w:val="fi-FI"/>
              </w:rPr>
              <w:t>V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բնութագրող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նկարագիրը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(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գլխավոր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</w:rPr>
              <w:t>երկրորդային</w:t>
            </w:r>
            <w:r w:rsidRPr="00450B89">
              <w:rPr>
                <w:rFonts w:ascii="GHEA Grapalat" w:hAnsi="GHEA Grapalat"/>
                <w:i/>
                <w:w w:val="95"/>
                <w:sz w:val="16"/>
                <w:szCs w:val="16"/>
                <w:lang w:val="fi-FI"/>
              </w:rPr>
              <w:t>,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նպատակային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կիրառությունը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)-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Երկրորդային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Երթևեկելի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մասի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մինչև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6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Շարժման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գոտիների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քանակը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երթևեկության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2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գոտի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Մայթերի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առկայությունը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լայնությունը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առկա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w w:val="105"/>
                <w:sz w:val="16"/>
                <w:szCs w:val="16"/>
              </w:rPr>
              <w:t>չէ</w:t>
            </w:r>
          </w:p>
          <w:p w:rsidR="008D46E8" w:rsidRPr="00450B89" w:rsidRDefault="008D46E8" w:rsidP="008D46E8">
            <w:pPr>
              <w:pStyle w:val="TableParagraph"/>
              <w:spacing w:before="0" w:line="240" w:lineRule="auto"/>
              <w:ind w:right="143"/>
              <w:jc w:val="left"/>
              <w:rPr>
                <w:rFonts w:ascii="GHEA Grapalat" w:hAnsi="GHEA Grapalat"/>
                <w:i/>
                <w:sz w:val="16"/>
                <w:szCs w:val="16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Կառուցման/վերանորոգման/ ենթակա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հատվածի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երկարությունը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-500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մ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Ճանապարհային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պատվածքի</w:t>
            </w:r>
            <w:r w:rsidRPr="00450B89">
              <w:rPr>
                <w:rFonts w:ascii="GHEA Grapalat" w:hAnsi="GHEA Grapalat"/>
                <w:i/>
                <w:spacing w:val="-30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1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տիպը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/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ծածկ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փուլը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նախագծանախահաշվային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փաստաթղթերի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կազմման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նորմատիվային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lastRenderedPageBreak/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Հետազննման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և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նախագծի</w:t>
            </w:r>
            <w:r w:rsidRPr="00450B89">
              <w:rPr>
                <w:rFonts w:ascii="GHEA Grapalat" w:hAnsi="GHEA Grapalat"/>
                <w:i/>
                <w:spacing w:val="-3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նկատմամբ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պահանջները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չափագրական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</w:rPr>
              <w:t>հետազոտություն</w:t>
            </w:r>
            <w:r w:rsidRPr="00450B89">
              <w:rPr>
                <w:rFonts w:ascii="GHEA Grapalat" w:hAnsi="GHEA Grapalat"/>
                <w:i/>
                <w:spacing w:val="-3"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Աշխատանքային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նախագիծ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,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համաձայն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ՀՀՇՆ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Ι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V- 11.05.02-99</w:t>
            </w:r>
          </w:p>
          <w:p w:rsidR="008D46E8" w:rsidRPr="00450B89" w:rsidRDefault="008D46E8" w:rsidP="000943CC">
            <w:pPr>
              <w:spacing w:after="0" w:line="240" w:lineRule="auto"/>
              <w:rPr>
                <w:rFonts w:ascii="GHEA Grapalat" w:hAnsi="GHEA Grapalat" w:cs="Sylfaen"/>
                <w:i/>
                <w:sz w:val="16"/>
                <w:szCs w:val="16"/>
                <w:lang w:val="fi-FI"/>
              </w:rPr>
            </w:pPr>
            <w:r w:rsidRPr="00450B89">
              <w:rPr>
                <w:rFonts w:ascii="GHEA Grapalat" w:hAnsi="GHEA Grapalat"/>
                <w:i/>
                <w:sz w:val="16"/>
                <w:szCs w:val="16"/>
              </w:rPr>
              <w:t>Անհրաժեշտ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>-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պարզ</w:t>
            </w:r>
            <w:r w:rsidRPr="00450B89">
              <w:rPr>
                <w:rFonts w:ascii="GHEA Grapalat" w:hAnsi="GHEA Grapalat"/>
                <w:i/>
                <w:sz w:val="16"/>
                <w:szCs w:val="16"/>
                <w:lang w:val="fi-FI"/>
              </w:rPr>
              <w:t xml:space="preserve"> </w:t>
            </w:r>
            <w:r w:rsidRPr="00450B89">
              <w:rPr>
                <w:rFonts w:ascii="GHEA Grapalat" w:hAnsi="GHEA Grapalat"/>
                <w:i/>
                <w:sz w:val="16"/>
                <w:szCs w:val="16"/>
              </w:rPr>
              <w:t>փորձաքննություն</w:t>
            </w:r>
          </w:p>
          <w:p w:rsidR="008D46E8" w:rsidRPr="008D46E8" w:rsidRDefault="008D46E8" w:rsidP="000943CC">
            <w:pPr>
              <w:spacing w:after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66888" w:rsidRPr="00450B89" w:rsidTr="00450B89">
        <w:trPr>
          <w:gridAfter w:val="1"/>
          <w:wAfter w:w="77" w:type="dxa"/>
          <w:trHeight w:val="169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0943C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450B89">
        <w:trPr>
          <w:gridAfter w:val="1"/>
          <w:wAfter w:w="77" w:type="dxa"/>
          <w:trHeight w:val="137"/>
        </w:trPr>
        <w:tc>
          <w:tcPr>
            <w:tcW w:w="482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52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66888" w:rsidTr="00450B89">
        <w:trPr>
          <w:gridAfter w:val="1"/>
          <w:wAfter w:w="77" w:type="dxa"/>
        </w:trPr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3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F66888" w:rsidTr="00450B89">
        <w:trPr>
          <w:gridAfter w:val="1"/>
          <w:wAfter w:w="77" w:type="dxa"/>
          <w:trHeight w:val="239"/>
        </w:trPr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345FE" w:rsidRDefault="00F61476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  <w:r w:rsidR="000943CC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345FE" w:rsidRDefault="000943CC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30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0943CC" w:rsidRDefault="00F66888" w:rsidP="000943C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</w:t>
            </w:r>
            <w:r w:rsidR="00F61476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="000943CC">
              <w:rPr>
                <w:rFonts w:ascii="GHEA Grapalat" w:hAnsi="GHEA Grapalat" w:cs="Sylfaen"/>
                <w:sz w:val="18"/>
                <w:szCs w:val="18"/>
              </w:rPr>
              <w:t>60018</w:t>
            </w:r>
          </w:p>
        </w:tc>
        <w:tc>
          <w:tcPr>
            <w:tcW w:w="17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196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155"/>
        </w:trPr>
        <w:tc>
          <w:tcPr>
            <w:tcW w:w="717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4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Pr="00543061" w:rsidRDefault="000943CC" w:rsidP="000943C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06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F66888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4</w:t>
            </w:r>
            <w:r w:rsidR="00F66888" w:rsidRPr="001F51D2">
              <w:rPr>
                <w:rFonts w:ascii="GHEA Grapalat" w:hAnsi="GHEA Grapalat"/>
                <w:sz w:val="18"/>
                <w:szCs w:val="18"/>
                <w:lang w:val="hy-AM"/>
              </w:rPr>
              <w:t>.20</w:t>
            </w:r>
            <w:r w:rsidR="00F66888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</w:tr>
      <w:tr w:rsidR="00F66888" w:rsidTr="00450B89">
        <w:trPr>
          <w:gridAfter w:val="1"/>
          <w:wAfter w:w="77" w:type="dxa"/>
          <w:trHeight w:val="164"/>
        </w:trPr>
        <w:tc>
          <w:tcPr>
            <w:tcW w:w="6438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4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F66888" w:rsidTr="00450B89">
        <w:trPr>
          <w:gridAfter w:val="1"/>
          <w:wAfter w:w="77" w:type="dxa"/>
          <w:trHeight w:val="47"/>
        </w:trPr>
        <w:tc>
          <w:tcPr>
            <w:tcW w:w="6438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6888" w:rsidTr="00450B89">
        <w:trPr>
          <w:gridAfter w:val="1"/>
          <w:wAfter w:w="77" w:type="dxa"/>
          <w:trHeight w:val="47"/>
        </w:trPr>
        <w:tc>
          <w:tcPr>
            <w:tcW w:w="6438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8D1ED8" w:rsidTr="00450B89">
        <w:trPr>
          <w:gridAfter w:val="1"/>
          <w:wAfter w:w="77" w:type="dxa"/>
          <w:trHeight w:val="40"/>
        </w:trPr>
        <w:tc>
          <w:tcPr>
            <w:tcW w:w="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317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F66888" w:rsidTr="00450B89">
        <w:trPr>
          <w:gridAfter w:val="1"/>
          <w:wAfter w:w="77" w:type="dxa"/>
          <w:trHeight w:val="213"/>
        </w:trPr>
        <w:tc>
          <w:tcPr>
            <w:tcW w:w="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36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66888" w:rsidTr="00450B89">
        <w:trPr>
          <w:gridAfter w:val="1"/>
          <w:wAfter w:w="77" w:type="dxa"/>
          <w:trHeight w:val="137"/>
        </w:trPr>
        <w:tc>
          <w:tcPr>
            <w:tcW w:w="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8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6888" w:rsidTr="00450B89">
        <w:trPr>
          <w:gridAfter w:val="1"/>
          <w:wAfter w:w="77" w:type="dxa"/>
          <w:trHeight w:val="401"/>
        </w:trPr>
        <w:tc>
          <w:tcPr>
            <w:tcW w:w="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172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4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1476" w:rsidTr="00450B89">
        <w:trPr>
          <w:gridAfter w:val="1"/>
          <w:wAfter w:w="77" w:type="dxa"/>
          <w:trHeight w:val="210"/>
        </w:trPr>
        <w:tc>
          <w:tcPr>
            <w:tcW w:w="80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F61476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883813" w:rsidRDefault="00F61476" w:rsidP="008345FE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 w:rsidR="008345F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ԱՐՄՍՏՐՈՅ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 w:rsidR="008345F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141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8345FE" w:rsidP="003E3A6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 w:rsidR="003E3A65" w:rsidRPr="003E3A65">
              <w:rPr>
                <w:rFonts w:ascii="GHEA Grapalat" w:hAnsi="GHEA Grapalat" w:cs="Courier New"/>
                <w:b/>
                <w:sz w:val="18"/>
                <w:szCs w:val="18"/>
              </w:rPr>
              <w:t>95</w:t>
            </w:r>
            <w:r w:rsidRPr="003E3A65"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41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8345FE" w:rsidP="003E3A6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 w:rsidR="003E3A65">
              <w:rPr>
                <w:rFonts w:ascii="GHEA Grapalat" w:hAnsi="GHEA Grapalat"/>
                <w:b/>
                <w:sz w:val="18"/>
                <w:szCs w:val="18"/>
              </w:rPr>
              <w:t>95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0 000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8345FE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9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8345FE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8345FE" w:rsidP="003E3A65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 w:rsidR="003E3A65">
              <w:rPr>
                <w:rFonts w:ascii="GHEA Grapalat" w:hAnsi="GHEA Grapalat"/>
                <w:b/>
                <w:sz w:val="18"/>
                <w:szCs w:val="18"/>
              </w:rPr>
              <w:t>95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0 000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61476" w:rsidRPr="00F61476" w:rsidRDefault="008345FE" w:rsidP="003E3A65">
            <w:pPr>
              <w:spacing w:line="240" w:lineRule="auto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 w:rsidR="003E3A65">
              <w:rPr>
                <w:rFonts w:ascii="GHEA Grapalat" w:hAnsi="GHEA Grapalat"/>
                <w:b/>
                <w:sz w:val="18"/>
                <w:szCs w:val="18"/>
              </w:rPr>
              <w:t>95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0 000</w:t>
            </w:r>
          </w:p>
        </w:tc>
      </w:tr>
      <w:tr w:rsidR="00F61476" w:rsidTr="00450B89">
        <w:trPr>
          <w:gridAfter w:val="1"/>
          <w:wAfter w:w="77" w:type="dxa"/>
          <w:trHeight w:val="225"/>
        </w:trPr>
        <w:tc>
          <w:tcPr>
            <w:tcW w:w="8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1476" w:rsidRDefault="00B307DE" w:rsidP="00B11602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72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A38CD" w:rsidRDefault="00F61476" w:rsidP="003D2067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 w:rsidR="003D2067">
              <w:rPr>
                <w:rFonts w:ascii="GHEA Grapalat" w:hAnsi="GHEA Grapalat" w:cs="Sylfaen"/>
                <w:b/>
                <w:sz w:val="18"/>
                <w:szCs w:val="18"/>
              </w:rPr>
              <w:t>Հալդի Քոնսալթ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 w:rsidR="00662395"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3D2067" w:rsidP="003E3A6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1 </w:t>
            </w:r>
            <w:r w:rsidR="003E3A65"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>
              <w:rPr>
                <w:rFonts w:ascii="GHEA Grapalat" w:hAnsi="GHEA Grapalat"/>
                <w:b/>
                <w:sz w:val="18"/>
                <w:szCs w:val="18"/>
              </w:rPr>
              <w:t>50</w:t>
            </w:r>
            <w:r w:rsidR="008345F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41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153506" w:rsidRDefault="003D2067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1 650</w:t>
            </w:r>
            <w:r w:rsidR="008345F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000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F61476" w:rsidRDefault="003D2067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330 000</w:t>
            </w:r>
          </w:p>
        </w:tc>
        <w:tc>
          <w:tcPr>
            <w:tcW w:w="98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1476" w:rsidRPr="003D2067" w:rsidRDefault="003D2067" w:rsidP="00B11602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330 000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8345FE" w:rsidP="004915AB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1476" w:rsidRPr="00F61476" w:rsidRDefault="008345FE" w:rsidP="00B11602">
            <w:pPr>
              <w:spacing w:line="24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Courier New" w:hAnsi="Courier New" w:cs="Courier New"/>
                <w:b/>
                <w:sz w:val="18"/>
                <w:szCs w:val="18"/>
                <w:lang w:val="en-US"/>
              </w:rPr>
              <w:t> 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200 000</w:t>
            </w:r>
          </w:p>
        </w:tc>
      </w:tr>
      <w:tr w:rsidR="00F66888" w:rsidRPr="008D1ED8" w:rsidTr="00450B89">
        <w:trPr>
          <w:gridAfter w:val="1"/>
          <w:wAfter w:w="77" w:type="dxa"/>
          <w:trHeight w:val="123"/>
        </w:trPr>
        <w:tc>
          <w:tcPr>
            <w:tcW w:w="22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3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8D1ED8" w:rsidTr="00450B89">
        <w:trPr>
          <w:gridAfter w:val="1"/>
          <w:wAfter w:w="77" w:type="dxa"/>
          <w:trHeight w:val="7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6888" w:rsidRPr="008D1ED8" w:rsidTr="00450B89">
        <w:trPr>
          <w:gridAfter w:val="1"/>
          <w:wAfter w:w="77" w:type="dxa"/>
        </w:trPr>
        <w:tc>
          <w:tcPr>
            <w:tcW w:w="7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54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F66888" w:rsidTr="00450B89">
        <w:trPr>
          <w:gridAfter w:val="1"/>
          <w:wAfter w:w="77" w:type="dxa"/>
        </w:trPr>
        <w:tc>
          <w:tcPr>
            <w:tcW w:w="7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66888" w:rsidTr="00450B89">
        <w:trPr>
          <w:gridAfter w:val="1"/>
          <w:wAfter w:w="77" w:type="dxa"/>
        </w:trPr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8D1ED8" w:rsidTr="00450B89">
        <w:trPr>
          <w:gridAfter w:val="1"/>
          <w:wAfter w:w="77" w:type="dxa"/>
          <w:trHeight w:val="303"/>
        </w:trPr>
        <w:tc>
          <w:tcPr>
            <w:tcW w:w="223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10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6888" w:rsidRPr="008D1ED8" w:rsidTr="00450B89">
        <w:trPr>
          <w:gridAfter w:val="1"/>
          <w:wAfter w:w="77" w:type="dxa"/>
          <w:trHeight w:val="81"/>
        </w:trPr>
        <w:tc>
          <w:tcPr>
            <w:tcW w:w="2234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10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RPr="008D1ED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346"/>
        </w:trPr>
        <w:tc>
          <w:tcPr>
            <w:tcW w:w="494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9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3E3A65" w:rsidP="003E3A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450B89">
        <w:trPr>
          <w:gridAfter w:val="1"/>
          <w:wAfter w:w="77" w:type="dxa"/>
          <w:trHeight w:val="92"/>
        </w:trPr>
        <w:tc>
          <w:tcPr>
            <w:tcW w:w="494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0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66888" w:rsidTr="00450B89">
        <w:trPr>
          <w:gridAfter w:val="1"/>
          <w:wAfter w:w="77" w:type="dxa"/>
          <w:trHeight w:val="92"/>
        </w:trPr>
        <w:tc>
          <w:tcPr>
            <w:tcW w:w="494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3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3E3A65" w:rsidP="003E3A65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306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3E3A65" w:rsidP="0088381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8381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3E3A6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D1ED8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883813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86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8D1ED8" w:rsidP="0088381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8381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450B89">
        <w:trPr>
          <w:gridAfter w:val="1"/>
          <w:wAfter w:w="77" w:type="dxa"/>
          <w:trHeight w:val="93"/>
        </w:trPr>
        <w:tc>
          <w:tcPr>
            <w:tcW w:w="86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6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8D1ED8" w:rsidP="0088381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883813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 w:rsidR="00F66888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</w:tr>
      <w:tr w:rsidR="00F66888" w:rsidTr="00450B89">
        <w:trPr>
          <w:gridAfter w:val="1"/>
          <w:wAfter w:w="77" w:type="dxa"/>
          <w:trHeight w:val="16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</w:trPr>
        <w:tc>
          <w:tcPr>
            <w:tcW w:w="7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33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2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F66888" w:rsidTr="00450B89">
        <w:trPr>
          <w:gridAfter w:val="1"/>
          <w:wAfter w:w="77" w:type="dxa"/>
          <w:trHeight w:val="237"/>
        </w:trPr>
        <w:tc>
          <w:tcPr>
            <w:tcW w:w="7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0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F66888" w:rsidTr="00450B89">
        <w:trPr>
          <w:gridAfter w:val="1"/>
          <w:wAfter w:w="77" w:type="dxa"/>
          <w:trHeight w:val="238"/>
        </w:trPr>
        <w:tc>
          <w:tcPr>
            <w:tcW w:w="7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09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6888" w:rsidTr="00450B89">
        <w:trPr>
          <w:gridAfter w:val="1"/>
          <w:wAfter w:w="77" w:type="dxa"/>
          <w:trHeight w:val="263"/>
        </w:trPr>
        <w:tc>
          <w:tcPr>
            <w:tcW w:w="7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3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6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5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6888" w:rsidTr="00450B89">
        <w:trPr>
          <w:gridAfter w:val="1"/>
          <w:wAfter w:w="77" w:type="dxa"/>
          <w:trHeight w:val="146"/>
        </w:trPr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B11602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8D1ED8" w:rsidP="00B11602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Հալդի Քոնսալթ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16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F66888" w:rsidP="008D1ED8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ԿՄ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Ա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Հ-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ԳՀԱ</w:t>
            </w:r>
            <w:r w:rsidR="00883813">
              <w:rPr>
                <w:rFonts w:ascii="GHEA Grapalat" w:hAnsi="GHEA Grapalat" w:cs="Sylfaen"/>
                <w:sz w:val="18"/>
                <w:szCs w:val="18"/>
              </w:rPr>
              <w:t>Շ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ՁԲ-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/</w:t>
            </w:r>
            <w:r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8D1ED8"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8D1ED8" w:rsidP="0088381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20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</w:rPr>
              <w:t>0</w:t>
            </w:r>
            <w:r w:rsidR="00883813">
              <w:rPr>
                <w:rFonts w:ascii="GHEA Grapalat" w:hAnsi="GHEA Grapalat" w:cs="Sylfaen"/>
                <w:sz w:val="18"/>
                <w:szCs w:val="18"/>
              </w:rPr>
              <w:t>4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883813" w:rsidP="0088381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</w:rPr>
              <w:t>04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  <w:lang w:val="hy-AM"/>
              </w:rPr>
              <w:t>.20</w:t>
            </w:r>
            <w:r w:rsidR="00F66888" w:rsidRPr="001A38CD">
              <w:rPr>
                <w:rFonts w:ascii="GHEA Grapalat" w:hAnsi="GHEA Grapalat" w:cs="Sylfaen"/>
                <w:sz w:val="18"/>
                <w:szCs w:val="18"/>
              </w:rPr>
              <w:t>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A38CD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1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83813" w:rsidRDefault="00883813" w:rsidP="008D1ED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8D1ED8">
              <w:rPr>
                <w:rFonts w:ascii="GHEA Grapalat" w:hAnsi="GHEA Grapalat"/>
                <w:b/>
                <w:sz w:val="18"/>
                <w:szCs w:val="18"/>
              </w:rPr>
              <w:t>98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0000</w:t>
            </w:r>
          </w:p>
        </w:tc>
        <w:tc>
          <w:tcPr>
            <w:tcW w:w="19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A38CD" w:rsidRDefault="00883813" w:rsidP="008D1ED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 w:rsidR="008D1ED8">
              <w:rPr>
                <w:rFonts w:ascii="GHEA Grapalat" w:hAnsi="GHEA Grapalat"/>
                <w:b/>
                <w:sz w:val="18"/>
                <w:szCs w:val="18"/>
              </w:rPr>
              <w:t>98</w:t>
            </w:r>
            <w:r w:rsidR="00AD5D4E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0000</w:t>
            </w:r>
          </w:p>
        </w:tc>
      </w:tr>
      <w:tr w:rsidR="00F66888" w:rsidTr="00450B89">
        <w:trPr>
          <w:gridAfter w:val="1"/>
          <w:wAfter w:w="77" w:type="dxa"/>
          <w:trHeight w:val="15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6888" w:rsidRPr="008D1ED8" w:rsidTr="00450B89">
        <w:trPr>
          <w:gridAfter w:val="1"/>
          <w:wAfter w:w="77" w:type="dxa"/>
          <w:trHeight w:val="125"/>
        </w:trPr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66888" w:rsidRPr="008D1ED8" w:rsidTr="00450B89">
        <w:trPr>
          <w:gridAfter w:val="1"/>
          <w:wAfter w:w="77" w:type="dxa"/>
          <w:trHeight w:val="830"/>
        </w:trPr>
        <w:tc>
          <w:tcPr>
            <w:tcW w:w="7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AD5D4E" w:rsidRDefault="00883813" w:rsidP="008838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8D1ED8" w:rsidP="00B11602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>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Հալդի Քոնսալթ</w:t>
            </w:r>
            <w:r w:rsidRPr="001A38CD">
              <w:rPr>
                <w:rFonts w:ascii="GHEA Grapalat" w:hAnsi="GHEA Grapalat" w:cs="Sylfaen"/>
                <w:b/>
                <w:sz w:val="18"/>
                <w:szCs w:val="18"/>
              </w:rPr>
              <w:t xml:space="preserve"> 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ՍՊԸ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1ED8" w:rsidRPr="008D1ED8" w:rsidRDefault="00F66888" w:rsidP="008D1ED8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ք. </w:t>
            </w:r>
            <w:r w:rsidR="008D1ED8" w:rsidRPr="008D1ED8">
              <w:rPr>
                <w:rFonts w:ascii="GHEA Grapalat" w:hAnsi="GHEA Grapalat"/>
                <w:sz w:val="18"/>
                <w:szCs w:val="18"/>
                <w:lang w:val="hy-AM"/>
              </w:rPr>
              <w:t>Գեղարքունիքի մ., գ. Նորատուս</w:t>
            </w: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:rsidR="00F66888" w:rsidRPr="008D1ED8" w:rsidRDefault="00F66888" w:rsidP="008D1ED8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 w:rsidRPr="001A38CD">
              <w:rPr>
                <w:rFonts w:ascii="GHEA Grapalat" w:hAnsi="GHEA Grapalat"/>
                <w:sz w:val="18"/>
                <w:szCs w:val="18"/>
                <w:lang w:val="hy-AM"/>
              </w:rPr>
              <w:t xml:space="preserve">Հեռ. </w:t>
            </w:r>
            <w:r w:rsidR="00AD5D4E" w:rsidRPr="00883813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="008D1ED8">
              <w:rPr>
                <w:rFonts w:ascii="GHEA Grapalat" w:hAnsi="GHEA Grapalat"/>
                <w:sz w:val="18"/>
                <w:szCs w:val="18"/>
              </w:rPr>
              <w:t>91430416</w:t>
            </w:r>
          </w:p>
        </w:tc>
        <w:tc>
          <w:tcPr>
            <w:tcW w:w="22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D1ED8" w:rsidRDefault="00883813" w:rsidP="008D1ED8">
            <w:pPr>
              <w:spacing w:line="300" w:lineRule="atLeast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0B89">
              <w:rPr>
                <w:rFonts w:ascii="Helvetica" w:hAnsi="Helvetica"/>
                <w:color w:val="222222"/>
                <w:sz w:val="21"/>
                <w:szCs w:val="21"/>
                <w:lang w:val="hy-AM"/>
              </w:rPr>
              <w:br/>
            </w:r>
            <w:r w:rsidR="008D1ED8">
              <w:rPr>
                <w:rFonts w:ascii="GHEA Grapalat" w:hAnsi="GHEA Grapalat"/>
                <w:sz w:val="18"/>
                <w:szCs w:val="18"/>
              </w:rPr>
              <w:t>info@haldi.am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D1ED8" w:rsidRDefault="008D1ED8" w:rsidP="0088381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220001150832000</w:t>
            </w:r>
          </w:p>
        </w:tc>
        <w:tc>
          <w:tcPr>
            <w:tcW w:w="1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8D1ED8" w:rsidRDefault="008D1ED8" w:rsidP="00B1160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EAF1F5"/>
              </w:rPr>
              <w:t>08417251</w:t>
            </w:r>
          </w:p>
        </w:tc>
      </w:tr>
      <w:tr w:rsidR="00F66888" w:rsidRPr="008D1ED8" w:rsidTr="00450B89">
        <w:trPr>
          <w:gridAfter w:val="1"/>
          <w:wAfter w:w="77" w:type="dxa"/>
          <w:trHeight w:val="90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RPr="008D1ED8" w:rsidTr="00450B89">
        <w:trPr>
          <w:gridAfter w:val="1"/>
          <w:wAfter w:w="77" w:type="dxa"/>
          <w:trHeight w:val="200"/>
        </w:trPr>
        <w:tc>
          <w:tcPr>
            <w:tcW w:w="18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6888" w:rsidRPr="008D1ED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736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Pr="001F51D2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9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66888" w:rsidRDefault="008C2CF7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7" w:history="1">
              <w:r w:rsidR="00F66888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F66888" w:rsidTr="00450B89">
        <w:trPr>
          <w:gridAfter w:val="1"/>
          <w:wAfter w:w="77" w:type="dxa"/>
          <w:trHeight w:val="52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66888" w:rsidTr="00450B89">
        <w:trPr>
          <w:gridAfter w:val="1"/>
          <w:wAfter w:w="77" w:type="dxa"/>
          <w:trHeight w:val="427"/>
        </w:trPr>
        <w:tc>
          <w:tcPr>
            <w:tcW w:w="736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9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450B89">
        <w:trPr>
          <w:gridAfter w:val="1"/>
          <w:wAfter w:w="77" w:type="dxa"/>
          <w:trHeight w:val="157"/>
        </w:trPr>
        <w:tc>
          <w:tcPr>
            <w:tcW w:w="736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9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Pr="001F51D2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Pr="001F51D2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736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9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43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6888" w:rsidRDefault="00F66888" w:rsidP="00B11602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F66888" w:rsidTr="00450B89">
        <w:trPr>
          <w:gridAfter w:val="1"/>
          <w:wAfter w:w="77" w:type="dxa"/>
          <w:trHeight w:val="227"/>
        </w:trPr>
        <w:tc>
          <w:tcPr>
            <w:tcW w:w="1134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Pr="001F51D2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6888" w:rsidTr="00450B89">
        <w:trPr>
          <w:trHeight w:val="47"/>
        </w:trPr>
        <w:tc>
          <w:tcPr>
            <w:tcW w:w="38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66888" w:rsidRPr="008D1ED8" w:rsidTr="00450B89">
        <w:trPr>
          <w:trHeight w:val="47"/>
        </w:trPr>
        <w:tc>
          <w:tcPr>
            <w:tcW w:w="38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37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89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66888" w:rsidRDefault="00F66888" w:rsidP="00B11602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B11602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B11602">
      <w:pPr>
        <w:spacing w:line="240" w:lineRule="auto"/>
      </w:pPr>
    </w:p>
    <w:sectPr w:rsidR="0066439D" w:rsidSect="001F51D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05B" w:rsidRDefault="0055105B" w:rsidP="001F51D2">
      <w:pPr>
        <w:spacing w:after="0" w:line="240" w:lineRule="auto"/>
      </w:pPr>
      <w:r>
        <w:separator/>
      </w:r>
    </w:p>
  </w:endnote>
  <w:endnote w:type="continuationSeparator" w:id="1">
    <w:p w:rsidR="0055105B" w:rsidRDefault="0055105B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ee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05B" w:rsidRDefault="0055105B" w:rsidP="001F51D2">
      <w:pPr>
        <w:spacing w:after="0" w:line="240" w:lineRule="auto"/>
      </w:pPr>
      <w:r>
        <w:separator/>
      </w:r>
    </w:p>
  </w:footnote>
  <w:footnote w:type="continuationSeparator" w:id="1">
    <w:p w:rsidR="0055105B" w:rsidRDefault="0055105B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6888" w:rsidRDefault="00F66888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6888" w:rsidRDefault="00F66888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66888" w:rsidRDefault="00F66888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38BE"/>
    <w:multiLevelType w:val="hybridMultilevel"/>
    <w:tmpl w:val="A3E89FA0"/>
    <w:lvl w:ilvl="0" w:tplc="369EC0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336" w:hanging="360"/>
      </w:pPr>
    </w:lvl>
    <w:lvl w:ilvl="2" w:tplc="0409001B" w:tentative="1">
      <w:start w:val="1"/>
      <w:numFmt w:val="lowerRoman"/>
      <w:lvlText w:val="%3."/>
      <w:lvlJc w:val="right"/>
      <w:pPr>
        <w:ind w:left="2056" w:hanging="180"/>
      </w:pPr>
    </w:lvl>
    <w:lvl w:ilvl="3" w:tplc="0409000F">
      <w:start w:val="1"/>
      <w:numFmt w:val="decimal"/>
      <w:lvlText w:val="%4."/>
      <w:lvlJc w:val="left"/>
      <w:pPr>
        <w:ind w:left="2776" w:hanging="360"/>
      </w:pPr>
    </w:lvl>
    <w:lvl w:ilvl="4" w:tplc="04090019" w:tentative="1">
      <w:start w:val="1"/>
      <w:numFmt w:val="lowerLetter"/>
      <w:lvlText w:val="%5."/>
      <w:lvlJc w:val="left"/>
      <w:pPr>
        <w:ind w:left="3496" w:hanging="360"/>
      </w:pPr>
    </w:lvl>
    <w:lvl w:ilvl="5" w:tplc="0409001B" w:tentative="1">
      <w:start w:val="1"/>
      <w:numFmt w:val="lowerRoman"/>
      <w:lvlText w:val="%6."/>
      <w:lvlJc w:val="right"/>
      <w:pPr>
        <w:ind w:left="4216" w:hanging="180"/>
      </w:pPr>
    </w:lvl>
    <w:lvl w:ilvl="6" w:tplc="0409000F" w:tentative="1">
      <w:start w:val="1"/>
      <w:numFmt w:val="decimal"/>
      <w:lvlText w:val="%7."/>
      <w:lvlJc w:val="left"/>
      <w:pPr>
        <w:ind w:left="4936" w:hanging="360"/>
      </w:pPr>
    </w:lvl>
    <w:lvl w:ilvl="7" w:tplc="04090019" w:tentative="1">
      <w:start w:val="1"/>
      <w:numFmt w:val="lowerLetter"/>
      <w:lvlText w:val="%8."/>
      <w:lvlJc w:val="left"/>
      <w:pPr>
        <w:ind w:left="5656" w:hanging="360"/>
      </w:pPr>
    </w:lvl>
    <w:lvl w:ilvl="8" w:tplc="040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6E046F5D"/>
    <w:multiLevelType w:val="hybridMultilevel"/>
    <w:tmpl w:val="24564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45A33"/>
    <w:rsid w:val="00074010"/>
    <w:rsid w:val="000943CC"/>
    <w:rsid w:val="00153506"/>
    <w:rsid w:val="0016103E"/>
    <w:rsid w:val="001A38CD"/>
    <w:rsid w:val="001C79CB"/>
    <w:rsid w:val="001F51D2"/>
    <w:rsid w:val="002E1D5C"/>
    <w:rsid w:val="003A0245"/>
    <w:rsid w:val="003D2067"/>
    <w:rsid w:val="003E3A65"/>
    <w:rsid w:val="00450B89"/>
    <w:rsid w:val="00511FDC"/>
    <w:rsid w:val="00543061"/>
    <w:rsid w:val="0055105B"/>
    <w:rsid w:val="00662395"/>
    <w:rsid w:val="0066439D"/>
    <w:rsid w:val="006B02D2"/>
    <w:rsid w:val="006D6316"/>
    <w:rsid w:val="00720CF6"/>
    <w:rsid w:val="008345FE"/>
    <w:rsid w:val="00855588"/>
    <w:rsid w:val="00883813"/>
    <w:rsid w:val="008C2CF7"/>
    <w:rsid w:val="008D1ED8"/>
    <w:rsid w:val="008D46E8"/>
    <w:rsid w:val="009D125F"/>
    <w:rsid w:val="009E6515"/>
    <w:rsid w:val="00A36536"/>
    <w:rsid w:val="00AD5D4E"/>
    <w:rsid w:val="00AE07A9"/>
    <w:rsid w:val="00B11602"/>
    <w:rsid w:val="00B307DE"/>
    <w:rsid w:val="00B64C17"/>
    <w:rsid w:val="00BB60BB"/>
    <w:rsid w:val="00BE269D"/>
    <w:rsid w:val="00C3595E"/>
    <w:rsid w:val="00CC1542"/>
    <w:rsid w:val="00F2155A"/>
    <w:rsid w:val="00F52E68"/>
    <w:rsid w:val="00F61476"/>
    <w:rsid w:val="00F66888"/>
    <w:rsid w:val="00F765BE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  <w:style w:type="paragraph" w:styleId="NormalWeb">
    <w:name w:val="Normal (Web)"/>
    <w:basedOn w:val="Normal"/>
    <w:rsid w:val="00B3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List Paragraph1"/>
    <w:basedOn w:val="Normal"/>
    <w:link w:val="ListParagraphChar"/>
    <w:uiPriority w:val="1"/>
    <w:qFormat/>
    <w:rsid w:val="00B307DE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B307DE"/>
    <w:rPr>
      <w:rFonts w:ascii="Times Armenian" w:eastAsia="Times New Roman" w:hAnsi="Times Armenian" w:cs="Times New Roman"/>
      <w:sz w:val="24"/>
      <w:szCs w:val="24"/>
    </w:rPr>
  </w:style>
  <w:style w:type="character" w:customStyle="1" w:styleId="gi">
    <w:name w:val="gi"/>
    <w:basedOn w:val="DefaultParagraphFont"/>
    <w:rsid w:val="00883813"/>
  </w:style>
  <w:style w:type="paragraph" w:customStyle="1" w:styleId="TableParagraph">
    <w:name w:val="Table Paragraph"/>
    <w:basedOn w:val="Normal"/>
    <w:uiPriority w:val="1"/>
    <w:qFormat/>
    <w:rsid w:val="00450B89"/>
    <w:pPr>
      <w:widowControl w:val="0"/>
      <w:autoSpaceDE w:val="0"/>
      <w:autoSpaceDN w:val="0"/>
      <w:spacing w:before="28" w:after="0" w:line="268" w:lineRule="exact"/>
      <w:ind w:left="157" w:right="149"/>
      <w:jc w:val="center"/>
    </w:pPr>
    <w:rPr>
      <w:rFonts w:ascii="FreeSans" w:eastAsia="FreeSans" w:hAnsi="FreeSans" w:cs="FreeSans"/>
      <w:lang w:val="fi-FI" w:eastAsia="en-US"/>
    </w:rPr>
  </w:style>
  <w:style w:type="paragraph" w:customStyle="1" w:styleId="Char">
    <w:name w:val="Char"/>
    <w:basedOn w:val="Normal"/>
    <w:rsid w:val="00450B89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RRR</dc:creator>
  <cp:lastModifiedBy>RRR</cp:lastModifiedBy>
  <cp:revision>4</cp:revision>
  <dcterms:created xsi:type="dcterms:W3CDTF">2020-04-07T07:31:00Z</dcterms:created>
  <dcterms:modified xsi:type="dcterms:W3CDTF">2020-04-30T08:33:00Z</dcterms:modified>
  <cp:keywords>https://mul2-kotayk.gov.am/tasks/71193/oneclick/Th204301235507115_305A.docx?token=e69e4588dcefa7bd886548ab8e6befa8</cp:keywords>
</cp:coreProperties>
</file>