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>
      <w:pPr>
        <w:spacing w:before="0" w:after="0"/>
        <w:jc w:val="center"/>
        <w:rPr>
          <w:rFonts w:ascii="GHEA Grapalat" w:hAnsi="GHEA Grapalat" w:cs="Sylfaen"/>
          <w:b/>
          <w:szCs w:val="24"/>
          <w:lang w:val="af-ZA"/>
        </w:rPr>
      </w:pPr>
      <w:r>
        <w:rPr>
          <w:rFonts w:ascii="GHEA Grapalat" w:hAnsi="GHEA Grapalat"/>
          <w:b/>
          <w:szCs w:val="24"/>
          <w:lang w:val="af-ZA"/>
        </w:rPr>
        <w:t>ОБЪЯВЛЕНИЕ</w:t>
      </w:r>
    </w:p>
    <w:p>
      <w:pPr>
        <w:spacing w:before="0" w:after="0"/>
        <w:jc w:val="center"/>
        <w:rPr>
          <w:rFonts w:ascii="GHEA Grapalat" w:hAnsi="GHEA Grapalat"/>
          <w:b/>
          <w:szCs w:val="24"/>
          <w:lang w:val="af-ZA"/>
        </w:rPr>
      </w:pPr>
      <w:r>
        <w:rPr>
          <w:rFonts w:ascii="GHEA Grapalat" w:hAnsi="GHEA Grapalat"/>
          <w:b/>
          <w:szCs w:val="24"/>
          <w:lang w:val="af-ZA"/>
        </w:rPr>
        <w:t>о заключенном договоре</w:t>
      </w:r>
    </w:p>
    <w:p>
      <w:pPr>
        <w:spacing w:before="0" w:after="0"/>
        <w:jc w:val="center"/>
        <w:rPr>
          <w:rFonts w:ascii="GHEA Grapalat" w:hAnsi="GHEA Grapalat" w:cs="Sylfaen"/>
          <w:b/>
          <w:szCs w:val="24"/>
          <w:lang w:val="af-ZA"/>
        </w:rPr>
      </w:pPr>
    </w:p>
    <w:p>
      <w:pPr>
        <w:spacing w:before="0" w:after="0"/>
        <w:ind w:left="-630" w:firstLine="54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Պատվիրատուն՝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ՀՀ աշխատանքի և սոցիալական հարցերի նախարարությունը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ք.Երևան, Կառավարական տուն 3 հասցեում,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 կարիքների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ավտոմեքենաների լվացման ծառայությունների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ձեռքբերման նպատակով կազմակերպված ԱՍՀՆ-ԳՀԾՁԲ-24/8-1-1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>
      <w:pPr>
        <w:spacing w:before="0" w:after="0"/>
        <w:ind w:left="-630" w:firstLine="54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Вышестоящий заказчик, Министерство труда и социальных дел Республики Армения, расположенный по адресу: Дом правительства, 3, Ереван, представляет следующие документы в результате закупочной процедуры с кодом ԱՍՀՆ-ԳՀԾՁԲ-24/8-1-1, организованной для закупка Услуги по услуги автомойки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для нужд․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85"/>
        <w:gridCol w:w="900"/>
        <w:gridCol w:w="66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0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Предмет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закупки</w:t>
            </w:r>
            <w:proofErr w:type="spellEnd"/>
          </w:p>
        </w:tc>
      </w:tr>
      <w:tr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номер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лота</w:t>
            </w:r>
            <w:proofErr w:type="spellEnd"/>
          </w:p>
        </w:tc>
        <w:tc>
          <w:tcPr>
            <w:tcW w:w="1358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наименование</w:t>
            </w:r>
            <w:proofErr w:type="spellEnd"/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единица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измерения</w:t>
            </w:r>
            <w:proofErr w:type="spellEnd"/>
          </w:p>
        </w:tc>
        <w:tc>
          <w:tcPr>
            <w:tcW w:w="1727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  <w: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количество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</w:t>
            </w:r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сметная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цена</w:t>
            </w:r>
            <w:proofErr w:type="spellEnd"/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краткое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описание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техническая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характеристика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краткое описание (техническая характеристика), предусмотренное по договору</w:t>
            </w:r>
          </w:p>
        </w:tc>
      </w:tr>
      <w:tr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358" w:type="dxa"/>
            <w:gridSpan w:val="4"/>
            <w:vMerge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916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по имеющимся финансовым средствам</w:t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общее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 /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драмов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РА/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>
        <w:trPr>
          <w:trHeight w:val="50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5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по имеющимся финансовым средствам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общая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ind w:left="-103" w:firstLine="0"/>
              <w:jc w:val="center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i/>
                <w:sz w:val="16"/>
                <w:szCs w:val="16"/>
                <w:lang w:val="af-ZA"/>
              </w:rPr>
              <w:t>50111180/1</w:t>
            </w:r>
          </w:p>
          <w:p>
            <w:pPr>
              <w:ind w:left="-103" w:firstLine="0"/>
              <w:jc w:val="center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i/>
                <w:sz w:val="16"/>
                <w:szCs w:val="16"/>
                <w:lang w:val="af-ZA"/>
              </w:rPr>
              <w:t>Ավտոմեքենաների լվացման ծառայություններ</w:t>
            </w:r>
          </w:p>
          <w:p>
            <w:pPr>
              <w:ind w:left="-103" w:firstLine="0"/>
              <w:jc w:val="center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услуги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автомойки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9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318000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ind w:left="-132" w:firstLine="12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Սեդան տեսակի ավտոմեքենայի թափքի լվացում և սրահի մաքրում:</w:t>
            </w:r>
          </w:p>
          <w:p>
            <w:pPr>
              <w:ind w:left="-132" w:firstLine="12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Թափքի արտաքին լվացման եղանակը՝ բարձր և ցածր ճնշման ջրի փոշիացման սարքերի միջոցով, առանց հպման /ոչ խոզանակային/,</w:t>
            </w:r>
          </w:p>
          <w:p>
            <w:pPr>
              <w:ind w:left="-132" w:firstLine="12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ավտոմեքենաների լվացման համար նախատեսված հատուկ նյութերով և հեղուկներով: Ավտոմեքենայի թափքի արտաքինը պետք է մաքրվի օգտագործված բոլոր նյութերից և հեղուկներից՝ բարձր ճնշմամբ փոշիացված ջրով: Ավտոմեքենայի թափքի արտաքին փայլեցում այդ նպատակով նախատեսված հատուկ նյութերով և հեղուկներով:</w:t>
            </w:r>
          </w:p>
          <w:p>
            <w:pPr>
              <w:ind w:left="-132" w:firstLine="12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Ավտոմեքենայի ապակիների մաքրումը և լվացումը այդ նպատակով նախատեսված հատուկ նյութերով և հեղուկներով և ջրով, ցածր ճնշման տակ, ապակիներից բոլոր միներալ նյութերի մաքրում՝ չորացումից հետո առանց նստվածքների:</w:t>
            </w:r>
          </w:p>
          <w:p>
            <w:pPr>
              <w:ind w:left="-132" w:firstLine="12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Ավտոմեքենայի սրահի մաքրում՝ սրահի մաքրման համար նախատեսված հատուկ նյութերով և միջոցներով: Սրահի ռետինե գորգերի լվացում:</w:t>
            </w:r>
          </w:p>
          <w:p>
            <w:pPr>
              <w:ind w:left="-132" w:firstLine="12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 xml:space="preserve">Ավտոմեքենայի նստատեղերի մշակում այդ նպատակով նախատեսված հատուկ </w:t>
            </w:r>
            <w:r>
              <w:rPr>
                <w:rFonts w:ascii="GHEA Grapalat" w:hAnsi="GHEA Grapalat"/>
                <w:sz w:val="12"/>
                <w:szCs w:val="12"/>
                <w:lang w:val="hy-AM"/>
              </w:rPr>
              <w:lastRenderedPageBreak/>
              <w:t>նյութերով:</w:t>
            </w:r>
          </w:p>
          <w:p>
            <w:pPr>
              <w:ind w:left="-132" w:firstLine="12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Ավտոլվացումների քանակը՝ 106 (հարյուր վեց) հատ: Սպասարկումը՝ կտրոններով /յուրաքանչյուր սպսարկման համար 1 կտրոն/: Մեկ ավտոմեքենայի լվացման ծառայության մատուցման առավելագույն տևողությունը 30-40 րոպե:</w:t>
            </w:r>
          </w:p>
          <w:p>
            <w:pPr>
              <w:tabs>
                <w:tab w:val="left" w:pos="1248"/>
              </w:tabs>
              <w:spacing w:before="0" w:after="0"/>
              <w:ind w:left="-132" w:firstLine="12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Ավտոլվացման ծառայության իրականացման վայրը պետք լինի Կենտրոն վարչական շրջանում, Կառավարական թիվ 3 շենքից ոչ հեռու, քան 3 կմ: Ավտոլվացման կտրոնները անժամկետ են: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ind w:left="-132" w:firstLine="12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lastRenderedPageBreak/>
              <w:t>Սեդան տեսակի ավտոմեքենայի թափքի լվացում և սրահի մաքրում:</w:t>
            </w:r>
          </w:p>
          <w:p>
            <w:pPr>
              <w:ind w:left="-132" w:firstLine="12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Թափքի արտաքին լվացման եղանակը՝ բարձր և ցածր ճնշման ջրի փոշիացման սարքերի միջոցով, առանց հպման /ոչ խոզանակային/,</w:t>
            </w:r>
          </w:p>
          <w:p>
            <w:pPr>
              <w:ind w:left="-132" w:firstLine="12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ավտոմեքենաների լվացման համար նախատեսված հատուկ նյութերով և հեղուկներով: Ավտոմեքենայի թափքի արտաքինը պետք է մաքրվի օգտագործված բոլոր նյութերից և հեղուկներից՝ բարձր ճնշմամբ փոշիացված ջրով: Ավտոմեքենայի թափքի արտաքին փայլեցում այդ նպատակով նախատեսված հատուկ նյութերով և հեղուկներով:</w:t>
            </w:r>
          </w:p>
          <w:p>
            <w:pPr>
              <w:ind w:left="-132" w:firstLine="12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Ավտոմեքենայի ապակիների մաքրումը և լվացումը այդ նպատակով նախատեսված հատուկ նյութերով և հեղուկներով և ջրով, ցածր ճնշման տակ, ապակիներից բոլոր միներալ նյութերի մաքրում՝ չորացումից հետո առանց նստվածքների:</w:t>
            </w:r>
          </w:p>
          <w:p>
            <w:pPr>
              <w:ind w:left="-132" w:firstLine="12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Ավտոմեքենայի սրահի մաքրում՝ սրահի մաքրման համար նախատեսված հատուկ նյութերով և միջոցներով: Սրահի ռետինե գորգերի լվացում:</w:t>
            </w:r>
          </w:p>
          <w:p>
            <w:pPr>
              <w:ind w:left="-132" w:firstLine="12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 xml:space="preserve">Ավտոմեքենայի նստատեղերի մշակում այդ նպատակով նախատեսված հատուկ </w:t>
            </w:r>
            <w:r>
              <w:rPr>
                <w:rFonts w:ascii="GHEA Grapalat" w:hAnsi="GHEA Grapalat"/>
                <w:sz w:val="12"/>
                <w:szCs w:val="12"/>
                <w:lang w:val="hy-AM"/>
              </w:rPr>
              <w:lastRenderedPageBreak/>
              <w:t>նյութերով:</w:t>
            </w:r>
          </w:p>
          <w:p>
            <w:pPr>
              <w:ind w:left="-132" w:firstLine="12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Ավտոլվացումների քանակը՝ 106 (հարյուր վեց) հատ: Սպասարկումը՝ կտրոններով /յուրաքանչյուր սպսարկման համար 1 կտրոն/: Մեկ ավտոմեքենայի լվացման ծառայության մատուցման առավելագույն տևողությունը 30-40 րոպե:</w:t>
            </w:r>
          </w:p>
          <w:p>
            <w:pPr>
              <w:tabs>
                <w:tab w:val="left" w:pos="1248"/>
              </w:tabs>
              <w:spacing w:before="0" w:after="0"/>
              <w:ind w:left="-132" w:firstLine="12"/>
              <w:jc w:val="center"/>
              <w:rPr>
                <w:rFonts w:ascii="GHEA Grapalat" w:eastAsia="Times New Roman" w:hAnsi="GHEA Grapalat"/>
                <w:sz w:val="12"/>
                <w:szCs w:val="12"/>
                <w:lang w:val="hy-AM" w:eastAsia="ru-RU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Ավտոլվացման ծառայության իրականացման վայրը պետք լինի Կենտրոն վարչական շրջանում, Կառավարական թիվ 3 շենքից ոչ հեռու, քան 3 կմ: Ավտոլվացման կտրոնները անժամկետ են:</w:t>
            </w:r>
          </w:p>
        </w:tc>
      </w:tr>
      <w:tr>
        <w:trPr>
          <w:trHeight w:val="169"/>
        </w:trPr>
        <w:tc>
          <w:tcPr>
            <w:tcW w:w="11212" w:type="dxa"/>
            <w:gridSpan w:val="32"/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>
        <w:trPr>
          <w:trHeight w:val="790"/>
        </w:trPr>
        <w:tc>
          <w:tcPr>
            <w:tcW w:w="43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  <w:p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Примененная процедура закупки и обоснование ее выбора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Էլեկտրոնային աճուրդի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CPV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կոդերում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չէր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։Գնումների մասին օրենքի 22-րդ հոդվածի համապատասխան։</w:t>
            </w:r>
          </w:p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Отсутствует в кодах CPV электронного аукциона В соответствии со статьей 22 Закона о закупках.</w:t>
            </w:r>
          </w:p>
        </w:tc>
      </w:tr>
      <w:tr>
        <w:trPr>
          <w:trHeight w:val="439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Дата направления или опубликования приглашения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2024-02-0</w:t>
            </w:r>
          </w:p>
        </w:tc>
      </w:tr>
      <w:tr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  <w:p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Дата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изменений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внесенных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в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приглашение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Дата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разъяснений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относительно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приглашения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Получения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запроса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Разъяснения</w:t>
            </w:r>
            <w:proofErr w:type="spellEnd"/>
          </w:p>
        </w:tc>
      </w:tr>
      <w:tr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>
        <w:trPr>
          <w:trHeight w:val="54"/>
        </w:trPr>
        <w:tc>
          <w:tcPr>
            <w:tcW w:w="11212" w:type="dxa"/>
            <w:gridSpan w:val="32"/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П/Н</w:t>
            </w:r>
          </w:p>
        </w:tc>
        <w:tc>
          <w:tcPr>
            <w:tcW w:w="1855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Наименования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участников</w:t>
            </w:r>
            <w:proofErr w:type="spellEnd"/>
          </w:p>
        </w:tc>
        <w:tc>
          <w:tcPr>
            <w:tcW w:w="7972" w:type="dxa"/>
            <w:gridSpan w:val="25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Цена, представленная по заявке каждого участника, включая цену, представленную в результате организации одновременных переговоров /  Драмов РА</w:t>
            </w:r>
          </w:p>
        </w:tc>
      </w:tr>
      <w:tr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855" w:type="dxa"/>
            <w:gridSpan w:val="4"/>
            <w:vMerge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530" w:type="dxa"/>
            <w:gridSpan w:val="12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Цена без НДС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НДС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Всего</w:t>
            </w:r>
            <w:proofErr w:type="spellEnd"/>
          </w:p>
        </w:tc>
      </w:tr>
      <w:tr>
        <w:trPr>
          <w:trHeight w:val="83"/>
        </w:trPr>
        <w:tc>
          <w:tcPr>
            <w:tcW w:w="11212" w:type="dxa"/>
            <w:gridSpan w:val="32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</w:tr>
      <w:tr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5" w:type="dxa"/>
            <w:gridSpan w:val="4"/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Սպասարդ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3530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318000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318000</w:t>
            </w:r>
          </w:p>
        </w:tc>
      </w:tr>
      <w:tr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Данные об отклоненных заявках</w:t>
            </w:r>
          </w:p>
        </w:tc>
      </w:tr>
      <w:tr>
        <w:tc>
          <w:tcPr>
            <w:tcW w:w="814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Номер лота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Наименование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участника</w:t>
            </w:r>
            <w:proofErr w:type="spellEnd"/>
          </w:p>
        </w:tc>
        <w:tc>
          <w:tcPr>
            <w:tcW w:w="895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Результаты оценки (удовлетворительно или неудовлетворительно)</w:t>
            </w:r>
          </w:p>
        </w:tc>
      </w:tr>
      <w:t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փաստաթղթերի առկայությունը</w:t>
            </w:r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Наличие требуемых по приглашению документов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փաստաթղթերի համապատասխանությունը հրավերով սահմանված պահանջներին</w:t>
            </w:r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представленных по заявке документов требованиям установленным приглашением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Ценовое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предложение</w:t>
            </w:r>
            <w:proofErr w:type="spellEnd"/>
          </w:p>
        </w:tc>
      </w:tr>
      <w:t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Սպասարդ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ՍՊԸ</w:t>
            </w:r>
          </w:p>
        </w:tc>
        <w:tc>
          <w:tcPr>
            <w:tcW w:w="16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Առկա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Համապատասխան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Համապատասխան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318000</w:t>
            </w:r>
          </w:p>
        </w:tc>
      </w:tr>
      <w:tr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Иные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сведения</w:t>
            </w:r>
            <w:proofErr w:type="spellEnd"/>
          </w:p>
        </w:tc>
        <w:tc>
          <w:tcPr>
            <w:tcW w:w="8957" w:type="dxa"/>
            <w:gridSpan w:val="27"/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`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  <w:p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Примечание: Иные основания для отклонения заявок.</w:t>
            </w:r>
          </w:p>
        </w:tc>
      </w:tr>
      <w:tr>
        <w:trPr>
          <w:trHeight w:val="289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>
        <w:trPr>
          <w:trHeight w:val="346"/>
        </w:trPr>
        <w:tc>
          <w:tcPr>
            <w:tcW w:w="497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</w:p>
          <w:p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Дата определения отобранного участника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2024-02-23</w:t>
            </w:r>
          </w:p>
        </w:tc>
      </w:tr>
      <w:tr>
        <w:trPr>
          <w:trHeight w:val="92"/>
        </w:trPr>
        <w:tc>
          <w:tcPr>
            <w:tcW w:w="4975" w:type="dxa"/>
            <w:gridSpan w:val="13"/>
            <w:vMerge w:val="restart"/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Период ожидания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  <w:p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Начало периода ожидания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  <w:p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Окончание периода ожидания</w:t>
            </w:r>
          </w:p>
        </w:tc>
      </w:tr>
      <w:tr>
        <w:trPr>
          <w:trHeight w:val="92"/>
        </w:trPr>
        <w:tc>
          <w:tcPr>
            <w:tcW w:w="4975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2024-02-23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2024-02-23</w:t>
            </w:r>
          </w:p>
        </w:tc>
      </w:tr>
      <w:tr>
        <w:trPr>
          <w:trHeight w:val="344"/>
        </w:trPr>
        <w:tc>
          <w:tcPr>
            <w:tcW w:w="1121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Ընտրված մասնակցին պայմանագիր կնքելու առաջարկի ծանուցման ամսաթիվը        </w:t>
            </w:r>
          </w:p>
          <w:p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Дата извещения отобранного участника о предложении относительно заключения договора                                         2024-02-23</w:t>
            </w:r>
          </w:p>
        </w:tc>
      </w:tr>
      <w:tr>
        <w:trPr>
          <w:trHeight w:val="344"/>
        </w:trPr>
        <w:tc>
          <w:tcPr>
            <w:tcW w:w="497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2024-02-23</w:t>
            </w:r>
          </w:p>
        </w:tc>
      </w:tr>
      <w:tr>
        <w:trPr>
          <w:trHeight w:val="344"/>
        </w:trPr>
        <w:tc>
          <w:tcPr>
            <w:tcW w:w="497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Дата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подписания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договора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заказчиком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2024-03-01</w:t>
            </w:r>
          </w:p>
        </w:tc>
      </w:tr>
      <w:tr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>
        <w:tc>
          <w:tcPr>
            <w:tcW w:w="814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Номер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лота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Отобранный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участник</w:t>
            </w:r>
            <w:proofErr w:type="spellEnd"/>
          </w:p>
        </w:tc>
        <w:tc>
          <w:tcPr>
            <w:tcW w:w="8986" w:type="dxa"/>
            <w:gridSpan w:val="28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Договор</w:t>
            </w:r>
            <w:proofErr w:type="spellEnd"/>
          </w:p>
        </w:tc>
      </w:tr>
      <w:tr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6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Номер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договора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Дата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заключения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ժամկետը</w:t>
            </w:r>
            <w:proofErr w:type="spellEnd"/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Крайний срок исполнения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վճարի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Размер предоплаты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Цена</w:t>
            </w:r>
            <w:proofErr w:type="spellEnd"/>
          </w:p>
        </w:tc>
      </w:tr>
      <w:tr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6"/>
            <w:vMerge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Драмов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РА</w:t>
            </w:r>
          </w:p>
        </w:tc>
      </w:tr>
      <w:tr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По имеющимся финансовым средствам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Общая</w:t>
            </w:r>
            <w:proofErr w:type="spellEnd"/>
          </w:p>
        </w:tc>
      </w:tr>
      <w:tr>
        <w:trPr>
          <w:trHeight w:val="146"/>
        </w:trPr>
        <w:tc>
          <w:tcPr>
            <w:tcW w:w="814" w:type="dxa"/>
            <w:shd w:val="clear" w:color="auto" w:fill="auto"/>
          </w:tcPr>
          <w:p>
            <w:pPr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</w:tcPr>
          <w:p>
            <w:pPr>
              <w:ind w:left="163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Սպասարդ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2089" w:type="dxa"/>
            <w:gridSpan w:val="6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-717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                    ԱՍՀՆ-ԳՀԾՁԲ-24/8-1-1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01.03.2024թ</w:t>
            </w:r>
            <w:r>
              <w:rPr>
                <w:rFonts w:ascii="Cambria Math" w:eastAsia="Times New Roman" w:hAnsi="Cambria Math" w:cs="Cambria Math"/>
                <w:sz w:val="14"/>
                <w:szCs w:val="14"/>
                <w:lang w:eastAsia="ru-RU"/>
              </w:rPr>
              <w:t>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25.12.2024թ</w:t>
            </w:r>
            <w:r>
              <w:rPr>
                <w:rFonts w:ascii="Cambria Math" w:eastAsia="Times New Roman" w:hAnsi="Cambria Math" w:cs="Cambria Math"/>
                <w:sz w:val="14"/>
                <w:szCs w:val="14"/>
                <w:lang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318000</w:t>
            </w:r>
          </w:p>
        </w:tc>
      </w:tr>
      <w:tr>
        <w:trPr>
          <w:trHeight w:val="150"/>
        </w:trPr>
        <w:tc>
          <w:tcPr>
            <w:tcW w:w="11212" w:type="dxa"/>
            <w:gridSpan w:val="32"/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Наименование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адрес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отобранного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участника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отобранных участников)</w:t>
            </w:r>
          </w:p>
        </w:tc>
      </w:tr>
      <w:tr>
        <w:trPr>
          <w:trHeight w:val="61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Номер лота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Ընտրված մասնակիցը</w:t>
            </w:r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Отобранный участник</w:t>
            </w:r>
          </w:p>
        </w:tc>
        <w:tc>
          <w:tcPr>
            <w:tcW w:w="291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Հասցե, հեռ.</w:t>
            </w:r>
          </w:p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Էլ.-փոստ</w:t>
            </w:r>
          </w:p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Эл. почта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Բանկային հաշիվը</w:t>
            </w:r>
          </w:p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Банковский счет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ՀՎՀՀ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footnoteReference w:id="7"/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/ Անձնագրի համարը և սերիան</w:t>
            </w:r>
          </w:p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УНН  / Номер и серия паспорта</w:t>
            </w:r>
          </w:p>
        </w:tc>
      </w:tr>
      <w:tr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Սպասարդ ՍՊԸ</w:t>
            </w:r>
          </w:p>
        </w:tc>
        <w:tc>
          <w:tcPr>
            <w:tcW w:w="291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ՀՀ, ք. Երևան, Գ.Լուսավորիչ 3/3 55/17,199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hyperlink r:id="rId8" w:history="1">
              <w:r>
                <w:rPr>
                  <w:rStyle w:val="Hyperlink"/>
                  <w:rFonts w:ascii="GHEA Grapalat" w:eastAsia="Times New Roman" w:hAnsi="GHEA Grapalat"/>
                  <w:sz w:val="14"/>
                  <w:szCs w:val="14"/>
                  <w:lang w:val="hy-AM" w:eastAsia="ru-RU"/>
                </w:rPr>
                <w:t>arman_gevorgyan@yahoo.com</w:t>
              </w:r>
            </w:hyperlink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1570012422860100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02565302</w:t>
            </w:r>
            <w:bookmarkStart w:id="0" w:name="_GoBack"/>
            <w:bookmarkEnd w:id="0"/>
          </w:p>
        </w:tc>
      </w:tr>
      <w:tr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Иные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сведения</w:t>
            </w:r>
            <w:proofErr w:type="spellEnd"/>
          </w:p>
        </w:tc>
        <w:tc>
          <w:tcPr>
            <w:tcW w:w="88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rPr>
                <w:rFonts w:ascii="GHEA Grapalat" w:eastAsia="Times New Roman" w:hAnsi="GHEA Grapalat" w:cs="Arial Armenia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  <w:r>
              <w:rPr>
                <w:rFonts w:ascii="GHEA Grapalat" w:eastAsia="Times New Roman" w:hAnsi="GHEA Grapalat" w:cs="Arial Armenian"/>
                <w:sz w:val="14"/>
                <w:szCs w:val="14"/>
                <w:lang w:eastAsia="ru-RU"/>
              </w:rPr>
              <w:t xml:space="preserve"> </w:t>
            </w:r>
          </w:p>
          <w:p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Примечание: В случае, если какой-либо из лотов не состоялся, заказчик обязан заполнить сведения об этом.</w:t>
            </w:r>
          </w:p>
        </w:tc>
      </w:tr>
      <w:tr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>
        <w:trPr>
          <w:trHeight w:val="288"/>
        </w:trPr>
        <w:tc>
          <w:tcPr>
            <w:tcW w:w="11212" w:type="dxa"/>
            <w:gridSpan w:val="32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Ինչպես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սույն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տվյալ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չափաբաժնի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մասով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հայտ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ներկայացրած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մասնակիցները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այնպես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էլ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պետական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գրանցում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ստացած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հասարակական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լրատվական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գործունեություն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իրականացնող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անձինք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կարող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են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պատվիրատուին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ներկայացնել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կնքված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տվյալ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չափաբաժնի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արդյունքի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ընդունման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գործընթացին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պատասխանատու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ստորաբաժանման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հետ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համատեղ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մասնակցելու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գրավոր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պահանջ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՝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սույն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հրապարակվելուց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------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օրացուցային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օրվա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ընթացքում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:</w:t>
            </w:r>
          </w:p>
          <w:p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eastAsia="ru-RU"/>
              </w:rPr>
              <w:t>Պատվիրատուի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eastAsia="ru-RU"/>
              </w:rPr>
              <w:t>պատասխանատու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eastAsia="ru-RU"/>
              </w:rPr>
              <w:t>ստորաբաժանման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eastAsia="ru-RU"/>
              </w:rPr>
              <w:t>ղեկավարի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eastAsia="ru-RU"/>
              </w:rPr>
              <w:t>էլեկտրոնային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eastAsia="ru-RU"/>
              </w:rPr>
              <w:t>փոստի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eastAsia="ru-RU"/>
              </w:rPr>
              <w:t>պաշտոնական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eastAsia="ru-RU"/>
              </w:rPr>
              <w:t>հասցեն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eastAsia="ru-RU"/>
              </w:rPr>
              <w:t xml:space="preserve"> է  ---------------------------:</w:t>
            </w:r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vertAlign w:val="superscript"/>
                <w:lang w:eastAsia="ru-RU"/>
              </w:rPr>
              <w:footnoteReference w:id="8"/>
            </w:r>
          </w:p>
          <w:p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 в процессе принятия результата данного лота заключенного договора, в течение ----------  календарных</w:t>
            </w:r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дней после опубликования настоящего объявления.</w:t>
            </w:r>
          </w:p>
          <w:p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К письменному требованию прилагается:</w:t>
            </w:r>
          </w:p>
          <w:p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1) оригинал доверенности, выданный физическому лицу. При этом </w:t>
            </w:r>
          </w:p>
          <w:p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а. количество уполномоченных физических лиц не может превысить двух,</w:t>
            </w:r>
          </w:p>
          <w:p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б. уполномоченное физическое лицо должно лично выполнять действия, на которые уполномочено;</w:t>
            </w:r>
          </w:p>
          <w:p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3) адреса электронной почты и телефонные номера, посредством которых заказчик может связаться с лицом, представившим требование  и уполномоченным им физическим лицом;</w:t>
            </w:r>
          </w:p>
          <w:p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4) копия свидетельства о государственной регистрации- в случае общественных организаций и лиц, осуществляющих информационную деятельность,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lastRenderedPageBreak/>
              <w:t>получивших государственную регистрацию в Республике Армения;</w:t>
            </w:r>
          </w:p>
          <w:p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Официальный адрес электронной почты руководителя ответственного подразделения заказчика---------------------------.8</w:t>
            </w:r>
          </w:p>
        </w:tc>
      </w:tr>
      <w:tr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>
        <w:trPr>
          <w:trHeight w:val="475"/>
        </w:trPr>
        <w:tc>
          <w:tcPr>
            <w:tcW w:w="23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8872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>
        <w:trPr>
          <w:trHeight w:val="427"/>
        </w:trPr>
        <w:tc>
          <w:tcPr>
            <w:tcW w:w="23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87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>
        <w:trPr>
          <w:trHeight w:val="288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>
        <w:trPr>
          <w:trHeight w:val="427"/>
        </w:trPr>
        <w:tc>
          <w:tcPr>
            <w:tcW w:w="23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87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>
        <w:trPr>
          <w:trHeight w:val="427"/>
        </w:trPr>
        <w:tc>
          <w:tcPr>
            <w:tcW w:w="23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Другие необходимые сведения</w:t>
            </w:r>
          </w:p>
        </w:tc>
        <w:tc>
          <w:tcPr>
            <w:tcW w:w="887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>
        <w:trPr>
          <w:trHeight w:val="227"/>
        </w:trPr>
        <w:tc>
          <w:tcPr>
            <w:tcW w:w="11212" w:type="dxa"/>
            <w:gridSpan w:val="32"/>
            <w:shd w:val="clear" w:color="auto" w:fill="auto"/>
            <w:vAlign w:val="center"/>
          </w:tcPr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>
        <w:trPr>
          <w:trHeight w:val="47"/>
        </w:trPr>
        <w:tc>
          <w:tcPr>
            <w:tcW w:w="32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Имя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Фамилия</w:t>
            </w:r>
            <w:proofErr w:type="spellEnd"/>
          </w:p>
        </w:tc>
        <w:tc>
          <w:tcPr>
            <w:tcW w:w="40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Телефон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Адрес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эл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почты</w:t>
            </w:r>
            <w:proofErr w:type="spellEnd"/>
          </w:p>
        </w:tc>
      </w:tr>
      <w:tr>
        <w:trPr>
          <w:trHeight w:val="47"/>
        </w:trPr>
        <w:tc>
          <w:tcPr>
            <w:tcW w:w="3240" w:type="dxa"/>
            <w:gridSpan w:val="7"/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Ք</w:t>
            </w:r>
            <w:r>
              <w:rPr>
                <w:rFonts w:ascii="Cambria Math" w:eastAsia="Times New Roman" w:hAnsi="Cambria Math"/>
                <w:b/>
                <w:bCs/>
                <w:sz w:val="14"/>
                <w:szCs w:val="14"/>
                <w:lang w:val="hy-AM" w:eastAsia="ru-RU"/>
              </w:rPr>
              <w:t xml:space="preserve">․ 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Մայիլյան</w:t>
            </w:r>
          </w:p>
        </w:tc>
        <w:tc>
          <w:tcPr>
            <w:tcW w:w="4075" w:type="dxa"/>
            <w:gridSpan w:val="15"/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043 89 63 68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9" w:history="1">
              <w:r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kristine.mailyan@mlsa.am</w:t>
              </w:r>
            </w:hyperlink>
          </w:p>
        </w:tc>
      </w:tr>
    </w:tbl>
    <w:p>
      <w:pPr>
        <w:tabs>
          <w:tab w:val="left" w:pos="9829"/>
        </w:tabs>
        <w:ind w:left="0" w:firstLine="0"/>
        <w:rPr>
          <w:rFonts w:ascii="GHEA Grapalat" w:hAnsi="GHEA Grapalat"/>
          <w:sz w:val="18"/>
          <w:szCs w:val="18"/>
          <w:lang w:val="hy-AM"/>
        </w:rPr>
      </w:pPr>
    </w:p>
    <w:sectPr>
      <w:pgSz w:w="11907" w:h="16840" w:code="9"/>
      <w:pgMar w:top="810" w:right="567" w:bottom="284" w:left="117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8"/>
          <w:szCs w:val="8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՝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>
      <w:pPr>
        <w:pStyle w:val="FootnoteText"/>
        <w:jc w:val="both"/>
        <w:rPr>
          <w:rFonts w:ascii="Calibri" w:hAnsi="Calibri"/>
          <w:lang w:val="hy-AM"/>
        </w:rPr>
      </w:pP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57DCE2-016C-45B1-9E70-47F8FC9B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an_gevorgyan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istine.mailyan@mls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54088-7206-43B0-90E1-382B9415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kristine mailyan</cp:lastModifiedBy>
  <cp:revision>125</cp:revision>
  <cp:lastPrinted>2021-12-17T10:05:00Z</cp:lastPrinted>
  <dcterms:created xsi:type="dcterms:W3CDTF">2021-06-28T12:08:00Z</dcterms:created>
  <dcterms:modified xsi:type="dcterms:W3CDTF">2024-03-05T13:28:00Z</dcterms:modified>
</cp:coreProperties>
</file>