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BF100C" w:rsidRDefault="0022631D" w:rsidP="002A2E70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D1BC7A5" w:rsidR="0022631D" w:rsidRPr="003E0F35" w:rsidRDefault="0022631D" w:rsidP="003E0F3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2A44BE0" w14:textId="66DEAED3" w:rsidR="007A650F" w:rsidRDefault="002A2E70" w:rsidP="007A650F">
      <w:pPr>
        <w:spacing w:before="0" w:after="0" w:line="276" w:lineRule="auto"/>
        <w:ind w:left="-450" w:firstLine="45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0A37">
        <w:rPr>
          <w:rFonts w:ascii="GHEA Grapalat" w:hAnsi="GHEA Grapalat" w:cs="Sylfaen"/>
          <w:sz w:val="20"/>
          <w:lang w:val="hy-AM"/>
        </w:rPr>
        <w:t>«Հաշվարկային կենտրոն» ՓԲԸ-ն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2A2E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66AC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ՀՀ, </w:t>
      </w:r>
      <w:r w:rsidR="003E0F35">
        <w:rPr>
          <w:rFonts w:ascii="GHEA Grapalat" w:eastAsia="Times New Roman" w:hAnsi="GHEA Grapalat" w:cs="Sylfaen"/>
          <w:sz w:val="20"/>
          <w:szCs w:val="20"/>
          <w:lang w:val="hy-AM" w:eastAsia="ru-RU"/>
        </w:rPr>
        <w:t>ք</w:t>
      </w:r>
      <w:r w:rsidR="003E0F3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3E0F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Աբովյան </w:t>
      </w:r>
      <w:r w:rsidRPr="002A2E7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27 </w:t>
      </w:r>
      <w:r w:rsidR="0022631D" w:rsidRPr="002A2E70">
        <w:rPr>
          <w:rFonts w:ascii="GHEA Grapalat" w:eastAsia="Times New Roman" w:hAnsi="GHEA Grapalat" w:cs="Sylfaen"/>
          <w:sz w:val="20"/>
          <w:szCs w:val="20"/>
          <w:lang w:val="hy-AM" w:eastAsia="ru-RU"/>
        </w:rPr>
        <w:t>հ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 w:rsidR="003E0F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6D76C3">
        <w:rPr>
          <w:rFonts w:ascii="GHEA Grapalat" w:hAnsi="GHEA Grapalat" w:cs="Sylfaen"/>
          <w:b/>
          <w:sz w:val="20"/>
          <w:lang w:val="hy-AM"/>
        </w:rPr>
        <w:t>«</w:t>
      </w:r>
      <w:r w:rsidR="007A650F" w:rsidRPr="006D76C3">
        <w:rPr>
          <w:rFonts w:ascii="GHEA Grapalat" w:hAnsi="GHEA Grapalat"/>
          <w:b/>
          <w:sz w:val="20"/>
          <w:lang w:val="hy-AM"/>
        </w:rPr>
        <w:t>ՀՀ էներգահամակարգի 220կՎ և «ԲԷՑ» ՓԲԸ-ի 110կՎ ցանցերում էլ</w:t>
      </w:r>
      <w:r w:rsidR="007A650F" w:rsidRPr="006D76C3">
        <w:rPr>
          <w:rFonts w:ascii="GHEA Grapalat" w:hAnsi="GHEA Grapalat" w:cs="Cambria Math"/>
          <w:b/>
          <w:sz w:val="20"/>
          <w:lang w:val="hy-AM"/>
        </w:rPr>
        <w:t>եկտրա</w:t>
      </w:r>
      <w:r w:rsidR="007A650F" w:rsidRPr="006D76C3">
        <w:rPr>
          <w:rFonts w:ascii="GHEA Grapalat" w:hAnsi="GHEA Grapalat" w:cs="GHEA Grapalat"/>
          <w:b/>
          <w:sz w:val="20"/>
          <w:lang w:val="hy-AM"/>
        </w:rPr>
        <w:t>էներգիայի</w:t>
      </w:r>
      <w:r w:rsidR="007A650F" w:rsidRPr="006D76C3">
        <w:rPr>
          <w:rFonts w:ascii="GHEA Grapalat" w:hAnsi="GHEA Grapalat"/>
          <w:b/>
          <w:sz w:val="20"/>
          <w:lang w:val="hy-AM"/>
        </w:rPr>
        <w:t xml:space="preserve"> </w:t>
      </w:r>
      <w:r w:rsidR="007A650F" w:rsidRPr="006D76C3">
        <w:rPr>
          <w:rFonts w:ascii="GHEA Grapalat" w:hAnsi="GHEA Grapalat" w:cs="GHEA Grapalat"/>
          <w:b/>
          <w:sz w:val="20"/>
          <w:lang w:val="hy-AM"/>
        </w:rPr>
        <w:t>կորուստների</w:t>
      </w:r>
      <w:r w:rsidR="007A650F" w:rsidRPr="006D76C3">
        <w:rPr>
          <w:rFonts w:ascii="GHEA Grapalat" w:hAnsi="GHEA Grapalat"/>
          <w:b/>
          <w:sz w:val="20"/>
          <w:lang w:val="hy-AM"/>
        </w:rPr>
        <w:t xml:space="preserve"> </w:t>
      </w:r>
      <w:r w:rsidR="007A650F" w:rsidRPr="006D76C3">
        <w:rPr>
          <w:rFonts w:ascii="GHEA Grapalat" w:hAnsi="GHEA Grapalat" w:cs="GHEA Grapalat"/>
          <w:b/>
          <w:sz w:val="20"/>
          <w:lang w:val="hy-AM"/>
        </w:rPr>
        <w:t>հաշվարկ</w:t>
      </w:r>
      <w:r w:rsidR="007A650F" w:rsidRPr="006D76C3">
        <w:rPr>
          <w:rFonts w:ascii="GHEA Grapalat" w:hAnsi="GHEA Grapalat"/>
          <w:b/>
          <w:sz w:val="20"/>
          <w:lang w:val="hy-AM"/>
        </w:rPr>
        <w:t xml:space="preserve"> </w:t>
      </w:r>
      <w:r w:rsidR="007A650F" w:rsidRPr="006D76C3">
        <w:rPr>
          <w:rFonts w:ascii="GHEA Grapalat" w:hAnsi="GHEA Grapalat" w:cs="GHEA Grapalat"/>
          <w:b/>
          <w:sz w:val="20"/>
          <w:lang w:val="hy-AM"/>
        </w:rPr>
        <w:t>և</w:t>
      </w:r>
      <w:r w:rsidR="007A650F" w:rsidRPr="006D76C3">
        <w:rPr>
          <w:rFonts w:ascii="GHEA Grapalat" w:hAnsi="GHEA Grapalat"/>
          <w:b/>
          <w:sz w:val="20"/>
          <w:lang w:val="hy-AM"/>
        </w:rPr>
        <w:t xml:space="preserve"> վերլուծություն» թեմայով գիտատեխնիկական </w:t>
      </w:r>
      <w:r w:rsidR="00867FF4" w:rsidRPr="006D76C3">
        <w:rPr>
          <w:rFonts w:ascii="GHEA Grapalat" w:hAnsi="GHEA Grapalat"/>
          <w:b/>
          <w:sz w:val="20"/>
          <w:lang w:val="hy-AM"/>
        </w:rPr>
        <w:t>աշխատանքների իրականացման ծառայությունների</w:t>
      </w:r>
      <w:r w:rsidRPr="002A2E7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8B0816">
        <w:rPr>
          <w:rFonts w:ascii="GHEA Grapalat" w:hAnsi="GHEA Grapalat" w:cs="Sylfaen"/>
          <w:sz w:val="20"/>
          <w:lang w:val="hy-AM"/>
        </w:rPr>
        <w:t>«ՀԿ-</w:t>
      </w:r>
      <w:r w:rsidR="007A650F">
        <w:rPr>
          <w:rFonts w:ascii="GHEA Grapalat" w:hAnsi="GHEA Grapalat" w:cs="Sylfaen"/>
          <w:sz w:val="20"/>
          <w:lang w:val="hy-AM"/>
        </w:rPr>
        <w:t>ԳՀԾ</w:t>
      </w:r>
      <w:r w:rsidRPr="008B0816">
        <w:rPr>
          <w:rFonts w:ascii="GHEA Grapalat" w:hAnsi="GHEA Grapalat" w:cs="Sylfaen"/>
          <w:sz w:val="20"/>
          <w:lang w:val="hy-AM"/>
        </w:rPr>
        <w:t>ՁԲ-</w:t>
      </w:r>
      <w:r>
        <w:rPr>
          <w:rFonts w:ascii="GHEA Grapalat" w:hAnsi="GHEA Grapalat" w:cs="Sylfaen"/>
          <w:sz w:val="20"/>
          <w:lang w:val="hy-AM"/>
        </w:rPr>
        <w:t>2</w:t>
      </w:r>
      <w:r w:rsidR="00867FF4">
        <w:rPr>
          <w:rFonts w:ascii="GHEA Grapalat" w:hAnsi="GHEA Grapalat" w:cs="Sylfaen"/>
          <w:sz w:val="20"/>
          <w:lang w:val="hy-AM"/>
        </w:rPr>
        <w:t>6</w:t>
      </w:r>
      <w:r w:rsidRPr="008B0816">
        <w:rPr>
          <w:rFonts w:ascii="GHEA Grapalat" w:hAnsi="GHEA Grapalat" w:cs="Sylfaen"/>
          <w:sz w:val="20"/>
          <w:lang w:val="hy-AM"/>
        </w:rPr>
        <w:t>/</w:t>
      </w:r>
      <w:r w:rsidR="007A650F">
        <w:rPr>
          <w:rFonts w:ascii="GHEA Grapalat" w:hAnsi="GHEA Grapalat" w:cs="Sylfaen"/>
          <w:sz w:val="20"/>
          <w:lang w:val="hy-AM"/>
        </w:rPr>
        <w:t>0</w:t>
      </w:r>
      <w:r w:rsidR="00867FF4">
        <w:rPr>
          <w:rFonts w:ascii="GHEA Grapalat" w:hAnsi="GHEA Grapalat" w:cs="Sylfaen"/>
          <w:sz w:val="20"/>
          <w:lang w:val="hy-AM"/>
        </w:rPr>
        <w:t>2</w:t>
      </w:r>
      <w:r w:rsidRPr="008B0816"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312F2"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867FF4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A312F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 </w:t>
      </w:r>
      <w:r w:rsidR="007A650F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հունվա</w:t>
      </w:r>
      <w:r w:rsidR="00C9627A">
        <w:rPr>
          <w:rFonts w:ascii="GHEA Grapalat" w:eastAsia="Times New Roman" w:hAnsi="GHEA Grapalat" w:cs="Sylfaen"/>
          <w:sz w:val="20"/>
          <w:szCs w:val="20"/>
          <w:lang w:val="hy-AM" w:eastAsia="ru-RU"/>
        </w:rPr>
        <w:t>րի</w:t>
      </w:r>
      <w:r w:rsidR="00A312F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A650F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867FF4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A312F2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7A65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 </w:t>
      </w:r>
      <w:r w:rsidR="007A650F" w:rsidRPr="007A673E">
        <w:rPr>
          <w:rFonts w:ascii="GHEA Grapalat" w:hAnsi="GHEA Grapalat" w:cs="Sylfaen"/>
          <w:sz w:val="20"/>
          <w:lang w:val="af-ZA"/>
        </w:rPr>
        <w:t>կնքված N</w:t>
      </w:r>
      <w:r w:rsidR="007A650F" w:rsidRPr="007A673E">
        <w:rPr>
          <w:rFonts w:ascii="GHEA Grapalat" w:hAnsi="GHEA Grapalat"/>
          <w:sz w:val="20"/>
          <w:lang w:val="hy-AM"/>
        </w:rPr>
        <w:t>ՀԿ-</w:t>
      </w:r>
      <w:r w:rsidR="007A650F" w:rsidRPr="007A673E">
        <w:rPr>
          <w:rFonts w:ascii="GHEA Grapalat" w:hAnsi="GHEA Grapalat" w:cs="Sylfaen"/>
          <w:sz w:val="20"/>
          <w:lang w:val="hy-AM"/>
        </w:rPr>
        <w:t>ԳՀԾՁԲ</w:t>
      </w:r>
      <w:r w:rsidR="007A650F" w:rsidRPr="007A673E">
        <w:rPr>
          <w:rFonts w:ascii="GHEA Grapalat" w:hAnsi="GHEA Grapalat"/>
          <w:sz w:val="20"/>
          <w:lang w:val="es-ES"/>
        </w:rPr>
        <w:t>-</w:t>
      </w:r>
      <w:r w:rsidR="007A650F">
        <w:rPr>
          <w:rFonts w:ascii="GHEA Grapalat" w:hAnsi="GHEA Grapalat"/>
          <w:sz w:val="20"/>
          <w:lang w:val="hy-AM"/>
        </w:rPr>
        <w:t>2</w:t>
      </w:r>
      <w:r w:rsidR="00867FF4">
        <w:rPr>
          <w:rFonts w:ascii="GHEA Grapalat" w:hAnsi="GHEA Grapalat"/>
          <w:sz w:val="20"/>
          <w:lang w:val="hy-AM"/>
        </w:rPr>
        <w:t>6</w:t>
      </w:r>
      <w:r w:rsidR="007A650F" w:rsidRPr="007A673E">
        <w:rPr>
          <w:rFonts w:ascii="GHEA Grapalat" w:hAnsi="GHEA Grapalat"/>
          <w:sz w:val="20"/>
          <w:lang w:val="hy-AM"/>
        </w:rPr>
        <w:t>/0</w:t>
      </w:r>
      <w:r w:rsidR="00867FF4">
        <w:rPr>
          <w:rFonts w:ascii="GHEA Grapalat" w:hAnsi="GHEA Grapalat"/>
          <w:sz w:val="20"/>
          <w:lang w:val="hy-AM"/>
        </w:rPr>
        <w:t>2</w:t>
      </w:r>
      <w:r w:rsidR="007A650F">
        <w:rPr>
          <w:rFonts w:ascii="GHEA Grapalat" w:hAnsi="GHEA Grapalat"/>
          <w:sz w:val="20"/>
          <w:lang w:val="hy-AM"/>
        </w:rPr>
        <w:t xml:space="preserve"> </w:t>
      </w:r>
      <w:r w:rsidR="007A650F" w:rsidRPr="005E4E8C">
        <w:rPr>
          <w:rFonts w:ascii="GHEA Grapalat" w:hAnsi="GHEA Grapalat" w:cs="Sylfaen"/>
          <w:sz w:val="20"/>
          <w:lang w:val="af-ZA"/>
        </w:rPr>
        <w:t>պայմանագր</w:t>
      </w:r>
      <w:r w:rsidR="007A650F" w:rsidRPr="005E4E8C">
        <w:rPr>
          <w:rFonts w:ascii="GHEA Grapalat" w:hAnsi="GHEA Grapalat" w:cs="Sylfaen"/>
          <w:sz w:val="20"/>
          <w:lang w:val="hy-AM"/>
        </w:rPr>
        <w:t>ի</w:t>
      </w:r>
      <w:r w:rsidR="007A650F" w:rsidRPr="005E4E8C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14:paraId="3C4631DC" w14:textId="77777777" w:rsidR="007A650F" w:rsidRPr="006D76C3" w:rsidRDefault="007A650F" w:rsidP="007A650F">
      <w:pPr>
        <w:spacing w:before="0" w:after="0" w:line="276" w:lineRule="auto"/>
        <w:ind w:left="-450" w:firstLine="450"/>
        <w:jc w:val="both"/>
        <w:rPr>
          <w:rFonts w:ascii="GHEA Grapalat" w:eastAsia="Times New Roman" w:hAnsi="GHEA Grapalat" w:cs="Sylfaen"/>
          <w:sz w:val="12"/>
          <w:szCs w:val="12"/>
          <w:lang w:val="hy-AM" w:eastAsia="ru-RU"/>
        </w:rPr>
      </w:pPr>
    </w:p>
    <w:tbl>
      <w:tblPr>
        <w:tblW w:w="11212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68"/>
        <w:gridCol w:w="1502"/>
        <w:gridCol w:w="630"/>
        <w:gridCol w:w="88"/>
        <w:gridCol w:w="299"/>
        <w:gridCol w:w="413"/>
        <w:gridCol w:w="47"/>
        <w:gridCol w:w="53"/>
        <w:gridCol w:w="630"/>
        <w:gridCol w:w="718"/>
        <w:gridCol w:w="407"/>
        <w:gridCol w:w="69"/>
        <w:gridCol w:w="10"/>
        <w:gridCol w:w="519"/>
        <w:gridCol w:w="347"/>
        <w:gridCol w:w="46"/>
        <w:gridCol w:w="156"/>
        <w:gridCol w:w="158"/>
        <w:gridCol w:w="572"/>
        <w:gridCol w:w="39"/>
        <w:gridCol w:w="636"/>
        <w:gridCol w:w="191"/>
        <w:gridCol w:w="360"/>
        <w:gridCol w:w="92"/>
        <w:gridCol w:w="1852"/>
      </w:tblGrid>
      <w:tr w:rsidR="0022631D" w:rsidRPr="0022631D" w14:paraId="3BCB0F4A" w14:textId="77777777" w:rsidTr="00796A9A">
        <w:trPr>
          <w:trHeight w:val="146"/>
        </w:trPr>
        <w:tc>
          <w:tcPr>
            <w:tcW w:w="810" w:type="dxa"/>
            <w:vAlign w:val="center"/>
          </w:tcPr>
          <w:p w14:paraId="5FD69F2F" w14:textId="77777777" w:rsidR="0022631D" w:rsidRPr="0022631D" w:rsidRDefault="0022631D" w:rsidP="002A2E70">
            <w:pPr>
              <w:widowControl w:val="0"/>
              <w:spacing w:before="0" w:after="0"/>
              <w:ind w:left="0" w:hanging="10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2" w:type="dxa"/>
            <w:gridSpan w:val="25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867FF4">
        <w:trPr>
          <w:trHeight w:val="110"/>
        </w:trPr>
        <w:tc>
          <w:tcPr>
            <w:tcW w:w="810" w:type="dxa"/>
            <w:vMerge w:val="restart"/>
            <w:vAlign w:val="center"/>
          </w:tcPr>
          <w:p w14:paraId="781659E7" w14:textId="66CDB860" w:rsidR="0022631D" w:rsidRPr="00E4188B" w:rsidRDefault="004C003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2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3D073E87" w14:textId="7CAD2CF1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1C45C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    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30" w:type="dxa"/>
            <w:gridSpan w:val="9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90" w:type="dxa"/>
            <w:gridSpan w:val="6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52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67FF4">
        <w:trPr>
          <w:trHeight w:val="175"/>
        </w:trPr>
        <w:tc>
          <w:tcPr>
            <w:tcW w:w="810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5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30" w:type="dxa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30" w:type="dxa"/>
            <w:gridSpan w:val="9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90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67FF4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36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50F" w:rsidRPr="0095349E" w14:paraId="0A8F623F" w14:textId="77777777" w:rsidTr="00867FF4">
        <w:trPr>
          <w:trHeight w:val="700"/>
        </w:trPr>
        <w:tc>
          <w:tcPr>
            <w:tcW w:w="810" w:type="dxa"/>
            <w:vAlign w:val="center"/>
          </w:tcPr>
          <w:p w14:paraId="29F3A72C" w14:textId="55D7492A" w:rsidR="007A650F" w:rsidRPr="003E0F35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3E0F3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0361060D" w14:textId="734762B1" w:rsidR="007A650F" w:rsidRPr="002379F1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2D2A8B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2D2A8B">
              <w:rPr>
                <w:rFonts w:ascii="GHEA Grapalat" w:hAnsi="GHEA Grapalat"/>
                <w:sz w:val="18"/>
                <w:szCs w:val="18"/>
                <w:lang w:val="hy-AM"/>
              </w:rPr>
              <w:t>ՀՀ էներգահամակարգի 220կՎ և «ԲԷՑ» ՓԲԸ-ի 110կՎ ցանցերում էլ</w:t>
            </w:r>
            <w:r w:rsidRPr="002D2A8B">
              <w:rPr>
                <w:rFonts w:ascii="GHEA Grapalat" w:hAnsi="GHEA Grapalat" w:cs="Cambria Math"/>
                <w:sz w:val="18"/>
                <w:szCs w:val="18"/>
                <w:lang w:val="hy-AM"/>
              </w:rPr>
              <w:t>եկտրա</w:t>
            </w:r>
            <w:r w:rsidRPr="002D2A8B">
              <w:rPr>
                <w:rFonts w:ascii="GHEA Grapalat" w:hAnsi="GHEA Grapalat" w:cs="GHEA Grapalat"/>
                <w:sz w:val="18"/>
                <w:szCs w:val="18"/>
                <w:lang w:val="hy-AM"/>
              </w:rPr>
              <w:t>էներգիայի</w:t>
            </w:r>
            <w:r w:rsidRPr="002D2A8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D2A8B">
              <w:rPr>
                <w:rFonts w:ascii="GHEA Grapalat" w:hAnsi="GHEA Grapalat" w:cs="GHEA Grapalat"/>
                <w:sz w:val="18"/>
                <w:szCs w:val="18"/>
                <w:lang w:val="hy-AM"/>
              </w:rPr>
              <w:t>կորուստների</w:t>
            </w:r>
            <w:r w:rsidRPr="002D2A8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D2A8B">
              <w:rPr>
                <w:rFonts w:ascii="GHEA Grapalat" w:hAnsi="GHEA Grapalat" w:cs="GHEA Grapalat"/>
                <w:sz w:val="18"/>
                <w:szCs w:val="18"/>
                <w:lang w:val="hy-AM"/>
              </w:rPr>
              <w:t>հաշվարկ</w:t>
            </w:r>
            <w:r w:rsidRPr="002D2A8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D2A8B">
              <w:rPr>
                <w:rFonts w:ascii="GHEA Grapalat" w:hAnsi="GHEA Grapalat" w:cs="GHEA Grapalat"/>
                <w:sz w:val="18"/>
                <w:szCs w:val="18"/>
                <w:lang w:val="hy-AM"/>
              </w:rPr>
              <w:t>և</w:t>
            </w:r>
            <w:r w:rsidRPr="002D2A8B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վերլուծություն» թեմայով գիտատեխնիկական </w:t>
            </w:r>
            <w:r w:rsidR="00867FF4">
              <w:rPr>
                <w:rFonts w:ascii="GHEA Grapalat" w:hAnsi="GHEA Grapalat"/>
                <w:sz w:val="18"/>
                <w:szCs w:val="18"/>
                <w:lang w:val="hy-AM"/>
              </w:rPr>
              <w:t>աշխատանքների իրականացման ծառայություններ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C31C3A4" w14:textId="4B0F4217" w:rsidR="007A650F" w:rsidRPr="002379F1" w:rsidRDefault="00867FF4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vAlign w:val="center"/>
          </w:tcPr>
          <w:p w14:paraId="5C2B36C7" w14:textId="2E9F1BA3" w:rsidR="007A650F" w:rsidRPr="002379F1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0E16616" w14:textId="338C7076" w:rsidR="007A650F" w:rsidRPr="002379F1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6215FBC8" w14:textId="62394536" w:rsidR="007A650F" w:rsidRPr="002379F1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 w:rsidR="0002194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400</w:t>
            </w:r>
            <w:r w:rsidR="0002194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236" w:type="dxa"/>
            <w:gridSpan w:val="6"/>
            <w:tcBorders>
              <w:bottom w:val="single" w:sz="8" w:space="0" w:color="auto"/>
            </w:tcBorders>
            <w:vAlign w:val="center"/>
          </w:tcPr>
          <w:p w14:paraId="006924CB" w14:textId="6FDB0F00" w:rsidR="007A650F" w:rsidRPr="002379F1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 w:rsidR="0002194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400</w:t>
            </w:r>
            <w:r w:rsidR="0002194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</w:tcPr>
          <w:p w14:paraId="5CB5255C" w14:textId="5F56854A" w:rsidR="007A650F" w:rsidRPr="007A650F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 w:eastAsia="ru-RU"/>
              </w:rPr>
            </w:pPr>
            <w:r w:rsidRPr="00037F74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Ծառայության մատուցման աշխատանքները պետք է կատարվեն համաձայն ՀՀ  </w:t>
            </w:r>
            <w:r w:rsidR="00867FF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37F74">
              <w:rPr>
                <w:rFonts w:ascii="GHEA Grapalat" w:hAnsi="GHEA Grapalat"/>
                <w:sz w:val="16"/>
                <w:szCs w:val="16"/>
                <w:lang w:val="hy-AM"/>
              </w:rPr>
              <w:t>ՀԾԿՀ-ի 2001թ</w:t>
            </w:r>
            <w:r w:rsidRPr="007A650F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037F74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նոյեմբերի 19-ի N60 որոշմամբ հաստատված 110կՎ </w:t>
            </w:r>
            <w:r w:rsidR="00867FF4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037F74">
              <w:rPr>
                <w:rFonts w:ascii="GHEA Grapalat" w:hAnsi="GHEA Grapalat"/>
                <w:sz w:val="16"/>
                <w:szCs w:val="16"/>
                <w:lang w:val="hy-AM"/>
              </w:rPr>
              <w:t>և բարձր լարման ցանցերում էլեկտտրաէներգիայի տեխնոլոգիական անխուսափելի կորուստների հաշվարկի մեթոդիկայի համաձայն, յուրաքանչյուր հաշվետու ժամանակահատվածի համար</w:t>
            </w:r>
            <w:r w:rsidRPr="007008A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</w:t>
            </w:r>
            <w:r w:rsidRPr="00037F74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կիրառելով ժամանակակից համակարգչային ծրագրային փաթեթներ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vAlign w:val="center"/>
          </w:tcPr>
          <w:p w14:paraId="2C671B4F" w14:textId="2AA96D2C" w:rsidR="007A650F" w:rsidRPr="002379F1" w:rsidRDefault="00021940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037F74">
              <w:rPr>
                <w:rFonts w:ascii="GHEA Grapalat" w:hAnsi="GHEA Grapalat"/>
                <w:sz w:val="16"/>
                <w:szCs w:val="16"/>
                <w:lang w:val="hy-AM"/>
              </w:rPr>
              <w:t>Ծառայության մատուցման աշխատանքները պետք է կատարվեն համաձայն ՀՀ  ՀԾԿՀ-ի 2001թ</w:t>
            </w:r>
            <w:r w:rsidRPr="007A650F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037F74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նոյեմբերի 19-ի N60 որոշմամբ հաստատված 110կՎ և բարձր լարման ցանցերում էլեկտտրաէներգիայի տեխնոլոգիական անխուսափելի կորուստների հաշվարկի մեթոդիկայի համաձայն, յուրաքանչյուր հաշվետու ժամանակահատվածի համար</w:t>
            </w:r>
            <w:r w:rsidRPr="007008A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</w:t>
            </w:r>
            <w:r w:rsidRPr="00037F74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կիրառելով ժամանակակից համակարգչային ծրագրային փաթեթներ</w:t>
            </w:r>
          </w:p>
        </w:tc>
      </w:tr>
      <w:tr w:rsidR="007A650F" w:rsidRPr="0095349E" w14:paraId="4B8BC031" w14:textId="77777777" w:rsidTr="002A2E70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451180EC" w14:textId="77777777" w:rsidR="007A650F" w:rsidRPr="002C604C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50F" w:rsidRPr="0095349E" w14:paraId="24C3B0CB" w14:textId="77777777" w:rsidTr="007A650F">
        <w:trPr>
          <w:trHeight w:val="137"/>
        </w:trPr>
        <w:tc>
          <w:tcPr>
            <w:tcW w:w="4357" w:type="dxa"/>
            <w:gridSpan w:val="8"/>
            <w:tcBorders>
              <w:bottom w:val="single" w:sz="8" w:space="0" w:color="auto"/>
            </w:tcBorders>
            <w:vAlign w:val="center"/>
          </w:tcPr>
          <w:p w14:paraId="4B58E534" w14:textId="77777777" w:rsidR="007A650F" w:rsidRPr="004C003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5" w:type="dxa"/>
            <w:gridSpan w:val="18"/>
            <w:tcBorders>
              <w:bottom w:val="single" w:sz="8" w:space="0" w:color="auto"/>
            </w:tcBorders>
            <w:vAlign w:val="center"/>
          </w:tcPr>
          <w:p w14:paraId="2C5DC7B8" w14:textId="755AE7A7" w:rsidR="007A650F" w:rsidRPr="004C003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2005">
              <w:rPr>
                <w:rFonts w:ascii="GHEA Grapalat" w:hAnsi="GHEA Grapalat"/>
                <w:sz w:val="16"/>
                <w:szCs w:val="16"/>
                <w:lang w:val="hy-AM"/>
              </w:rPr>
              <w:t>&lt;&lt;Գնումների մասին&gt;&gt;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օրենքի 2</w:t>
            </w:r>
            <w:r w:rsidR="008131B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-րդ հոդվածի 1-ին կետ</w:t>
            </w:r>
          </w:p>
        </w:tc>
      </w:tr>
      <w:tr w:rsidR="007A650F" w:rsidRPr="0095349E" w14:paraId="075EEA57" w14:textId="77777777" w:rsidTr="002A2E70">
        <w:trPr>
          <w:trHeight w:val="19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A650F" w:rsidRPr="004C003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50F" w:rsidRPr="0022631D" w14:paraId="681596E8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9A6B54C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</w:t>
            </w:r>
            <w:r w:rsidR="003A724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4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4C003D">
              <w:rPr>
                <w:rFonts w:ascii="GHEA Grapalat" w:eastAsia="MS Mincho" w:hAnsi="GHEA Grapalat" w:cs="MS Mincho"/>
                <w:sz w:val="16"/>
                <w:szCs w:val="16"/>
              </w:rPr>
              <w:t>01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4D4E58">
              <w:rPr>
                <w:rFonts w:ascii="GHEA Grapalat" w:eastAsia="MS Mincho" w:hAnsi="GHEA Grapalat" w:cs="MS Mincho"/>
                <w:sz w:val="16"/>
                <w:szCs w:val="16"/>
              </w:rPr>
              <w:t>6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7A650F" w:rsidRPr="0022631D" w14:paraId="199F948A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6EE9B008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13FE412E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A650F" w:rsidRPr="0022631D" w14:paraId="321D26CF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68E691E2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30B89418" w14:textId="77777777" w:rsidTr="002A2E70">
        <w:trPr>
          <w:trHeight w:val="5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0776DB4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10DC4861" w14:textId="77777777" w:rsidTr="007A650F">
        <w:trPr>
          <w:trHeight w:val="605"/>
        </w:trPr>
        <w:tc>
          <w:tcPr>
            <w:tcW w:w="1378" w:type="dxa"/>
            <w:gridSpan w:val="2"/>
            <w:vMerge w:val="restart"/>
            <w:vAlign w:val="center"/>
          </w:tcPr>
          <w:p w14:paraId="34162061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20" w:type="dxa"/>
            <w:gridSpan w:val="3"/>
            <w:vMerge w:val="restart"/>
            <w:vAlign w:val="center"/>
          </w:tcPr>
          <w:p w14:paraId="4FE503E7" w14:textId="29F83DA2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14" w:type="dxa"/>
            <w:gridSpan w:val="21"/>
            <w:vAlign w:val="center"/>
          </w:tcPr>
          <w:p w14:paraId="1FD38684" w14:textId="2B462658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A650F" w:rsidRPr="0022631D" w14:paraId="3FD00E3A" w14:textId="77777777" w:rsidTr="007A650F">
        <w:trPr>
          <w:trHeight w:val="365"/>
        </w:trPr>
        <w:tc>
          <w:tcPr>
            <w:tcW w:w="1378" w:type="dxa"/>
            <w:gridSpan w:val="2"/>
            <w:vMerge/>
            <w:vAlign w:val="center"/>
          </w:tcPr>
          <w:p w14:paraId="67E5DBFB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3"/>
            <w:vMerge/>
            <w:vAlign w:val="center"/>
          </w:tcPr>
          <w:p w14:paraId="7835142E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0"/>
            <w:vAlign w:val="center"/>
          </w:tcPr>
          <w:p w14:paraId="27542D6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45" w:type="dxa"/>
            <w:gridSpan w:val="8"/>
            <w:vAlign w:val="center"/>
          </w:tcPr>
          <w:p w14:paraId="635EE2FE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04" w:type="dxa"/>
            <w:gridSpan w:val="3"/>
            <w:vAlign w:val="center"/>
          </w:tcPr>
          <w:p w14:paraId="4A371FE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A650F" w:rsidRPr="0022631D" w14:paraId="4DA511EC" w14:textId="77777777" w:rsidTr="00796A9A">
        <w:trPr>
          <w:trHeight w:val="520"/>
        </w:trPr>
        <w:tc>
          <w:tcPr>
            <w:tcW w:w="11212" w:type="dxa"/>
            <w:gridSpan w:val="26"/>
            <w:vAlign w:val="center"/>
          </w:tcPr>
          <w:p w14:paraId="18EABB35" w14:textId="77777777" w:rsidR="004C003D" w:rsidRPr="003A7242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D4E5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4D4E5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  <w:r w:rsidRPr="003A724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  </w:t>
            </w:r>
            <w:r w:rsidRPr="003A7242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«</w:t>
            </w:r>
            <w:r w:rsidR="004C003D" w:rsidRPr="003A72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 էներգահամակարգի 220կՎ և «ԲԷՑ» ՓԲԸ-ի 110կՎ ցանցերում էլ</w:t>
            </w:r>
            <w:r w:rsidR="004C003D" w:rsidRPr="003A7242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եկտրա</w:t>
            </w:r>
            <w:r w:rsidR="004C003D" w:rsidRPr="003A7242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էներգիայի</w:t>
            </w:r>
            <w:r w:rsidR="004C003D" w:rsidRPr="003A72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="004C003D" w:rsidRPr="003A7242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կորուստների</w:t>
            </w:r>
            <w:r w:rsidR="004C003D" w:rsidRPr="003A72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="004C003D" w:rsidRPr="003A7242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հաշվարկ</w:t>
            </w:r>
            <w:r w:rsidR="004C003D" w:rsidRPr="003A72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="004C003D" w:rsidRPr="003A7242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և</w:t>
            </w:r>
            <w:r w:rsidR="004C003D" w:rsidRPr="003A72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վերլուծություն» </w:t>
            </w:r>
            <w:r w:rsidR="004C003D" w:rsidRPr="003A7242">
              <w:rPr>
                <w:rFonts w:ascii="GHEA Grapalat" w:hAnsi="GHEA Grapalat"/>
                <w:bCs/>
                <w:sz w:val="16"/>
                <w:szCs w:val="16"/>
              </w:rPr>
              <w:t xml:space="preserve">      </w:t>
            </w:r>
          </w:p>
          <w:p w14:paraId="6ABF72D4" w14:textId="42BD5210" w:rsidR="004C003D" w:rsidRPr="00796A9A" w:rsidRDefault="004C003D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3A7242">
              <w:rPr>
                <w:rFonts w:ascii="GHEA Grapalat" w:hAnsi="GHEA Grapalat"/>
                <w:bCs/>
                <w:sz w:val="16"/>
                <w:szCs w:val="16"/>
              </w:rPr>
              <w:t xml:space="preserve">                           </w:t>
            </w:r>
            <w:r w:rsidRPr="003A724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թեմայով գիտատեխնիկական </w:t>
            </w:r>
            <w:r w:rsidR="004D4E5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աշխատանքների իրականացման ծառայություններ</w:t>
            </w:r>
          </w:p>
        </w:tc>
      </w:tr>
      <w:tr w:rsidR="004C003D" w:rsidRPr="0022631D" w14:paraId="50825522" w14:textId="77777777" w:rsidTr="007A650F">
        <w:trPr>
          <w:trHeight w:val="511"/>
        </w:trPr>
        <w:tc>
          <w:tcPr>
            <w:tcW w:w="1378" w:type="dxa"/>
            <w:gridSpan w:val="2"/>
            <w:vAlign w:val="center"/>
          </w:tcPr>
          <w:p w14:paraId="50AD5B95" w14:textId="77777777" w:rsidR="004C003D" w:rsidRPr="000244F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0244FD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220" w:type="dxa"/>
            <w:gridSpan w:val="3"/>
            <w:vAlign w:val="center"/>
          </w:tcPr>
          <w:p w14:paraId="259F3C98" w14:textId="28AD1050" w:rsidR="004C003D" w:rsidRPr="0036281F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«Էներգետիկայի գիտահետազոտական ինստիտուտ» ՓԲԸ</w:t>
            </w:r>
          </w:p>
        </w:tc>
        <w:tc>
          <w:tcPr>
            <w:tcW w:w="3165" w:type="dxa"/>
            <w:gridSpan w:val="10"/>
            <w:vAlign w:val="center"/>
          </w:tcPr>
          <w:p w14:paraId="1D867224" w14:textId="24DA84AF" w:rsidR="004C003D" w:rsidRPr="000244F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7 000 000</w:t>
            </w:r>
          </w:p>
        </w:tc>
        <w:tc>
          <w:tcPr>
            <w:tcW w:w="2145" w:type="dxa"/>
            <w:gridSpan w:val="8"/>
            <w:vAlign w:val="center"/>
          </w:tcPr>
          <w:p w14:paraId="22B8A853" w14:textId="6E20F26E" w:rsidR="004C003D" w:rsidRPr="000244F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1 400 000</w:t>
            </w:r>
          </w:p>
        </w:tc>
        <w:tc>
          <w:tcPr>
            <w:tcW w:w="2304" w:type="dxa"/>
            <w:gridSpan w:val="3"/>
            <w:vAlign w:val="center"/>
          </w:tcPr>
          <w:p w14:paraId="1F59BBB2" w14:textId="2D4ECFDE" w:rsidR="004C003D" w:rsidRPr="000244F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8 400 000</w:t>
            </w:r>
          </w:p>
        </w:tc>
      </w:tr>
      <w:tr w:rsidR="004C003D" w:rsidRPr="0022631D" w14:paraId="700CD07F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10ED0606" w14:textId="7D272113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521126E1" w14:textId="77777777" w:rsidTr="002A2E70">
        <w:tc>
          <w:tcPr>
            <w:tcW w:w="11212" w:type="dxa"/>
            <w:gridSpan w:val="26"/>
            <w:tcBorders>
              <w:bottom w:val="single" w:sz="8" w:space="0" w:color="auto"/>
            </w:tcBorders>
            <w:vAlign w:val="center"/>
          </w:tcPr>
          <w:p w14:paraId="36A77A7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C003D" w:rsidRPr="0022631D" w14:paraId="552679BF" w14:textId="77777777" w:rsidTr="00796A9A">
        <w:tc>
          <w:tcPr>
            <w:tcW w:w="810" w:type="dxa"/>
            <w:vMerge w:val="restart"/>
            <w:vAlign w:val="center"/>
          </w:tcPr>
          <w:p w14:paraId="770D59C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2"/>
            <w:vMerge w:val="restart"/>
            <w:vAlign w:val="center"/>
          </w:tcPr>
          <w:p w14:paraId="563B2C65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332" w:type="dxa"/>
            <w:gridSpan w:val="23"/>
            <w:tcBorders>
              <w:bottom w:val="single" w:sz="8" w:space="0" w:color="auto"/>
            </w:tcBorders>
            <w:vAlign w:val="center"/>
          </w:tcPr>
          <w:p w14:paraId="3723029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C003D" w:rsidRPr="0022631D" w14:paraId="3CA6FABC" w14:textId="77777777" w:rsidTr="00796A9A"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C003D" w:rsidRPr="0022631D" w14:paraId="5E96A1C5" w14:textId="77777777" w:rsidTr="00796A9A">
        <w:tc>
          <w:tcPr>
            <w:tcW w:w="810" w:type="dxa"/>
            <w:tcBorders>
              <w:bottom w:val="single" w:sz="8" w:space="0" w:color="auto"/>
            </w:tcBorders>
          </w:tcPr>
          <w:p w14:paraId="6CEDE0A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</w:tcPr>
          <w:p w14:paraId="7CD1451B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03550B2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709AAC9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</w:tcPr>
          <w:p w14:paraId="504E155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443F73EF" w14:textId="77777777" w:rsidTr="00796A9A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53C8EE9D" w14:textId="51E38CD9" w:rsidR="004C003D" w:rsidRPr="00F1735F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219F3055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14:paraId="0FB0E5F7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1072EAE8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</w:tcPr>
          <w:p w14:paraId="5FEDE38D" w14:textId="730DFC00" w:rsidR="004C003D" w:rsidRPr="00F1735F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C003D" w:rsidRPr="0022631D" w14:paraId="522ACAFB" w14:textId="77777777" w:rsidTr="005B0708">
        <w:trPr>
          <w:trHeight w:val="331"/>
        </w:trPr>
        <w:tc>
          <w:tcPr>
            <w:tcW w:w="2880" w:type="dxa"/>
            <w:gridSpan w:val="3"/>
            <w:vAlign w:val="center"/>
          </w:tcPr>
          <w:p w14:paraId="514F7E40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32" w:type="dxa"/>
            <w:gridSpan w:val="23"/>
            <w:vAlign w:val="center"/>
          </w:tcPr>
          <w:p w14:paraId="71AB42B3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C003D" w:rsidRPr="0022631D" w14:paraId="617248CD" w14:textId="77777777" w:rsidTr="002A2E70">
        <w:trPr>
          <w:trHeight w:val="289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1515C769" w14:textId="77777777" w:rsidTr="00DD3257">
        <w:trPr>
          <w:trHeight w:val="346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0C6746C9" w:rsidR="004C003D" w:rsidRPr="0022631D" w:rsidRDefault="00C46A40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21</w:t>
            </w:r>
            <w:r w:rsidR="004C003D"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5B070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01</w:t>
            </w:r>
            <w:r w:rsidR="004C003D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4D4E5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="004C003D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="004C003D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71BEA872" w14:textId="77777777" w:rsidTr="00DD3257">
        <w:trPr>
          <w:trHeight w:val="340"/>
        </w:trPr>
        <w:tc>
          <w:tcPr>
            <w:tcW w:w="5040" w:type="dxa"/>
            <w:gridSpan w:val="10"/>
            <w:vMerge w:val="restart"/>
            <w:vAlign w:val="center"/>
          </w:tcPr>
          <w:p w14:paraId="7F8FD238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C003D" w:rsidRPr="0022631D" w14:paraId="04C80107" w14:textId="77777777" w:rsidTr="00DD3257">
        <w:trPr>
          <w:trHeight w:val="331"/>
        </w:trPr>
        <w:tc>
          <w:tcPr>
            <w:tcW w:w="504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2ACC839D" w:rsidR="004C003D" w:rsidRPr="009A3F04" w:rsidRDefault="004C003D" w:rsidP="004C00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02E1E6DF" w:rsidR="004C003D" w:rsidRPr="009A3F04" w:rsidRDefault="004C003D" w:rsidP="004C00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C003D" w:rsidRPr="0022631D" w14:paraId="2254FA5C" w14:textId="77777777" w:rsidTr="002A2E70">
        <w:trPr>
          <w:trHeight w:val="344"/>
        </w:trPr>
        <w:tc>
          <w:tcPr>
            <w:tcW w:w="11212" w:type="dxa"/>
            <w:gridSpan w:val="2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F3E3F59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</w:t>
            </w:r>
            <w:r w:rsidR="0061690E">
              <w:rPr>
                <w:rFonts w:ascii="GHEA Grapalat" w:eastAsia="MS Mincho" w:hAnsi="GHEA Grapalat" w:cs="MS Mincho"/>
                <w:sz w:val="16"/>
                <w:szCs w:val="16"/>
              </w:rPr>
              <w:t>2</w:t>
            </w:r>
            <w:r w:rsidR="004D4E5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5B070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01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4D4E5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3C75DA26" w14:textId="77777777" w:rsidTr="00DD3257">
        <w:trPr>
          <w:trHeight w:val="344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0BB89EF7" w:rsidR="004C003D" w:rsidRPr="00D658FE" w:rsidRDefault="004C003D" w:rsidP="004C003D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</w:t>
            </w:r>
            <w:r w:rsidR="005B070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</w:t>
            </w:r>
            <w:r w:rsidR="004D4E5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3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5B070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4D4E5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573002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Pr="00573002">
              <w:rPr>
                <w:rFonts w:asciiTheme="minorHAnsi" w:eastAsia="MS Mincho" w:hAnsiTheme="minorHAnsi" w:cs="MS Mincho"/>
                <w:sz w:val="16"/>
                <w:szCs w:val="16"/>
                <w:lang w:val="hy-AM"/>
              </w:rPr>
              <w:t xml:space="preserve"> </w:t>
            </w:r>
          </w:p>
        </w:tc>
      </w:tr>
      <w:tr w:rsidR="004C003D" w:rsidRPr="0022631D" w14:paraId="0682C6BE" w14:textId="77777777" w:rsidTr="00DD3257">
        <w:trPr>
          <w:trHeight w:val="344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44A8953B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</w:rPr>
              <w:t>2</w:t>
            </w:r>
            <w:r w:rsidR="004D4E58">
              <w:rPr>
                <w:rFonts w:ascii="GHEA Grapalat" w:eastAsia="MS Mincho" w:hAnsi="GHEA Grapalat" w:cs="MS Mincho"/>
                <w:sz w:val="16"/>
                <w:szCs w:val="16"/>
              </w:rPr>
              <w:t>6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5B0708"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1.202</w:t>
            </w:r>
            <w:r w:rsidR="004D4E5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624377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79A64497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20F225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4E4EA255" w14:textId="77777777" w:rsidTr="00796A9A">
        <w:tc>
          <w:tcPr>
            <w:tcW w:w="810" w:type="dxa"/>
            <w:vMerge w:val="restart"/>
            <w:vAlign w:val="center"/>
          </w:tcPr>
          <w:p w14:paraId="7AA249E4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2"/>
            <w:vMerge w:val="restart"/>
            <w:vAlign w:val="center"/>
          </w:tcPr>
          <w:p w14:paraId="3EF9A58A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32" w:type="dxa"/>
            <w:gridSpan w:val="23"/>
            <w:vAlign w:val="center"/>
          </w:tcPr>
          <w:p w14:paraId="0A5086C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C003D" w:rsidRPr="0022631D" w14:paraId="11F19FA1" w14:textId="77777777" w:rsidTr="00796A9A">
        <w:trPr>
          <w:trHeight w:val="237"/>
        </w:trPr>
        <w:tc>
          <w:tcPr>
            <w:tcW w:w="810" w:type="dxa"/>
            <w:vMerge/>
            <w:vAlign w:val="center"/>
          </w:tcPr>
          <w:p w14:paraId="39B67943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14:paraId="2856C5C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4"/>
            <w:vMerge w:val="restart"/>
            <w:vAlign w:val="center"/>
          </w:tcPr>
          <w:p w14:paraId="23EE0CE1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8" w:type="dxa"/>
            <w:gridSpan w:val="4"/>
            <w:vMerge w:val="restart"/>
            <w:vAlign w:val="center"/>
          </w:tcPr>
          <w:p w14:paraId="7E70E64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52" w:type="dxa"/>
            <w:gridSpan w:val="5"/>
            <w:vMerge w:val="restart"/>
            <w:vAlign w:val="center"/>
          </w:tcPr>
          <w:p w14:paraId="4C4044FB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32" w:type="dxa"/>
            <w:gridSpan w:val="4"/>
            <w:vMerge w:val="restart"/>
            <w:vAlign w:val="center"/>
          </w:tcPr>
          <w:p w14:paraId="58A33AC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0" w:type="dxa"/>
            <w:gridSpan w:val="6"/>
            <w:vAlign w:val="center"/>
          </w:tcPr>
          <w:p w14:paraId="0911FBB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C003D" w:rsidRPr="0022631D" w14:paraId="4DC53241" w14:textId="77777777" w:rsidTr="00796A9A">
        <w:trPr>
          <w:trHeight w:val="238"/>
        </w:trPr>
        <w:tc>
          <w:tcPr>
            <w:tcW w:w="810" w:type="dxa"/>
            <w:vMerge/>
            <w:vAlign w:val="center"/>
          </w:tcPr>
          <w:p w14:paraId="7D858D4B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14:paraId="078A8417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4"/>
            <w:vMerge/>
            <w:vAlign w:val="center"/>
          </w:tcPr>
          <w:p w14:paraId="67FA13F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vAlign w:val="center"/>
          </w:tcPr>
          <w:p w14:paraId="7FDD9C2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5"/>
            <w:vMerge/>
            <w:vAlign w:val="center"/>
          </w:tcPr>
          <w:p w14:paraId="73BBD2A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vMerge/>
            <w:vAlign w:val="center"/>
          </w:tcPr>
          <w:p w14:paraId="078CB50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6"/>
            <w:vAlign w:val="center"/>
          </w:tcPr>
          <w:p w14:paraId="3C0959C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C003D" w:rsidRPr="0022631D" w14:paraId="75FDA7D8" w14:textId="77777777" w:rsidTr="00796A9A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B0708" w:rsidRPr="0022631D" w14:paraId="1E28D31D" w14:textId="77777777" w:rsidTr="00796A9A">
        <w:trPr>
          <w:trHeight w:val="673"/>
        </w:trPr>
        <w:tc>
          <w:tcPr>
            <w:tcW w:w="810" w:type="dxa"/>
            <w:vAlign w:val="center"/>
          </w:tcPr>
          <w:p w14:paraId="1F1D10DE" w14:textId="54501140" w:rsidR="005B0708" w:rsidRPr="004C55A9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C55A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0" w:type="dxa"/>
            <w:gridSpan w:val="2"/>
            <w:vAlign w:val="center"/>
          </w:tcPr>
          <w:p w14:paraId="391CD0D1" w14:textId="4D4317BC" w:rsidR="005B0708" w:rsidRPr="0036281F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«Էներգետիկայի գիտահետազոտական ինստիտուտ» ՓԲԸ</w:t>
            </w:r>
          </w:p>
        </w:tc>
        <w:tc>
          <w:tcPr>
            <w:tcW w:w="1430" w:type="dxa"/>
            <w:gridSpan w:val="4"/>
            <w:vAlign w:val="center"/>
          </w:tcPr>
          <w:p w14:paraId="2183B64C" w14:textId="06F23451" w:rsidR="005B0708" w:rsidRPr="005B070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B0708">
              <w:rPr>
                <w:rFonts w:ascii="GHEA Grapalat" w:hAnsi="GHEA Grapalat" w:cs="Sylfaen"/>
                <w:sz w:val="18"/>
                <w:szCs w:val="18"/>
                <w:lang w:val="af-ZA"/>
              </w:rPr>
              <w:t>N</w:t>
            </w:r>
            <w:r w:rsidRPr="005B0708">
              <w:rPr>
                <w:rFonts w:ascii="GHEA Grapalat" w:hAnsi="GHEA Grapalat"/>
                <w:sz w:val="18"/>
                <w:szCs w:val="18"/>
                <w:lang w:val="hy-AM"/>
              </w:rPr>
              <w:t>ՀԿ-</w:t>
            </w:r>
            <w:r w:rsidRPr="005B0708">
              <w:rPr>
                <w:rFonts w:ascii="GHEA Grapalat" w:hAnsi="GHEA Grapalat" w:cs="Sylfaen"/>
                <w:sz w:val="18"/>
                <w:szCs w:val="18"/>
                <w:lang w:val="hy-AM"/>
              </w:rPr>
              <w:t>ԳՀԾՁԲ</w:t>
            </w:r>
            <w:r w:rsidRPr="005B0708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 w:rsidRPr="005B0708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4D4E58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5B0708">
              <w:rPr>
                <w:rFonts w:ascii="GHEA Grapalat" w:hAnsi="GHEA Grapalat"/>
                <w:sz w:val="18"/>
                <w:szCs w:val="18"/>
                <w:lang w:val="hy-AM"/>
              </w:rPr>
              <w:t>/0</w:t>
            </w:r>
            <w:r w:rsidR="004D4E58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448" w:type="dxa"/>
            <w:gridSpan w:val="4"/>
            <w:vAlign w:val="center"/>
          </w:tcPr>
          <w:p w14:paraId="54F54951" w14:textId="5C87E239" w:rsidR="005B0708" w:rsidRPr="005B070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B0708">
              <w:rPr>
                <w:rFonts w:ascii="GHEA Grapalat" w:hAnsi="GHEA Grapalat"/>
                <w:sz w:val="18"/>
                <w:szCs w:val="18"/>
              </w:rPr>
              <w:t>2</w:t>
            </w:r>
            <w:r w:rsidR="004D4E58">
              <w:rPr>
                <w:rFonts w:ascii="GHEA Grapalat" w:hAnsi="GHEA Grapalat"/>
                <w:sz w:val="18"/>
                <w:szCs w:val="18"/>
              </w:rPr>
              <w:t>3</w:t>
            </w:r>
            <w:r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5B0708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5B0708">
              <w:rPr>
                <w:rFonts w:ascii="GHEA Grapalat" w:hAnsi="GHEA Grapalat"/>
                <w:sz w:val="18"/>
                <w:szCs w:val="18"/>
              </w:rPr>
              <w:t>1</w:t>
            </w:r>
            <w:r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4D4E58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1352" w:type="dxa"/>
            <w:gridSpan w:val="5"/>
            <w:vAlign w:val="center"/>
          </w:tcPr>
          <w:p w14:paraId="610A7BBF" w14:textId="3510151E" w:rsidR="005B0708" w:rsidRPr="005B0708" w:rsidRDefault="000A6C0B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C46A4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5B0708" w:rsidRPr="005B0708">
              <w:rPr>
                <w:rFonts w:ascii="GHEA Grapalat" w:hAnsi="GHEA Grapalat"/>
                <w:sz w:val="18"/>
                <w:szCs w:val="18"/>
              </w:rPr>
              <w:t>.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5B0708" w:rsidRPr="005B0708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4D4E58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932" w:type="dxa"/>
            <w:gridSpan w:val="4"/>
            <w:vAlign w:val="center"/>
          </w:tcPr>
          <w:p w14:paraId="6A3A27A0" w14:textId="0801C029" w:rsidR="005B0708" w:rsidRPr="005B070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5B0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226" w:type="dxa"/>
            <w:gridSpan w:val="4"/>
            <w:vAlign w:val="center"/>
          </w:tcPr>
          <w:p w14:paraId="540F0BC7" w14:textId="463594C6" w:rsidR="005B0708" w:rsidRPr="005B070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5B0708">
              <w:rPr>
                <w:rFonts w:ascii="GHEA Grapalat" w:hAnsi="GHEA Grapalat" w:cs="Sylfaen"/>
                <w:sz w:val="18"/>
                <w:szCs w:val="18"/>
                <w:lang w:val="hy-AM"/>
              </w:rPr>
              <w:t>8 400 000</w:t>
            </w:r>
          </w:p>
        </w:tc>
        <w:tc>
          <w:tcPr>
            <w:tcW w:w="1944" w:type="dxa"/>
            <w:gridSpan w:val="2"/>
            <w:vAlign w:val="center"/>
          </w:tcPr>
          <w:p w14:paraId="6043A549" w14:textId="10994C65" w:rsidR="005B0708" w:rsidRPr="005B070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5B0708">
              <w:rPr>
                <w:rFonts w:ascii="GHEA Grapalat" w:hAnsi="GHEA Grapalat"/>
                <w:sz w:val="18"/>
                <w:szCs w:val="18"/>
                <w:lang w:val="hy-AM"/>
              </w:rPr>
              <w:t>8 400 000</w:t>
            </w:r>
          </w:p>
        </w:tc>
      </w:tr>
      <w:tr w:rsidR="005B0708" w:rsidRPr="0022631D" w14:paraId="41E4ED39" w14:textId="77777777" w:rsidTr="00E749FD">
        <w:trPr>
          <w:trHeight w:val="340"/>
        </w:trPr>
        <w:tc>
          <w:tcPr>
            <w:tcW w:w="11212" w:type="dxa"/>
            <w:gridSpan w:val="26"/>
            <w:vAlign w:val="center"/>
          </w:tcPr>
          <w:p w14:paraId="7265AE84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B0708" w:rsidRPr="0022631D" w14:paraId="1F657639" w14:textId="77777777" w:rsidTr="00796A9A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66D7382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vAlign w:val="center"/>
          </w:tcPr>
          <w:p w14:paraId="66150E72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B0708" w:rsidRPr="0022631D" w14:paraId="20BC55B9" w14:textId="77777777" w:rsidTr="00796A9A">
        <w:trPr>
          <w:trHeight w:val="65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12752A33" w14:textId="47B4EF84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55A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 w:rsidRPr="004C55A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289E6080" w:rsidR="005B0708" w:rsidRPr="00804CEC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804CE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«Էներգետիկայի գիտահետազոտական ինստիտուտ» ՓԲԸ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vAlign w:val="center"/>
          </w:tcPr>
          <w:p w14:paraId="28F86AA1" w14:textId="77777777" w:rsidR="005B0708" w:rsidRPr="00796A9A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96A9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ՀՀ, ք. Երևան, </w:t>
            </w:r>
          </w:p>
          <w:p w14:paraId="7DB7DD3A" w14:textId="5F0DD6AE" w:rsidR="005B0708" w:rsidRPr="005B0708" w:rsidRDefault="005B0708" w:rsidP="00804CEC">
            <w:pPr>
              <w:pStyle w:val="NoSpacing"/>
              <w:spacing w:line="276" w:lineRule="auto"/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6B3A56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Մյասնիկյան պող</w:t>
            </w:r>
            <w:r w:rsidRPr="006B3A56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6B3A56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5/1</w:t>
            </w:r>
          </w:p>
          <w:p w14:paraId="4916BA54" w14:textId="02CF5B3F" w:rsidR="005B0708" w:rsidRPr="005B070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3A56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հեռ</w:t>
            </w:r>
            <w:r w:rsidRPr="006B3A56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6B3A56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/</w:t>
            </w:r>
            <w:r w:rsidRPr="006B3A56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010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/</w:t>
            </w:r>
            <w:r w:rsidRPr="006B3A56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559</w:t>
            </w:r>
            <w:r w:rsidRPr="006B3A56">
              <w:rPr>
                <w:rFonts w:ascii="GHEA Grapalat" w:eastAsia="MS Mincho" w:hAnsi="GHEA Grapalat" w:cs="MS Mincho"/>
                <w:sz w:val="18"/>
                <w:szCs w:val="18"/>
              </w:rPr>
              <w:t>-</w:t>
            </w:r>
            <w:r w:rsidRPr="006B3A56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659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682BD739" w:rsidR="005B0708" w:rsidRPr="0005451D" w:rsidRDefault="00A953D7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official@energinst.am</w:t>
            </w:r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vAlign w:val="center"/>
          </w:tcPr>
          <w:p w14:paraId="684990F6" w14:textId="77777777" w:rsidR="005B0708" w:rsidRPr="00796A9A" w:rsidRDefault="00A953D7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96A9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Հ/Հ 193</w:t>
            </w:r>
            <w:r w:rsidR="00883B6D" w:rsidRPr="00796A9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0000796680100</w:t>
            </w:r>
          </w:p>
          <w:p w14:paraId="2D248C13" w14:textId="0E318EE7" w:rsidR="00883B6D" w:rsidRPr="00796A9A" w:rsidRDefault="00883B6D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96A9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«Կոնվերս բանկ» ՓԲԸ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6720F153" w14:textId="77777777" w:rsidR="005B0708" w:rsidRPr="00796A9A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96A9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ՀՎՀՀ</w:t>
            </w:r>
          </w:p>
          <w:p w14:paraId="6E1E7005" w14:textId="175CE622" w:rsidR="005B0708" w:rsidRPr="00883B6D" w:rsidRDefault="00883B6D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96A9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01507302</w:t>
            </w:r>
          </w:p>
        </w:tc>
      </w:tr>
      <w:tr w:rsidR="005B0708" w:rsidRPr="0022631D" w14:paraId="496A046D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93BE26B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22631D" w14:paraId="3863A00B" w14:textId="77777777" w:rsidTr="005B07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5B0708" w:rsidRPr="0022631D" w:rsidRDefault="005B0708" w:rsidP="005B07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5B0708" w:rsidRPr="0022631D" w:rsidRDefault="005B0708" w:rsidP="005B07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B0708" w:rsidRPr="0022631D" w14:paraId="485BF528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0FF974B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E56328" w14:paraId="7DB42300" w14:textId="77777777" w:rsidTr="002A2E70">
        <w:trPr>
          <w:trHeight w:val="288"/>
        </w:trPr>
        <w:tc>
          <w:tcPr>
            <w:tcW w:w="11212" w:type="dxa"/>
            <w:gridSpan w:val="26"/>
            <w:vAlign w:val="center"/>
          </w:tcPr>
          <w:p w14:paraId="27DCF42D" w14:textId="78F6CEAF" w:rsidR="00BD7379" w:rsidRDefault="00BD7379" w:rsidP="00BD73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3A724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62903118" w14:textId="77777777" w:rsidR="00BD7379" w:rsidRDefault="00BD7379" w:rsidP="00BD73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50B86240" w14:textId="77777777" w:rsidR="00BD7379" w:rsidRDefault="00BD7379" w:rsidP="00BD73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4C9E06BE" w14:textId="77777777" w:rsidR="00BD7379" w:rsidRDefault="00BD7379" w:rsidP="00BD73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5758A87" w14:textId="77777777" w:rsidR="00BD7379" w:rsidRDefault="00BD7379" w:rsidP="00BD73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69503F46" w14:textId="77777777" w:rsidR="00BD7379" w:rsidRDefault="00BD7379" w:rsidP="00BD73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6983F4A" w14:textId="77777777" w:rsidR="00BD7379" w:rsidRDefault="00BD7379" w:rsidP="00BD73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9C0D212" w14:textId="77777777" w:rsidR="00BD7379" w:rsidRDefault="00BD7379" w:rsidP="00BD73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547F4B9" w14:textId="0FDBEFE3" w:rsidR="00BD7379" w:rsidRDefault="00BD7379" w:rsidP="00BD7379">
            <w:pPr>
              <w:spacing w:before="0" w:after="0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="006169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gagik.ghazaryan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@setcenter.am: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66938C8" w14:textId="692807C9" w:rsidR="005B0708" w:rsidRPr="00E749FD" w:rsidRDefault="005B0708" w:rsidP="005B070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6"/>
                <w:szCs w:val="6"/>
                <w:lang w:eastAsia="ru-RU"/>
              </w:rPr>
            </w:pPr>
          </w:p>
        </w:tc>
      </w:tr>
      <w:tr w:rsidR="005B0708" w:rsidRPr="00E56328" w14:paraId="3CC8B38C" w14:textId="77777777" w:rsidTr="00E749FD">
        <w:trPr>
          <w:trHeight w:val="17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2AFA8BF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95349E" w14:paraId="5484FA73" w14:textId="77777777" w:rsidTr="005B0708">
        <w:trPr>
          <w:trHeight w:val="475"/>
        </w:trPr>
        <w:tc>
          <w:tcPr>
            <w:tcW w:w="2880" w:type="dxa"/>
            <w:gridSpan w:val="3"/>
            <w:tcBorders>
              <w:bottom w:val="single" w:sz="8" w:space="0" w:color="auto"/>
            </w:tcBorders>
          </w:tcPr>
          <w:p w14:paraId="7A9CE343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23"/>
            <w:tcBorders>
              <w:bottom w:val="single" w:sz="8" w:space="0" w:color="auto"/>
            </w:tcBorders>
          </w:tcPr>
          <w:p w14:paraId="6FC786A2" w14:textId="49CD3176" w:rsidR="005B0708" w:rsidRPr="00883B6D" w:rsidRDefault="00883B6D" w:rsidP="00883B6D">
            <w:pPr>
              <w:widowControl w:val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3B52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հայտարարությունը և հրավերը հրապարակվել է</w:t>
            </w:r>
            <w:r w:rsidR="009977A3" w:rsidRPr="009977A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9977A3" w:rsidRPr="008F3B52">
              <w:rPr>
                <w:rFonts w:ascii="GHEA Grapalat" w:hAnsi="GHEA Grapalat"/>
                <w:sz w:val="16"/>
                <w:szCs w:val="16"/>
                <w:lang w:val="hy-AM"/>
              </w:rPr>
              <w:t>էլեկտրոնային գնումների Armeps (www.armeps.am) համակարգում</w:t>
            </w:r>
            <w:r w:rsidR="009977A3" w:rsidRPr="009977A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F3B52">
              <w:rPr>
                <w:rFonts w:ascii="GHEA Grapalat" w:hAnsi="GHEA Grapalat"/>
                <w:sz w:val="16"/>
                <w:szCs w:val="16"/>
                <w:lang w:val="hy-AM"/>
              </w:rPr>
              <w:t>և www.</w:t>
            </w:r>
            <w:r w:rsidR="009977A3" w:rsidRPr="009977A3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8F3B52">
              <w:rPr>
                <w:rFonts w:ascii="GHEA Grapalat" w:hAnsi="GHEA Grapalat"/>
                <w:sz w:val="16"/>
                <w:szCs w:val="16"/>
                <w:lang w:val="hy-AM"/>
              </w:rPr>
              <w:t>.am հասցեով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F3B52">
              <w:rPr>
                <w:rFonts w:ascii="GHEA Grapalat" w:hAnsi="GHEA Grapalat"/>
                <w:sz w:val="16"/>
                <w:szCs w:val="16"/>
                <w:lang w:val="hy-AM"/>
              </w:rPr>
              <w:t>գործող ինտերնետային կայքում</w:t>
            </w:r>
            <w:r w:rsidRPr="00883B6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5B0708" w:rsidRPr="0095349E" w14:paraId="5A7FED5D" w14:textId="77777777" w:rsidTr="00E749FD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A66F2DC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95349E" w14:paraId="40B30E88" w14:textId="77777777" w:rsidTr="005B0708">
        <w:trPr>
          <w:trHeight w:val="1303"/>
        </w:trPr>
        <w:tc>
          <w:tcPr>
            <w:tcW w:w="2880" w:type="dxa"/>
            <w:gridSpan w:val="3"/>
            <w:tcBorders>
              <w:bottom w:val="single" w:sz="8" w:space="0" w:color="auto"/>
            </w:tcBorders>
            <w:vAlign w:val="center"/>
          </w:tcPr>
          <w:p w14:paraId="78C1E3F8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32" w:type="dxa"/>
            <w:gridSpan w:val="23"/>
            <w:tcBorders>
              <w:bottom w:val="single" w:sz="8" w:space="0" w:color="auto"/>
            </w:tcBorders>
            <w:vAlign w:val="center"/>
          </w:tcPr>
          <w:p w14:paraId="4153A378" w14:textId="74DEE156" w:rsidR="005B0708" w:rsidRPr="0022631D" w:rsidRDefault="00883B6D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B0708" w:rsidRPr="0095349E" w14:paraId="541BD7F7" w14:textId="77777777" w:rsidTr="002A2E70">
        <w:trPr>
          <w:trHeight w:val="288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95349E" w14:paraId="4DE14D25" w14:textId="77777777" w:rsidTr="005B0708">
        <w:trPr>
          <w:trHeight w:val="427"/>
        </w:trPr>
        <w:tc>
          <w:tcPr>
            <w:tcW w:w="2880" w:type="dxa"/>
            <w:gridSpan w:val="3"/>
            <w:tcBorders>
              <w:bottom w:val="single" w:sz="8" w:space="0" w:color="auto"/>
            </w:tcBorders>
            <w:vAlign w:val="center"/>
          </w:tcPr>
          <w:p w14:paraId="4B38F772" w14:textId="476B513F" w:rsidR="005B0708" w:rsidRPr="00E56328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D73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32" w:type="dxa"/>
            <w:gridSpan w:val="23"/>
            <w:tcBorders>
              <w:bottom w:val="single" w:sz="8" w:space="0" w:color="auto"/>
            </w:tcBorders>
            <w:vAlign w:val="center"/>
          </w:tcPr>
          <w:p w14:paraId="6379ACA6" w14:textId="038E99DB" w:rsidR="005B0708" w:rsidRPr="00E56328" w:rsidRDefault="00883B6D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բողոք չ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5B0708" w:rsidRPr="0095349E" w14:paraId="1DAD5D5C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57597369" w14:textId="77777777" w:rsidR="005B0708" w:rsidRPr="00E5632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22631D" w14:paraId="5F667D89" w14:textId="77777777" w:rsidTr="005B0708">
        <w:trPr>
          <w:trHeight w:val="295"/>
        </w:trPr>
        <w:tc>
          <w:tcPr>
            <w:tcW w:w="2880" w:type="dxa"/>
            <w:gridSpan w:val="3"/>
            <w:tcBorders>
              <w:bottom w:val="single" w:sz="8" w:space="0" w:color="auto"/>
            </w:tcBorders>
            <w:vAlign w:val="center"/>
          </w:tcPr>
          <w:p w14:paraId="1EE36093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32" w:type="dxa"/>
            <w:gridSpan w:val="23"/>
            <w:tcBorders>
              <w:bottom w:val="single" w:sz="8" w:space="0" w:color="auto"/>
            </w:tcBorders>
            <w:vAlign w:val="center"/>
          </w:tcPr>
          <w:p w14:paraId="13FCAC31" w14:textId="10B1177D" w:rsidR="005B0708" w:rsidRPr="0022631D" w:rsidRDefault="00883B6D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---</w:t>
            </w:r>
          </w:p>
        </w:tc>
      </w:tr>
      <w:tr w:rsidR="005B0708" w:rsidRPr="0022631D" w14:paraId="406B68D6" w14:textId="77777777" w:rsidTr="00E749FD">
        <w:trPr>
          <w:trHeight w:val="250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9EAD146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22631D" w14:paraId="1A2BD291" w14:textId="77777777" w:rsidTr="002A2E70">
        <w:trPr>
          <w:trHeight w:val="227"/>
        </w:trPr>
        <w:tc>
          <w:tcPr>
            <w:tcW w:w="11212" w:type="dxa"/>
            <w:gridSpan w:val="26"/>
            <w:vAlign w:val="center"/>
          </w:tcPr>
          <w:p w14:paraId="73A19DB3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0708" w:rsidRPr="0022631D" w14:paraId="002AF1AD" w14:textId="77777777" w:rsidTr="00021940">
        <w:trPr>
          <w:trHeight w:val="277"/>
        </w:trPr>
        <w:tc>
          <w:tcPr>
            <w:tcW w:w="3510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2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B0708" w:rsidRPr="0022631D" w14:paraId="6C6C269C" w14:textId="77777777" w:rsidTr="00021940">
        <w:trPr>
          <w:trHeight w:val="340"/>
        </w:trPr>
        <w:tc>
          <w:tcPr>
            <w:tcW w:w="3510" w:type="dxa"/>
            <w:gridSpan w:val="4"/>
            <w:vAlign w:val="center"/>
          </w:tcPr>
          <w:p w14:paraId="0A862370" w14:textId="58A8BC87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Աննա Մնացականյան</w:t>
            </w:r>
          </w:p>
        </w:tc>
        <w:tc>
          <w:tcPr>
            <w:tcW w:w="3802" w:type="dxa"/>
            <w:gridSpan w:val="14"/>
            <w:vAlign w:val="center"/>
          </w:tcPr>
          <w:p w14:paraId="570A2BE5" w14:textId="637E4F0C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(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26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3900" w:type="dxa"/>
            <w:gridSpan w:val="8"/>
            <w:vAlign w:val="center"/>
          </w:tcPr>
          <w:p w14:paraId="3C42DEDA" w14:textId="56272518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</w:rPr>
              <w:t>anna@setcenter.am</w:t>
            </w:r>
          </w:p>
        </w:tc>
      </w:tr>
    </w:tbl>
    <w:p w14:paraId="6F2E7AE5" w14:textId="5D31EC82" w:rsidR="00DF24E9" w:rsidRDefault="00DF24E9" w:rsidP="00601605">
      <w:pPr>
        <w:ind w:hanging="216"/>
        <w:jc w:val="both"/>
        <w:rPr>
          <w:rFonts w:ascii="GHEA Grapalat" w:hAnsi="GHEA Grapalat" w:cs="Sylfaen"/>
          <w:b/>
          <w:bCs/>
          <w:lang w:val="af-ZA"/>
        </w:rPr>
      </w:pPr>
    </w:p>
    <w:p w14:paraId="5F4B1004" w14:textId="5DB24CA8" w:rsidR="00B45224" w:rsidRDefault="00B45224" w:rsidP="00601605">
      <w:pPr>
        <w:ind w:hanging="216"/>
        <w:jc w:val="both"/>
        <w:rPr>
          <w:rFonts w:ascii="GHEA Grapalat" w:hAnsi="GHEA Grapalat" w:cs="Sylfaen"/>
          <w:b/>
          <w:bCs/>
          <w:lang w:val="af-ZA"/>
        </w:rPr>
      </w:pPr>
    </w:p>
    <w:p w14:paraId="1C33B5C1" w14:textId="77777777" w:rsidR="00B45224" w:rsidRDefault="00B45224" w:rsidP="00601605">
      <w:pPr>
        <w:ind w:hanging="216"/>
        <w:jc w:val="both"/>
        <w:rPr>
          <w:rFonts w:ascii="GHEA Grapalat" w:hAnsi="GHEA Grapalat" w:cs="Sylfaen"/>
          <w:b/>
          <w:bCs/>
          <w:lang w:val="af-ZA"/>
        </w:rPr>
      </w:pPr>
    </w:p>
    <w:p w14:paraId="1160E497" w14:textId="70244B81" w:rsidR="001021B0" w:rsidRPr="00DF24E9" w:rsidRDefault="008205DF" w:rsidP="00601605">
      <w:pPr>
        <w:ind w:hanging="216"/>
        <w:jc w:val="both"/>
        <w:rPr>
          <w:rFonts w:ascii="GHEA Grapalat" w:hAnsi="GHEA Grapalat" w:cs="Sylfaen"/>
          <w:b/>
          <w:bCs/>
        </w:rPr>
      </w:pPr>
      <w:r w:rsidRPr="00DF3E89">
        <w:rPr>
          <w:rFonts w:ascii="GHEA Grapalat" w:hAnsi="GHEA Grapalat" w:cs="Sylfaen"/>
          <w:b/>
          <w:bCs/>
          <w:lang w:val="af-ZA"/>
        </w:rPr>
        <w:t>Պատվիրատու</w:t>
      </w:r>
      <w:r w:rsidRPr="00DF3E89">
        <w:rPr>
          <w:rFonts w:ascii="GHEA Grapalat" w:hAnsi="GHEA Grapalat"/>
          <w:b/>
          <w:bCs/>
          <w:lang w:val="af-ZA"/>
        </w:rPr>
        <w:t>՝</w:t>
      </w:r>
      <w:r w:rsidRPr="00DF3E89">
        <w:rPr>
          <w:rFonts w:ascii="GHEA Grapalat" w:hAnsi="GHEA Grapalat"/>
          <w:b/>
          <w:bCs/>
          <w:lang w:val="hy-AM"/>
        </w:rPr>
        <w:t xml:space="preserve">  </w:t>
      </w:r>
      <w:r w:rsidRPr="00DF3E89">
        <w:rPr>
          <w:rFonts w:ascii="GHEA Grapalat" w:hAnsi="GHEA Grapalat" w:cs="Sylfaen"/>
          <w:b/>
          <w:bCs/>
          <w:lang w:val="hy-AM"/>
        </w:rPr>
        <w:t>«Հաշվարկային կենտրոն» ՓԲԸ</w:t>
      </w:r>
      <w:r w:rsidR="00DF24E9">
        <w:rPr>
          <w:rFonts w:ascii="GHEA Grapalat" w:hAnsi="GHEA Grapalat" w:cs="Sylfaen"/>
          <w:b/>
          <w:bCs/>
        </w:rPr>
        <w:t xml:space="preserve"> </w:t>
      </w:r>
    </w:p>
    <w:sectPr w:rsidR="001021B0" w:rsidRPr="00DF24E9" w:rsidSect="00D8607E">
      <w:pgSz w:w="11907" w:h="16840" w:code="9"/>
      <w:pgMar w:top="450" w:right="65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4114" w14:textId="77777777" w:rsidR="004F05F5" w:rsidRDefault="004F05F5" w:rsidP="0022631D">
      <w:pPr>
        <w:spacing w:before="0" w:after="0"/>
      </w:pPr>
      <w:r>
        <w:separator/>
      </w:r>
    </w:p>
  </w:endnote>
  <w:endnote w:type="continuationSeparator" w:id="0">
    <w:p w14:paraId="29898489" w14:textId="77777777" w:rsidR="004F05F5" w:rsidRDefault="004F05F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544D" w14:textId="77777777" w:rsidR="004F05F5" w:rsidRDefault="004F05F5" w:rsidP="0022631D">
      <w:pPr>
        <w:spacing w:before="0" w:after="0"/>
      </w:pPr>
      <w:r>
        <w:separator/>
      </w:r>
    </w:p>
  </w:footnote>
  <w:footnote w:type="continuationSeparator" w:id="0">
    <w:p w14:paraId="2B1814D6" w14:textId="77777777" w:rsidR="004F05F5" w:rsidRDefault="004F05F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A650F" w:rsidRPr="002D0BF6" w:rsidRDefault="007A6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A650F" w:rsidRPr="002D0BF6" w:rsidRDefault="007A650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C003D" w:rsidRPr="00871366" w:rsidRDefault="004C003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B0708" w:rsidRPr="002D0BF6" w:rsidRDefault="005B070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4844488" w14:textId="77777777" w:rsidR="00BD7379" w:rsidRDefault="00BD7379" w:rsidP="00BD73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8"/>
          <w:szCs w:val="8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14601C1" w14:textId="77777777" w:rsidR="00BD7379" w:rsidRDefault="00BD7379" w:rsidP="00BD73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՝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5BE159E" w14:textId="77777777" w:rsidR="00BD7379" w:rsidRDefault="00BD7379" w:rsidP="00BD7379">
      <w:pPr>
        <w:pStyle w:val="FootnoteText"/>
        <w:jc w:val="both"/>
        <w:rPr>
          <w:rFonts w:ascii="Calibri" w:hAnsi="Calibri"/>
          <w:lang w:val="hy-AM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5023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B7A"/>
    <w:rsid w:val="00012170"/>
    <w:rsid w:val="00021940"/>
    <w:rsid w:val="000244FD"/>
    <w:rsid w:val="00044EA8"/>
    <w:rsid w:val="00046CCF"/>
    <w:rsid w:val="00051ECE"/>
    <w:rsid w:val="0005451D"/>
    <w:rsid w:val="0005674B"/>
    <w:rsid w:val="0007090E"/>
    <w:rsid w:val="00073D66"/>
    <w:rsid w:val="0007402E"/>
    <w:rsid w:val="000A6C0B"/>
    <w:rsid w:val="000B0199"/>
    <w:rsid w:val="000C7F28"/>
    <w:rsid w:val="000E4FF1"/>
    <w:rsid w:val="000F376D"/>
    <w:rsid w:val="000F5CCC"/>
    <w:rsid w:val="001021B0"/>
    <w:rsid w:val="00125F25"/>
    <w:rsid w:val="001574F2"/>
    <w:rsid w:val="0018422F"/>
    <w:rsid w:val="001A1999"/>
    <w:rsid w:val="001B1F11"/>
    <w:rsid w:val="001B4FAD"/>
    <w:rsid w:val="001C1B88"/>
    <w:rsid w:val="001C1BE1"/>
    <w:rsid w:val="001C1FC6"/>
    <w:rsid w:val="001C45CE"/>
    <w:rsid w:val="001E0091"/>
    <w:rsid w:val="001E4705"/>
    <w:rsid w:val="001F4304"/>
    <w:rsid w:val="00205CBC"/>
    <w:rsid w:val="0022631D"/>
    <w:rsid w:val="00234AB3"/>
    <w:rsid w:val="002379F1"/>
    <w:rsid w:val="00295B92"/>
    <w:rsid w:val="002A2E70"/>
    <w:rsid w:val="002C604C"/>
    <w:rsid w:val="002E4E6F"/>
    <w:rsid w:val="002F16CC"/>
    <w:rsid w:val="002F1FEB"/>
    <w:rsid w:val="00305625"/>
    <w:rsid w:val="00324131"/>
    <w:rsid w:val="0036281F"/>
    <w:rsid w:val="00371B1D"/>
    <w:rsid w:val="00387C59"/>
    <w:rsid w:val="003A7242"/>
    <w:rsid w:val="003B2758"/>
    <w:rsid w:val="003C7189"/>
    <w:rsid w:val="003E0F35"/>
    <w:rsid w:val="003E3D40"/>
    <w:rsid w:val="003E6978"/>
    <w:rsid w:val="00400AD5"/>
    <w:rsid w:val="00433E3C"/>
    <w:rsid w:val="00472069"/>
    <w:rsid w:val="00474C2F"/>
    <w:rsid w:val="004764CD"/>
    <w:rsid w:val="004875E0"/>
    <w:rsid w:val="004C003D"/>
    <w:rsid w:val="004C55A9"/>
    <w:rsid w:val="004D078F"/>
    <w:rsid w:val="004D4E58"/>
    <w:rsid w:val="004E01AF"/>
    <w:rsid w:val="004E376E"/>
    <w:rsid w:val="004E482A"/>
    <w:rsid w:val="004F05F5"/>
    <w:rsid w:val="00503BCC"/>
    <w:rsid w:val="00545668"/>
    <w:rsid w:val="00546023"/>
    <w:rsid w:val="00573002"/>
    <w:rsid w:val="005737F9"/>
    <w:rsid w:val="005A4844"/>
    <w:rsid w:val="005B0708"/>
    <w:rsid w:val="005B283B"/>
    <w:rsid w:val="005B79E5"/>
    <w:rsid w:val="005D3A9C"/>
    <w:rsid w:val="005D5FBD"/>
    <w:rsid w:val="005E3ED5"/>
    <w:rsid w:val="00601605"/>
    <w:rsid w:val="00607C9A"/>
    <w:rsid w:val="0061690E"/>
    <w:rsid w:val="00624377"/>
    <w:rsid w:val="00645148"/>
    <w:rsid w:val="00646760"/>
    <w:rsid w:val="00665509"/>
    <w:rsid w:val="00671498"/>
    <w:rsid w:val="00672F2A"/>
    <w:rsid w:val="006777C4"/>
    <w:rsid w:val="00690ECB"/>
    <w:rsid w:val="006A38B4"/>
    <w:rsid w:val="006B2E21"/>
    <w:rsid w:val="006C0266"/>
    <w:rsid w:val="006D53F4"/>
    <w:rsid w:val="006D76C3"/>
    <w:rsid w:val="006E0D92"/>
    <w:rsid w:val="006E1A83"/>
    <w:rsid w:val="006F2779"/>
    <w:rsid w:val="006F411F"/>
    <w:rsid w:val="006F706E"/>
    <w:rsid w:val="00705656"/>
    <w:rsid w:val="007060FC"/>
    <w:rsid w:val="007363A9"/>
    <w:rsid w:val="007732E7"/>
    <w:rsid w:val="0078682E"/>
    <w:rsid w:val="00796A9A"/>
    <w:rsid w:val="007A650F"/>
    <w:rsid w:val="007E7073"/>
    <w:rsid w:val="00804CEC"/>
    <w:rsid w:val="008131B8"/>
    <w:rsid w:val="0081420B"/>
    <w:rsid w:val="008168C7"/>
    <w:rsid w:val="008205DF"/>
    <w:rsid w:val="00830CE7"/>
    <w:rsid w:val="00867FF4"/>
    <w:rsid w:val="00883B6D"/>
    <w:rsid w:val="008C4436"/>
    <w:rsid w:val="008C4E62"/>
    <w:rsid w:val="008E493A"/>
    <w:rsid w:val="0095349E"/>
    <w:rsid w:val="009977A3"/>
    <w:rsid w:val="009A3F04"/>
    <w:rsid w:val="009C5E0F"/>
    <w:rsid w:val="009E75FF"/>
    <w:rsid w:val="00A306F5"/>
    <w:rsid w:val="00A312F2"/>
    <w:rsid w:val="00A31820"/>
    <w:rsid w:val="00A34489"/>
    <w:rsid w:val="00A50B45"/>
    <w:rsid w:val="00A66AC0"/>
    <w:rsid w:val="00A953D7"/>
    <w:rsid w:val="00AA32E4"/>
    <w:rsid w:val="00AB0E57"/>
    <w:rsid w:val="00AC7758"/>
    <w:rsid w:val="00AD07B9"/>
    <w:rsid w:val="00AD59DC"/>
    <w:rsid w:val="00AF48DA"/>
    <w:rsid w:val="00B45224"/>
    <w:rsid w:val="00B61E79"/>
    <w:rsid w:val="00B75762"/>
    <w:rsid w:val="00B91DE2"/>
    <w:rsid w:val="00B94EA2"/>
    <w:rsid w:val="00BA03B0"/>
    <w:rsid w:val="00BB0A93"/>
    <w:rsid w:val="00BD1249"/>
    <w:rsid w:val="00BD3D4E"/>
    <w:rsid w:val="00BD7379"/>
    <w:rsid w:val="00BE01ED"/>
    <w:rsid w:val="00BF100C"/>
    <w:rsid w:val="00BF1465"/>
    <w:rsid w:val="00BF4745"/>
    <w:rsid w:val="00C0586F"/>
    <w:rsid w:val="00C46A40"/>
    <w:rsid w:val="00C84DF7"/>
    <w:rsid w:val="00C924DD"/>
    <w:rsid w:val="00C9627A"/>
    <w:rsid w:val="00C96337"/>
    <w:rsid w:val="00C96BED"/>
    <w:rsid w:val="00CB44D2"/>
    <w:rsid w:val="00CC1F23"/>
    <w:rsid w:val="00CD144A"/>
    <w:rsid w:val="00CD25D4"/>
    <w:rsid w:val="00CD2B74"/>
    <w:rsid w:val="00CD7DD1"/>
    <w:rsid w:val="00CE43E6"/>
    <w:rsid w:val="00CF1F70"/>
    <w:rsid w:val="00D17C8F"/>
    <w:rsid w:val="00D350DE"/>
    <w:rsid w:val="00D36189"/>
    <w:rsid w:val="00D54E6B"/>
    <w:rsid w:val="00D658FE"/>
    <w:rsid w:val="00D80C64"/>
    <w:rsid w:val="00D8607E"/>
    <w:rsid w:val="00DA63E9"/>
    <w:rsid w:val="00DA65DD"/>
    <w:rsid w:val="00DA6BCD"/>
    <w:rsid w:val="00DD3257"/>
    <w:rsid w:val="00DE06F1"/>
    <w:rsid w:val="00DE629D"/>
    <w:rsid w:val="00DF24E9"/>
    <w:rsid w:val="00E142D5"/>
    <w:rsid w:val="00E243EA"/>
    <w:rsid w:val="00E33676"/>
    <w:rsid w:val="00E33A25"/>
    <w:rsid w:val="00E4188B"/>
    <w:rsid w:val="00E54C4D"/>
    <w:rsid w:val="00E56328"/>
    <w:rsid w:val="00E70B2A"/>
    <w:rsid w:val="00E749FD"/>
    <w:rsid w:val="00EA01A2"/>
    <w:rsid w:val="00EA568C"/>
    <w:rsid w:val="00EA767F"/>
    <w:rsid w:val="00EB59EE"/>
    <w:rsid w:val="00EF16D0"/>
    <w:rsid w:val="00F03F27"/>
    <w:rsid w:val="00F10AFE"/>
    <w:rsid w:val="00F1735F"/>
    <w:rsid w:val="00F31004"/>
    <w:rsid w:val="00F46CFA"/>
    <w:rsid w:val="00F57F45"/>
    <w:rsid w:val="00F64167"/>
    <w:rsid w:val="00F6673B"/>
    <w:rsid w:val="00F77AAD"/>
    <w:rsid w:val="00F82E7C"/>
    <w:rsid w:val="00F916C4"/>
    <w:rsid w:val="00FB097B"/>
    <w:rsid w:val="00FC1D3B"/>
    <w:rsid w:val="00FC5DB7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DF560D33-5F76-4E5A-BEF7-B3AB8BD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Mnatsakanyan</cp:lastModifiedBy>
  <cp:revision>87</cp:revision>
  <cp:lastPrinted>2026-01-26T08:22:00Z</cp:lastPrinted>
  <dcterms:created xsi:type="dcterms:W3CDTF">2021-06-28T12:08:00Z</dcterms:created>
  <dcterms:modified xsi:type="dcterms:W3CDTF">2026-01-29T11:09:00Z</dcterms:modified>
</cp:coreProperties>
</file>