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4DF7E" w14:textId="77777777" w:rsidR="001A2B5D" w:rsidRPr="00EC1FFB" w:rsidRDefault="001A2B5D" w:rsidP="001A2B5D">
      <w:pPr>
        <w:pStyle w:val="BodyTextIndent"/>
        <w:ind w:firstLine="0"/>
        <w:jc w:val="center"/>
        <w:rPr>
          <w:rFonts w:ascii="GHEA Grapalat" w:hAnsi="GHEA Grapalat"/>
          <w:b/>
          <w:sz w:val="21"/>
          <w:szCs w:val="21"/>
          <w:lang w:val="af-ZA"/>
        </w:rPr>
      </w:pPr>
      <w:r w:rsidRPr="00EC1FFB">
        <w:rPr>
          <w:rFonts w:ascii="GHEA Grapalat" w:hAnsi="GHEA Grapalat" w:cs="Sylfaen"/>
          <w:b/>
          <w:sz w:val="21"/>
          <w:szCs w:val="21"/>
          <w:lang w:val="af-ZA"/>
        </w:rPr>
        <w:t>ՀԱՅՏԱՐԱՐՈՒԹՅՈՒՆ</w:t>
      </w:r>
    </w:p>
    <w:p w14:paraId="34CED398" w14:textId="77777777" w:rsidR="001A2B5D" w:rsidRPr="00EC1FFB" w:rsidRDefault="001A2B5D" w:rsidP="001A2B5D">
      <w:pPr>
        <w:jc w:val="center"/>
        <w:rPr>
          <w:rFonts w:ascii="GHEA Grapalat" w:hAnsi="GHEA Grapalat"/>
          <w:b/>
          <w:sz w:val="21"/>
          <w:szCs w:val="21"/>
          <w:lang w:val="af-ZA"/>
        </w:rPr>
      </w:pPr>
      <w:r w:rsidRPr="00EC1FFB">
        <w:rPr>
          <w:rFonts w:ascii="GHEA Grapalat" w:hAnsi="GHEA Grapalat"/>
          <w:b/>
          <w:sz w:val="21"/>
          <w:szCs w:val="21"/>
          <w:lang w:val="af-ZA"/>
        </w:rPr>
        <w:t xml:space="preserve">հրավերի </w:t>
      </w:r>
      <w:r>
        <w:rPr>
          <w:rFonts w:ascii="GHEA Grapalat" w:hAnsi="GHEA Grapalat"/>
          <w:b/>
          <w:sz w:val="21"/>
          <w:szCs w:val="21"/>
          <w:lang w:val="af-ZA"/>
        </w:rPr>
        <w:t>հարցման-</w:t>
      </w:r>
      <w:r w:rsidRPr="00EC1FFB">
        <w:rPr>
          <w:rFonts w:ascii="GHEA Grapalat" w:hAnsi="GHEA Grapalat"/>
          <w:b/>
          <w:sz w:val="21"/>
          <w:szCs w:val="21"/>
          <w:lang w:val="af-ZA"/>
        </w:rPr>
        <w:t>պարզաբանման մասին</w:t>
      </w:r>
    </w:p>
    <w:p w14:paraId="7D983A7E" w14:textId="77777777" w:rsidR="001A2B5D" w:rsidRPr="00A26766" w:rsidRDefault="001A2B5D" w:rsidP="001A2B5D">
      <w:pPr>
        <w:jc w:val="center"/>
        <w:rPr>
          <w:rFonts w:ascii="GHEA Grapalat" w:hAnsi="GHEA Grapalat"/>
          <w:b/>
          <w:sz w:val="12"/>
          <w:szCs w:val="21"/>
          <w:lang w:val="af-ZA"/>
        </w:rPr>
      </w:pPr>
    </w:p>
    <w:p w14:paraId="5408F087" w14:textId="77777777" w:rsidR="001A2B5D" w:rsidRPr="00EC1FFB" w:rsidRDefault="001A2B5D" w:rsidP="001A2B5D">
      <w:pPr>
        <w:pStyle w:val="Heading3"/>
        <w:ind w:firstLine="0"/>
        <w:rPr>
          <w:rFonts w:ascii="GHEA Grapalat" w:hAnsi="GHEA Grapalat"/>
          <w:b w:val="0"/>
          <w:sz w:val="21"/>
          <w:szCs w:val="21"/>
          <w:lang w:val="af-ZA"/>
        </w:rPr>
      </w:pPr>
      <w:r w:rsidRPr="00EC1FFB">
        <w:rPr>
          <w:rFonts w:ascii="GHEA Grapalat" w:hAnsi="GHEA Grapalat" w:cs="Sylfaen"/>
          <w:b w:val="0"/>
          <w:sz w:val="21"/>
          <w:szCs w:val="21"/>
          <w:lang w:val="af-ZA"/>
        </w:rPr>
        <w:t>Հայտարարության</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սույն</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տեքստը</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հաստատված</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է</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գնահատող</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հանձնաժողովի</w:t>
      </w:r>
    </w:p>
    <w:p w14:paraId="76005583" w14:textId="1D04131E" w:rsidR="001A2B5D" w:rsidRPr="00EC1FFB" w:rsidRDefault="001A2B5D" w:rsidP="001A2B5D">
      <w:pPr>
        <w:pStyle w:val="Heading3"/>
        <w:ind w:firstLine="0"/>
        <w:rPr>
          <w:rFonts w:ascii="GHEA Grapalat" w:hAnsi="GHEA Grapalat"/>
          <w:b w:val="0"/>
          <w:sz w:val="21"/>
          <w:szCs w:val="21"/>
          <w:lang w:val="af-ZA"/>
        </w:rPr>
      </w:pPr>
      <w:r w:rsidRPr="00EC1FFB">
        <w:rPr>
          <w:rFonts w:ascii="GHEA Grapalat" w:hAnsi="GHEA Grapalat"/>
          <w:sz w:val="21"/>
          <w:szCs w:val="21"/>
          <w:lang w:val="af-ZA"/>
        </w:rPr>
        <w:t xml:space="preserve"> 202</w:t>
      </w:r>
      <w:r w:rsidR="00A7536B">
        <w:rPr>
          <w:rFonts w:ascii="GHEA Grapalat" w:hAnsi="GHEA Grapalat"/>
          <w:sz w:val="21"/>
          <w:szCs w:val="21"/>
          <w:lang w:val="af-ZA"/>
        </w:rPr>
        <w:t>5</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թվականի</w:t>
      </w:r>
      <w:r w:rsidRPr="00EC1FFB">
        <w:rPr>
          <w:rFonts w:ascii="GHEA Grapalat" w:hAnsi="GHEA Grapalat"/>
          <w:sz w:val="21"/>
          <w:szCs w:val="21"/>
          <w:lang w:val="af-ZA"/>
        </w:rPr>
        <w:t xml:space="preserve"> </w:t>
      </w:r>
      <w:r w:rsidR="00A7536B">
        <w:rPr>
          <w:rFonts w:ascii="GHEA Grapalat" w:hAnsi="GHEA Grapalat"/>
          <w:sz w:val="21"/>
          <w:szCs w:val="21"/>
        </w:rPr>
        <w:t>հունիս</w:t>
      </w:r>
      <w:r>
        <w:rPr>
          <w:rFonts w:ascii="GHEA Grapalat" w:hAnsi="GHEA Grapalat"/>
          <w:sz w:val="21"/>
          <w:szCs w:val="21"/>
          <w:lang w:val="ru-RU"/>
        </w:rPr>
        <w:t>ի</w:t>
      </w:r>
      <w:r w:rsidRPr="00EC1FFB">
        <w:rPr>
          <w:rFonts w:ascii="GHEA Grapalat" w:hAnsi="GHEA Grapalat"/>
          <w:sz w:val="21"/>
          <w:szCs w:val="21"/>
          <w:lang w:val="af-ZA"/>
        </w:rPr>
        <w:t xml:space="preserve"> </w:t>
      </w:r>
      <w:r w:rsidR="00C71E4D" w:rsidRPr="00C71E4D">
        <w:rPr>
          <w:rFonts w:ascii="GHEA Grapalat" w:hAnsi="GHEA Grapalat"/>
          <w:sz w:val="21"/>
          <w:szCs w:val="21"/>
          <w:lang w:val="af-ZA"/>
        </w:rPr>
        <w:t>2</w:t>
      </w:r>
      <w:r w:rsidR="00785530">
        <w:rPr>
          <w:rFonts w:ascii="GHEA Grapalat" w:hAnsi="GHEA Grapalat"/>
          <w:sz w:val="21"/>
          <w:szCs w:val="21"/>
          <w:lang w:val="hy-AM"/>
        </w:rPr>
        <w:t>7</w:t>
      </w:r>
      <w:r>
        <w:rPr>
          <w:rFonts w:ascii="GHEA Grapalat" w:hAnsi="GHEA Grapalat"/>
          <w:sz w:val="21"/>
          <w:szCs w:val="21"/>
          <w:lang w:val="hy-AM"/>
        </w:rPr>
        <w:t>-</w:t>
      </w:r>
      <w:r w:rsidRPr="00EC1FFB">
        <w:rPr>
          <w:rFonts w:ascii="GHEA Grapalat" w:hAnsi="GHEA Grapalat" w:cs="Sylfaen"/>
          <w:sz w:val="21"/>
          <w:szCs w:val="21"/>
          <w:lang w:val="af-ZA"/>
        </w:rPr>
        <w:t>ի</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թիվ</w:t>
      </w:r>
      <w:r w:rsidRPr="00EC1FFB">
        <w:rPr>
          <w:rFonts w:ascii="GHEA Grapalat" w:hAnsi="GHEA Grapalat"/>
          <w:sz w:val="21"/>
          <w:szCs w:val="21"/>
          <w:lang w:val="af-ZA"/>
        </w:rPr>
        <w:t xml:space="preserve"> </w:t>
      </w:r>
      <w:r w:rsidRPr="001A2B5D">
        <w:rPr>
          <w:rFonts w:ascii="GHEA Grapalat" w:hAnsi="GHEA Grapalat"/>
          <w:sz w:val="21"/>
          <w:szCs w:val="21"/>
          <w:lang w:val="af-ZA"/>
        </w:rPr>
        <w:t>1</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որոշմամբ</w:t>
      </w:r>
      <w:r w:rsidRPr="00EC1FFB">
        <w:rPr>
          <w:rFonts w:ascii="GHEA Grapalat" w:hAnsi="GHEA Grapalat"/>
          <w:b w:val="0"/>
          <w:sz w:val="21"/>
          <w:szCs w:val="21"/>
          <w:lang w:val="af-ZA"/>
        </w:rPr>
        <w:t xml:space="preserve"> և </w:t>
      </w:r>
      <w:r w:rsidRPr="00EC1FFB">
        <w:rPr>
          <w:rFonts w:ascii="GHEA Grapalat" w:hAnsi="GHEA Grapalat" w:cs="Sylfaen"/>
          <w:b w:val="0"/>
          <w:sz w:val="21"/>
          <w:szCs w:val="21"/>
          <w:lang w:val="af-ZA"/>
        </w:rPr>
        <w:t>հրապարակվում</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է</w:t>
      </w:r>
      <w:r w:rsidRPr="00EC1FFB">
        <w:rPr>
          <w:rFonts w:ascii="GHEA Grapalat" w:hAnsi="GHEA Grapalat"/>
          <w:b w:val="0"/>
          <w:sz w:val="21"/>
          <w:szCs w:val="21"/>
          <w:lang w:val="af-ZA"/>
        </w:rPr>
        <w:t xml:space="preserve"> </w:t>
      </w:r>
    </w:p>
    <w:p w14:paraId="05DD8711" w14:textId="77777777" w:rsidR="001A2B5D" w:rsidRPr="00EC1FFB" w:rsidRDefault="001A2B5D" w:rsidP="001A2B5D">
      <w:pPr>
        <w:pStyle w:val="Heading3"/>
        <w:ind w:firstLine="0"/>
        <w:rPr>
          <w:rFonts w:ascii="GHEA Grapalat" w:hAnsi="GHEA Grapalat"/>
          <w:b w:val="0"/>
          <w:sz w:val="21"/>
          <w:szCs w:val="21"/>
          <w:lang w:val="af-ZA"/>
        </w:rPr>
      </w:pPr>
      <w:r w:rsidRPr="00EC1FFB">
        <w:rPr>
          <w:rFonts w:ascii="GHEA Grapalat" w:hAnsi="GHEA Grapalat"/>
          <w:b w:val="0"/>
          <w:sz w:val="21"/>
          <w:szCs w:val="21"/>
          <w:lang w:val="af-ZA"/>
        </w:rPr>
        <w:t>“</w:t>
      </w:r>
      <w:r w:rsidRPr="00EC1FFB">
        <w:rPr>
          <w:rFonts w:ascii="GHEA Grapalat" w:hAnsi="GHEA Grapalat" w:cs="Sylfaen"/>
          <w:b w:val="0"/>
          <w:sz w:val="21"/>
          <w:szCs w:val="21"/>
          <w:lang w:val="af-ZA"/>
        </w:rPr>
        <w:t>Գնումների</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մասին</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ՀՀ</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օրենքի</w:t>
      </w:r>
      <w:r w:rsidRPr="00EC1FFB">
        <w:rPr>
          <w:rFonts w:ascii="GHEA Grapalat" w:hAnsi="GHEA Grapalat"/>
          <w:b w:val="0"/>
          <w:sz w:val="21"/>
          <w:szCs w:val="21"/>
          <w:lang w:val="af-ZA"/>
        </w:rPr>
        <w:t xml:space="preserve"> 29-</w:t>
      </w:r>
      <w:r w:rsidRPr="00EC1FFB">
        <w:rPr>
          <w:rFonts w:ascii="GHEA Grapalat" w:hAnsi="GHEA Grapalat" w:cs="Sylfaen"/>
          <w:b w:val="0"/>
          <w:sz w:val="21"/>
          <w:szCs w:val="21"/>
          <w:lang w:val="af-ZA"/>
        </w:rPr>
        <w:t>րդ</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հոդվածի</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համաձայն</w:t>
      </w:r>
    </w:p>
    <w:p w14:paraId="1E93500C" w14:textId="77777777" w:rsidR="001A2B5D" w:rsidRPr="00EC1FFB" w:rsidRDefault="001A2B5D" w:rsidP="001A2B5D">
      <w:pPr>
        <w:pStyle w:val="Heading3"/>
        <w:ind w:firstLine="0"/>
        <w:rPr>
          <w:rFonts w:ascii="GHEA Grapalat" w:hAnsi="GHEA Grapalat"/>
          <w:b w:val="0"/>
          <w:sz w:val="21"/>
          <w:szCs w:val="21"/>
          <w:lang w:val="af-ZA"/>
        </w:rPr>
      </w:pPr>
    </w:p>
    <w:p w14:paraId="1472B108" w14:textId="579FC478" w:rsidR="001A2B5D" w:rsidRPr="00EC1FFB" w:rsidRDefault="001A2B5D" w:rsidP="001A2B5D">
      <w:pPr>
        <w:pStyle w:val="Heading3"/>
        <w:ind w:firstLine="0"/>
        <w:rPr>
          <w:rFonts w:ascii="GHEA Grapalat" w:hAnsi="GHEA Grapalat" w:cs="Sylfaen"/>
          <w:b w:val="0"/>
          <w:sz w:val="21"/>
          <w:szCs w:val="21"/>
          <w:u w:val="single"/>
          <w:lang w:val="af-ZA"/>
        </w:rPr>
      </w:pPr>
      <w:r w:rsidRPr="00EC1FFB">
        <w:rPr>
          <w:rFonts w:ascii="GHEA Grapalat" w:hAnsi="GHEA Grapalat"/>
          <w:b w:val="0"/>
          <w:sz w:val="21"/>
          <w:szCs w:val="21"/>
          <w:lang w:val="af-ZA"/>
        </w:rPr>
        <w:t xml:space="preserve">Ընթացակարգի ծածկագիրը </w:t>
      </w:r>
      <w:r w:rsidRPr="00EC1FFB">
        <w:rPr>
          <w:rFonts w:ascii="GHEA Grapalat" w:hAnsi="GHEA Grapalat"/>
          <w:sz w:val="21"/>
          <w:szCs w:val="21"/>
          <w:lang w:val="af-ZA"/>
        </w:rPr>
        <w:t>«</w:t>
      </w:r>
      <w:r>
        <w:rPr>
          <w:rFonts w:ascii="GHEA Grapalat" w:hAnsi="GHEA Grapalat"/>
          <w:sz w:val="21"/>
          <w:szCs w:val="21"/>
          <w:lang w:val="ru-RU"/>
        </w:rPr>
        <w:t>ՍՉԱՄ</w:t>
      </w:r>
      <w:r w:rsidRPr="00EC1FFB">
        <w:rPr>
          <w:rFonts w:ascii="GHEA Grapalat" w:hAnsi="GHEA Grapalat"/>
          <w:sz w:val="21"/>
          <w:szCs w:val="21"/>
          <w:lang w:val="af-ZA"/>
        </w:rPr>
        <w:t>-</w:t>
      </w:r>
      <w:r w:rsidR="00785530">
        <w:rPr>
          <w:rFonts w:ascii="GHEA Grapalat" w:hAnsi="GHEA Grapalat"/>
          <w:sz w:val="21"/>
          <w:szCs w:val="21"/>
          <w:lang w:val="hy-AM"/>
        </w:rPr>
        <w:t>ԲՄ</w:t>
      </w:r>
      <w:r w:rsidRPr="00EC1FFB">
        <w:rPr>
          <w:rFonts w:ascii="GHEA Grapalat" w:hAnsi="GHEA Grapalat"/>
          <w:sz w:val="21"/>
          <w:szCs w:val="21"/>
          <w:lang w:val="ru-RU"/>
        </w:rPr>
        <w:t>ԱՊՁԲ</w:t>
      </w:r>
      <w:r w:rsidRPr="00EC1FFB">
        <w:rPr>
          <w:rFonts w:ascii="GHEA Grapalat" w:hAnsi="GHEA Grapalat"/>
          <w:sz w:val="21"/>
          <w:szCs w:val="21"/>
          <w:lang w:val="af-ZA"/>
        </w:rPr>
        <w:t>-</w:t>
      </w:r>
      <w:r w:rsidRPr="001A2B5D">
        <w:rPr>
          <w:rFonts w:ascii="GHEA Grapalat" w:hAnsi="GHEA Grapalat"/>
          <w:sz w:val="21"/>
          <w:szCs w:val="21"/>
          <w:lang w:val="af-ZA"/>
        </w:rPr>
        <w:t>2</w:t>
      </w:r>
      <w:r w:rsidR="00A7536B">
        <w:rPr>
          <w:rFonts w:ascii="GHEA Grapalat" w:hAnsi="GHEA Grapalat"/>
          <w:sz w:val="21"/>
          <w:szCs w:val="21"/>
          <w:lang w:val="af-ZA"/>
        </w:rPr>
        <w:t>5</w:t>
      </w:r>
      <w:r w:rsidRPr="00EC1FFB">
        <w:rPr>
          <w:rFonts w:ascii="GHEA Grapalat" w:hAnsi="GHEA Grapalat"/>
          <w:sz w:val="21"/>
          <w:szCs w:val="21"/>
          <w:lang w:val="af-ZA"/>
        </w:rPr>
        <w:t>/</w:t>
      </w:r>
      <w:r w:rsidR="00785530">
        <w:rPr>
          <w:rFonts w:ascii="GHEA Grapalat" w:hAnsi="GHEA Grapalat"/>
          <w:sz w:val="21"/>
          <w:szCs w:val="21"/>
          <w:lang w:val="hy-AM"/>
        </w:rPr>
        <w:t>1</w:t>
      </w:r>
      <w:r w:rsidRPr="00EC1FFB">
        <w:rPr>
          <w:rFonts w:ascii="GHEA Grapalat" w:hAnsi="GHEA Grapalat"/>
          <w:sz w:val="21"/>
          <w:szCs w:val="21"/>
          <w:lang w:val="af-ZA"/>
        </w:rPr>
        <w:t>»</w:t>
      </w:r>
    </w:p>
    <w:p w14:paraId="0EFE3D20" w14:textId="77777777" w:rsidR="001A2B5D" w:rsidRPr="00EC1FFB" w:rsidRDefault="001A2B5D" w:rsidP="001A2B5D">
      <w:pPr>
        <w:rPr>
          <w:sz w:val="21"/>
          <w:szCs w:val="21"/>
          <w:lang w:val="af-ZA"/>
        </w:rPr>
      </w:pPr>
    </w:p>
    <w:p w14:paraId="4A7BB776" w14:textId="0438117F" w:rsidR="001A2B5D" w:rsidRPr="00EC1FFB" w:rsidRDefault="001A2B5D" w:rsidP="001A2B5D">
      <w:pPr>
        <w:ind w:left="-284" w:firstLine="709"/>
        <w:jc w:val="both"/>
        <w:rPr>
          <w:rFonts w:ascii="GHEA Grapalat" w:hAnsi="GHEA Grapalat" w:cs="Sylfaen"/>
          <w:sz w:val="21"/>
          <w:szCs w:val="21"/>
          <w:lang w:val="af-ZA"/>
        </w:rPr>
      </w:pPr>
      <w:r w:rsidRPr="00EC1FFB">
        <w:rPr>
          <w:rFonts w:ascii="GHEA Grapalat" w:hAnsi="GHEA Grapalat" w:cs="Sylfaen"/>
          <w:b/>
          <w:sz w:val="21"/>
          <w:szCs w:val="21"/>
          <w:lang w:val="af-ZA"/>
        </w:rPr>
        <w:t>«</w:t>
      </w:r>
      <w:r>
        <w:rPr>
          <w:rFonts w:ascii="GHEA Grapalat" w:hAnsi="GHEA Grapalat" w:cs="Sylfaen"/>
          <w:b/>
          <w:sz w:val="21"/>
          <w:szCs w:val="21"/>
        </w:rPr>
        <w:t>Ստանդարտացման</w:t>
      </w:r>
      <w:r w:rsidRPr="001A2B5D">
        <w:rPr>
          <w:rFonts w:ascii="GHEA Grapalat" w:hAnsi="GHEA Grapalat" w:cs="Sylfaen"/>
          <w:b/>
          <w:sz w:val="21"/>
          <w:szCs w:val="21"/>
          <w:lang w:val="af-ZA"/>
        </w:rPr>
        <w:t xml:space="preserve"> </w:t>
      </w:r>
      <w:r>
        <w:rPr>
          <w:rFonts w:ascii="GHEA Grapalat" w:hAnsi="GHEA Grapalat" w:cs="Sylfaen"/>
          <w:b/>
          <w:sz w:val="21"/>
          <w:szCs w:val="21"/>
        </w:rPr>
        <w:t>և</w:t>
      </w:r>
      <w:r w:rsidRPr="001A2B5D">
        <w:rPr>
          <w:rFonts w:ascii="GHEA Grapalat" w:hAnsi="GHEA Grapalat" w:cs="Sylfaen"/>
          <w:b/>
          <w:sz w:val="21"/>
          <w:szCs w:val="21"/>
          <w:lang w:val="af-ZA"/>
        </w:rPr>
        <w:t xml:space="preserve"> </w:t>
      </w:r>
      <w:r>
        <w:rPr>
          <w:rFonts w:ascii="GHEA Grapalat" w:hAnsi="GHEA Grapalat" w:cs="Sylfaen"/>
          <w:b/>
          <w:sz w:val="21"/>
          <w:szCs w:val="21"/>
        </w:rPr>
        <w:t>չափագիտության</w:t>
      </w:r>
      <w:r w:rsidRPr="001A2B5D">
        <w:rPr>
          <w:rFonts w:ascii="GHEA Grapalat" w:hAnsi="GHEA Grapalat" w:cs="Sylfaen"/>
          <w:b/>
          <w:sz w:val="21"/>
          <w:szCs w:val="21"/>
          <w:lang w:val="af-ZA"/>
        </w:rPr>
        <w:t xml:space="preserve"> </w:t>
      </w:r>
      <w:r>
        <w:rPr>
          <w:rFonts w:ascii="GHEA Grapalat" w:hAnsi="GHEA Grapalat" w:cs="Sylfaen"/>
          <w:b/>
          <w:sz w:val="21"/>
          <w:szCs w:val="21"/>
        </w:rPr>
        <w:t>ազգային</w:t>
      </w:r>
      <w:r w:rsidRPr="001A2B5D">
        <w:rPr>
          <w:rFonts w:ascii="GHEA Grapalat" w:hAnsi="GHEA Grapalat" w:cs="Sylfaen"/>
          <w:b/>
          <w:sz w:val="21"/>
          <w:szCs w:val="21"/>
          <w:lang w:val="af-ZA"/>
        </w:rPr>
        <w:t xml:space="preserve"> </w:t>
      </w:r>
      <w:r>
        <w:rPr>
          <w:rFonts w:ascii="GHEA Grapalat" w:hAnsi="GHEA Grapalat" w:cs="Sylfaen"/>
          <w:b/>
          <w:sz w:val="21"/>
          <w:szCs w:val="21"/>
        </w:rPr>
        <w:t>մարմին</w:t>
      </w:r>
      <w:r w:rsidRPr="00EC1FFB">
        <w:rPr>
          <w:rFonts w:ascii="GHEA Grapalat" w:hAnsi="GHEA Grapalat" w:cs="Sylfaen"/>
          <w:b/>
          <w:sz w:val="21"/>
          <w:szCs w:val="21"/>
          <w:lang w:val="af-ZA"/>
        </w:rPr>
        <w:t xml:space="preserve">» </w:t>
      </w:r>
      <w:r w:rsidRPr="00EC1FFB">
        <w:rPr>
          <w:rFonts w:ascii="GHEA Grapalat" w:hAnsi="GHEA Grapalat" w:cs="Sylfaen"/>
          <w:b/>
          <w:sz w:val="21"/>
          <w:szCs w:val="21"/>
        </w:rPr>
        <w:t>ՓԲԸ</w:t>
      </w:r>
      <w:r w:rsidRPr="00EC1FFB">
        <w:rPr>
          <w:rFonts w:ascii="GHEA Grapalat" w:hAnsi="GHEA Grapalat" w:cs="Sylfaen"/>
          <w:sz w:val="21"/>
          <w:szCs w:val="21"/>
          <w:lang w:val="af-ZA"/>
        </w:rPr>
        <w:t xml:space="preserve"> կարիքների համար </w:t>
      </w:r>
      <w:r w:rsidR="00C71E4D" w:rsidRPr="00C71E4D">
        <w:rPr>
          <w:rFonts w:ascii="GHEA Grapalat" w:hAnsi="GHEA Grapalat"/>
          <w:b/>
          <w:u w:val="single"/>
        </w:rPr>
        <w:t>չափման</w:t>
      </w:r>
      <w:r w:rsidR="00C71E4D" w:rsidRPr="00C71E4D">
        <w:rPr>
          <w:rFonts w:ascii="GHEA Grapalat" w:hAnsi="GHEA Grapalat"/>
          <w:b/>
          <w:u w:val="single"/>
          <w:lang w:val="af-ZA"/>
        </w:rPr>
        <w:t xml:space="preserve"> –</w:t>
      </w:r>
      <w:r w:rsidR="00C71E4D" w:rsidRPr="00C71E4D">
        <w:rPr>
          <w:rFonts w:ascii="GHEA Grapalat" w:hAnsi="GHEA Grapalat"/>
          <w:b/>
          <w:u w:val="single"/>
        </w:rPr>
        <w:t>հսկողության</w:t>
      </w:r>
      <w:r w:rsidR="00C71E4D" w:rsidRPr="00C71E4D">
        <w:rPr>
          <w:rFonts w:ascii="GHEA Grapalat" w:hAnsi="GHEA Grapalat"/>
          <w:b/>
          <w:u w:val="single"/>
          <w:lang w:val="af-ZA"/>
        </w:rPr>
        <w:t xml:space="preserve"> </w:t>
      </w:r>
      <w:r w:rsidR="00C71E4D" w:rsidRPr="00C71E4D">
        <w:rPr>
          <w:rFonts w:ascii="GHEA Grapalat" w:hAnsi="GHEA Grapalat"/>
          <w:b/>
          <w:u w:val="single"/>
        </w:rPr>
        <w:t>սարքեր</w:t>
      </w:r>
      <w:r w:rsidR="00C71E4D" w:rsidRPr="00C71E4D">
        <w:rPr>
          <w:rFonts w:ascii="GHEA Grapalat" w:hAnsi="GHEA Grapalat"/>
          <w:b/>
          <w:i/>
          <w:u w:val="single"/>
        </w:rPr>
        <w:t>ի</w:t>
      </w:r>
      <w:r w:rsidR="00C71E4D" w:rsidRPr="00C71E4D">
        <w:rPr>
          <w:rFonts w:ascii="GHEA Grapalat" w:hAnsi="GHEA Grapalat"/>
          <w:b/>
          <w:u w:val="single"/>
          <w:lang w:val="af-ZA"/>
        </w:rPr>
        <w:t xml:space="preserve"> </w:t>
      </w:r>
      <w:r w:rsidR="00785530" w:rsidRPr="00785530">
        <w:rPr>
          <w:rFonts w:ascii="GHEA Grapalat" w:hAnsi="GHEA Grapalat"/>
          <w:b/>
          <w:u w:val="single"/>
          <w:lang w:val="af-ZA"/>
        </w:rPr>
        <w:t>/</w:t>
      </w:r>
      <w:hyperlink r:id="rId5" w:history="1">
        <w:r w:rsidR="00785530" w:rsidRPr="00785530">
          <w:rPr>
            <w:rFonts w:ascii="GHEA Grapalat" w:hAnsi="GHEA Grapalat"/>
            <w:b/>
          </w:rPr>
          <w:t>Ինդուկտիվ</w:t>
        </w:r>
        <w:r w:rsidR="00785530" w:rsidRPr="00785530">
          <w:rPr>
            <w:rFonts w:ascii="GHEA Grapalat" w:hAnsi="GHEA Grapalat"/>
            <w:b/>
            <w:lang w:val="af-ZA"/>
          </w:rPr>
          <w:t xml:space="preserve"> </w:t>
        </w:r>
        <w:r w:rsidR="00785530" w:rsidRPr="00785530">
          <w:rPr>
            <w:rFonts w:ascii="GHEA Grapalat" w:hAnsi="GHEA Grapalat"/>
            <w:b/>
          </w:rPr>
          <w:t>կապված</w:t>
        </w:r>
        <w:r w:rsidR="00785530" w:rsidRPr="00785530">
          <w:rPr>
            <w:rFonts w:ascii="GHEA Grapalat" w:hAnsi="GHEA Grapalat"/>
            <w:b/>
            <w:lang w:val="af-ZA"/>
          </w:rPr>
          <w:t xml:space="preserve"> </w:t>
        </w:r>
        <w:r w:rsidR="00785530" w:rsidRPr="00785530">
          <w:rPr>
            <w:rFonts w:ascii="GHEA Grapalat" w:hAnsi="GHEA Grapalat"/>
            <w:b/>
          </w:rPr>
          <w:t>պլասմայի</w:t>
        </w:r>
        <w:r w:rsidR="00785530" w:rsidRPr="00785530">
          <w:rPr>
            <w:rFonts w:ascii="GHEA Grapalat" w:hAnsi="GHEA Grapalat"/>
            <w:b/>
            <w:lang w:val="af-ZA"/>
          </w:rPr>
          <w:t xml:space="preserve"> </w:t>
        </w:r>
        <w:r w:rsidR="00785530" w:rsidRPr="00785530">
          <w:rPr>
            <w:rFonts w:ascii="GHEA Grapalat" w:hAnsi="GHEA Grapalat"/>
            <w:b/>
          </w:rPr>
          <w:t>մասս</w:t>
        </w:r>
        <w:r w:rsidR="00785530" w:rsidRPr="00785530">
          <w:rPr>
            <w:rFonts w:ascii="GHEA Grapalat" w:hAnsi="GHEA Grapalat"/>
            <w:b/>
            <w:lang w:val="af-ZA"/>
          </w:rPr>
          <w:t xml:space="preserve"> </w:t>
        </w:r>
        <w:r w:rsidR="00785530" w:rsidRPr="00785530">
          <w:rPr>
            <w:rFonts w:ascii="GHEA Grapalat" w:hAnsi="GHEA Grapalat"/>
            <w:b/>
          </w:rPr>
          <w:t>սպեկտրոմետրաչափական</w:t>
        </w:r>
        <w:r w:rsidR="00785530" w:rsidRPr="00785530">
          <w:rPr>
            <w:rFonts w:ascii="GHEA Grapalat" w:hAnsi="GHEA Grapalat"/>
            <w:b/>
            <w:lang w:val="af-ZA"/>
          </w:rPr>
          <w:t xml:space="preserve"> </w:t>
        </w:r>
        <w:r w:rsidR="00785530" w:rsidRPr="00785530">
          <w:rPr>
            <w:rFonts w:ascii="GHEA Grapalat" w:hAnsi="GHEA Grapalat"/>
            <w:b/>
          </w:rPr>
          <w:t>համակարգ</w:t>
        </w:r>
      </w:hyperlink>
      <w:r w:rsidR="00785530" w:rsidRPr="00785530">
        <w:rPr>
          <w:rFonts w:ascii="GHEA Grapalat" w:hAnsi="GHEA Grapalat"/>
          <w:b/>
          <w:u w:val="single"/>
          <w:lang w:val="af-ZA"/>
        </w:rPr>
        <w:t>/</w:t>
      </w:r>
      <w:r w:rsidR="00785530">
        <w:rPr>
          <w:lang w:val="hy-AM"/>
        </w:rPr>
        <w:t xml:space="preserve"> </w:t>
      </w:r>
      <w:r w:rsidRPr="00EC1FFB">
        <w:rPr>
          <w:rFonts w:ascii="GHEA Grapalat" w:hAnsi="GHEA Grapalat" w:cs="Sylfaen"/>
          <w:sz w:val="21"/>
          <w:szCs w:val="21"/>
          <w:lang w:val="af-ZA"/>
        </w:rPr>
        <w:t>ձեռքբերման</w:t>
      </w:r>
      <w:r w:rsidRPr="00EC1FFB">
        <w:rPr>
          <w:rFonts w:ascii="GHEA Grapalat" w:hAnsi="GHEA Grapalat" w:cs="Sylfaen"/>
          <w:sz w:val="21"/>
          <w:szCs w:val="21"/>
          <w:lang w:val="hy-AM"/>
        </w:rPr>
        <w:t xml:space="preserve"> </w:t>
      </w:r>
      <w:r w:rsidRPr="00EC1FFB">
        <w:rPr>
          <w:rFonts w:ascii="GHEA Grapalat" w:hAnsi="GHEA Grapalat" w:cs="Sylfaen"/>
          <w:sz w:val="21"/>
          <w:szCs w:val="21"/>
          <w:lang w:val="af-ZA"/>
        </w:rPr>
        <w:t xml:space="preserve">նպատակով կազմակերպված </w:t>
      </w:r>
      <w:r w:rsidRPr="00EC1FFB">
        <w:rPr>
          <w:rFonts w:ascii="GHEA Grapalat" w:hAnsi="GHEA Grapalat"/>
          <w:b/>
          <w:sz w:val="21"/>
          <w:szCs w:val="21"/>
          <w:lang w:val="af-ZA"/>
        </w:rPr>
        <w:t>«</w:t>
      </w:r>
      <w:r w:rsidR="001137FA" w:rsidRPr="001137FA">
        <w:rPr>
          <w:rFonts w:ascii="GHEA Grapalat" w:hAnsi="GHEA Grapalat"/>
          <w:b/>
          <w:sz w:val="21"/>
          <w:szCs w:val="21"/>
        </w:rPr>
        <w:t>ՍՉԱՄ</w:t>
      </w:r>
      <w:r w:rsidR="001137FA" w:rsidRPr="001137FA">
        <w:rPr>
          <w:rFonts w:ascii="GHEA Grapalat" w:hAnsi="GHEA Grapalat"/>
          <w:b/>
          <w:sz w:val="21"/>
          <w:szCs w:val="21"/>
          <w:lang w:val="af-ZA"/>
        </w:rPr>
        <w:t>-</w:t>
      </w:r>
      <w:r w:rsidR="00785530">
        <w:rPr>
          <w:rFonts w:ascii="GHEA Grapalat" w:hAnsi="GHEA Grapalat"/>
          <w:b/>
          <w:sz w:val="21"/>
          <w:szCs w:val="21"/>
          <w:lang w:val="hy-AM"/>
        </w:rPr>
        <w:t>ԲՄ</w:t>
      </w:r>
      <w:r w:rsidR="001137FA" w:rsidRPr="001137FA">
        <w:rPr>
          <w:rFonts w:ascii="GHEA Grapalat" w:hAnsi="GHEA Grapalat"/>
          <w:b/>
          <w:sz w:val="21"/>
          <w:szCs w:val="21"/>
        </w:rPr>
        <w:t>ԱՊՁԲ</w:t>
      </w:r>
      <w:r w:rsidR="001137FA" w:rsidRPr="001137FA">
        <w:rPr>
          <w:rFonts w:ascii="GHEA Grapalat" w:hAnsi="GHEA Grapalat"/>
          <w:b/>
          <w:sz w:val="21"/>
          <w:szCs w:val="21"/>
          <w:lang w:val="af-ZA"/>
        </w:rPr>
        <w:t>-2</w:t>
      </w:r>
      <w:r w:rsidR="00A7536B">
        <w:rPr>
          <w:rFonts w:ascii="GHEA Grapalat" w:hAnsi="GHEA Grapalat"/>
          <w:b/>
          <w:sz w:val="21"/>
          <w:szCs w:val="21"/>
          <w:lang w:val="af-ZA"/>
        </w:rPr>
        <w:t>5</w:t>
      </w:r>
      <w:r w:rsidR="001137FA" w:rsidRPr="001137FA">
        <w:rPr>
          <w:rFonts w:ascii="GHEA Grapalat" w:hAnsi="GHEA Grapalat"/>
          <w:b/>
          <w:sz w:val="21"/>
          <w:szCs w:val="21"/>
          <w:lang w:val="af-ZA"/>
        </w:rPr>
        <w:t>/</w:t>
      </w:r>
      <w:r w:rsidR="00785530">
        <w:rPr>
          <w:rFonts w:ascii="GHEA Grapalat" w:hAnsi="GHEA Grapalat"/>
          <w:b/>
          <w:sz w:val="21"/>
          <w:szCs w:val="21"/>
          <w:lang w:val="hy-AM"/>
        </w:rPr>
        <w:t>1</w:t>
      </w:r>
      <w:r w:rsidRPr="00EC1FFB">
        <w:rPr>
          <w:rFonts w:ascii="GHEA Grapalat" w:hAnsi="GHEA Grapalat"/>
          <w:b/>
          <w:sz w:val="21"/>
          <w:szCs w:val="21"/>
          <w:lang w:val="af-ZA"/>
        </w:rPr>
        <w:t xml:space="preserve">» </w:t>
      </w:r>
      <w:r w:rsidRPr="00EC1FFB">
        <w:rPr>
          <w:rFonts w:ascii="GHEA Grapalat" w:hAnsi="GHEA Grapalat" w:cs="Sylfaen"/>
          <w:sz w:val="21"/>
          <w:szCs w:val="21"/>
          <w:lang w:val="af-ZA"/>
        </w:rPr>
        <w:t xml:space="preserve">ծածկագրով գնման ընթացակարգի գնահատող հանձնաժողովը ստորև ներկայացնում է նույն ծածկագրով հրավերի վերաբերյալ </w:t>
      </w:r>
      <w:r w:rsidR="00A7536B">
        <w:rPr>
          <w:rFonts w:ascii="GHEA Grapalat" w:hAnsi="GHEA Grapalat" w:cs="Sylfaen"/>
          <w:b/>
          <w:sz w:val="21"/>
          <w:szCs w:val="21"/>
          <w:lang w:val="en-US"/>
        </w:rPr>
        <w:t>հունիս</w:t>
      </w:r>
      <w:r>
        <w:rPr>
          <w:rFonts w:ascii="GHEA Grapalat" w:hAnsi="GHEA Grapalat" w:cs="Sylfaen"/>
          <w:b/>
          <w:sz w:val="21"/>
          <w:szCs w:val="21"/>
        </w:rPr>
        <w:t>ի</w:t>
      </w:r>
      <w:r w:rsidRPr="00535378">
        <w:rPr>
          <w:rFonts w:ascii="GHEA Grapalat" w:hAnsi="GHEA Grapalat" w:cs="Sylfaen"/>
          <w:b/>
          <w:sz w:val="21"/>
          <w:szCs w:val="21"/>
          <w:lang w:val="af-ZA"/>
        </w:rPr>
        <w:t xml:space="preserve"> </w:t>
      </w:r>
      <w:r w:rsidR="00C71E4D" w:rsidRPr="00C71E4D">
        <w:rPr>
          <w:rFonts w:ascii="GHEA Grapalat" w:hAnsi="GHEA Grapalat" w:cs="Sylfaen"/>
          <w:b/>
          <w:sz w:val="21"/>
          <w:szCs w:val="21"/>
          <w:lang w:val="af-ZA"/>
        </w:rPr>
        <w:t>2</w:t>
      </w:r>
      <w:r w:rsidR="00785530">
        <w:rPr>
          <w:rFonts w:ascii="GHEA Grapalat" w:hAnsi="GHEA Grapalat" w:cs="Sylfaen"/>
          <w:b/>
          <w:sz w:val="21"/>
          <w:szCs w:val="21"/>
          <w:lang w:val="hy-AM"/>
        </w:rPr>
        <w:t>7</w:t>
      </w:r>
      <w:r w:rsidRPr="00EC1FFB">
        <w:rPr>
          <w:rFonts w:ascii="GHEA Grapalat" w:hAnsi="GHEA Grapalat" w:cs="Sylfaen"/>
          <w:b/>
          <w:sz w:val="21"/>
          <w:szCs w:val="21"/>
          <w:lang w:val="af-ZA"/>
        </w:rPr>
        <w:t>-</w:t>
      </w:r>
      <w:r w:rsidRPr="00EC1FFB">
        <w:rPr>
          <w:rFonts w:ascii="GHEA Grapalat" w:hAnsi="GHEA Grapalat" w:cs="Sylfaen"/>
          <w:b/>
          <w:sz w:val="21"/>
          <w:szCs w:val="21"/>
        </w:rPr>
        <w:t>ին</w:t>
      </w:r>
      <w:r w:rsidR="001137FA" w:rsidRPr="001137FA">
        <w:rPr>
          <w:rFonts w:ascii="GHEA Grapalat" w:hAnsi="GHEA Grapalat" w:cs="Sylfaen"/>
          <w:b/>
          <w:sz w:val="21"/>
          <w:szCs w:val="21"/>
          <w:lang w:val="af-ZA"/>
        </w:rPr>
        <w:t xml:space="preserve"> </w:t>
      </w:r>
      <w:r w:rsidRPr="00EC1FFB">
        <w:rPr>
          <w:rFonts w:ascii="GHEA Grapalat" w:hAnsi="GHEA Grapalat" w:cs="Sylfaen"/>
          <w:sz w:val="21"/>
          <w:szCs w:val="21"/>
          <w:lang w:val="af-ZA"/>
        </w:rPr>
        <w:t>ստացված հարցադրում</w:t>
      </w:r>
      <w:r>
        <w:rPr>
          <w:rFonts w:ascii="GHEA Grapalat" w:hAnsi="GHEA Grapalat" w:cs="Sylfaen"/>
          <w:sz w:val="21"/>
          <w:szCs w:val="21"/>
        </w:rPr>
        <w:t>ներ</w:t>
      </w:r>
      <w:r w:rsidRPr="00EC1FFB">
        <w:rPr>
          <w:rFonts w:ascii="GHEA Grapalat" w:hAnsi="GHEA Grapalat" w:cs="Sylfaen"/>
          <w:sz w:val="21"/>
          <w:szCs w:val="21"/>
          <w:lang w:val="af-ZA"/>
        </w:rPr>
        <w:t>ը և դրա</w:t>
      </w:r>
      <w:r>
        <w:rPr>
          <w:rFonts w:ascii="GHEA Grapalat" w:hAnsi="GHEA Grapalat" w:cs="Sylfaen"/>
          <w:sz w:val="21"/>
          <w:szCs w:val="21"/>
        </w:rPr>
        <w:t>նց</w:t>
      </w:r>
      <w:r w:rsidRPr="00EC1FFB">
        <w:rPr>
          <w:rFonts w:ascii="GHEA Grapalat" w:hAnsi="GHEA Grapalat" w:cs="Sylfaen"/>
          <w:sz w:val="21"/>
          <w:szCs w:val="21"/>
          <w:lang w:val="af-ZA"/>
        </w:rPr>
        <w:t xml:space="preserve"> վերաբերյալ </w:t>
      </w:r>
      <w:r w:rsidR="00A7536B">
        <w:rPr>
          <w:rFonts w:ascii="GHEA Grapalat" w:hAnsi="GHEA Grapalat" w:cs="Sylfaen"/>
          <w:b/>
          <w:sz w:val="21"/>
          <w:szCs w:val="21"/>
          <w:lang w:val="en-US"/>
        </w:rPr>
        <w:t>հունիս</w:t>
      </w:r>
      <w:r>
        <w:rPr>
          <w:rFonts w:ascii="GHEA Grapalat" w:hAnsi="GHEA Grapalat" w:cs="Sylfaen"/>
          <w:b/>
          <w:sz w:val="21"/>
          <w:szCs w:val="21"/>
        </w:rPr>
        <w:t>ի</w:t>
      </w:r>
      <w:r w:rsidRPr="00535378">
        <w:rPr>
          <w:rFonts w:ascii="GHEA Grapalat" w:hAnsi="GHEA Grapalat" w:cs="Sylfaen"/>
          <w:b/>
          <w:sz w:val="21"/>
          <w:szCs w:val="21"/>
          <w:lang w:val="af-ZA"/>
        </w:rPr>
        <w:t xml:space="preserve"> </w:t>
      </w:r>
      <w:r w:rsidR="00C71E4D" w:rsidRPr="00C71E4D">
        <w:rPr>
          <w:rFonts w:ascii="GHEA Grapalat" w:hAnsi="GHEA Grapalat" w:cs="Sylfaen"/>
          <w:b/>
          <w:sz w:val="21"/>
          <w:szCs w:val="21"/>
          <w:lang w:val="af-ZA"/>
        </w:rPr>
        <w:t>2</w:t>
      </w:r>
      <w:r w:rsidR="00785530">
        <w:rPr>
          <w:rFonts w:ascii="GHEA Grapalat" w:hAnsi="GHEA Grapalat" w:cs="Sylfaen"/>
          <w:b/>
          <w:sz w:val="21"/>
          <w:szCs w:val="21"/>
          <w:lang w:val="hy-AM"/>
        </w:rPr>
        <w:t>9</w:t>
      </w:r>
      <w:r w:rsidR="001137FA" w:rsidRPr="001137FA">
        <w:rPr>
          <w:rFonts w:ascii="GHEA Grapalat" w:hAnsi="GHEA Grapalat" w:cs="Sylfaen"/>
          <w:b/>
          <w:sz w:val="21"/>
          <w:szCs w:val="21"/>
          <w:lang w:val="af-ZA"/>
        </w:rPr>
        <w:t>-</w:t>
      </w:r>
      <w:r w:rsidR="001137FA">
        <w:rPr>
          <w:rFonts w:ascii="GHEA Grapalat" w:hAnsi="GHEA Grapalat" w:cs="Sylfaen"/>
          <w:b/>
          <w:sz w:val="21"/>
          <w:szCs w:val="21"/>
        </w:rPr>
        <w:t>ին</w:t>
      </w:r>
      <w:r w:rsidR="001137FA" w:rsidRPr="001137FA">
        <w:rPr>
          <w:rFonts w:ascii="GHEA Grapalat" w:hAnsi="GHEA Grapalat" w:cs="Sylfaen"/>
          <w:b/>
          <w:sz w:val="21"/>
          <w:szCs w:val="21"/>
          <w:lang w:val="af-ZA"/>
        </w:rPr>
        <w:t xml:space="preserve"> </w:t>
      </w:r>
      <w:r w:rsidR="001137FA">
        <w:rPr>
          <w:rFonts w:ascii="GHEA Grapalat" w:hAnsi="GHEA Grapalat" w:cs="Sylfaen"/>
          <w:b/>
          <w:sz w:val="21"/>
          <w:szCs w:val="21"/>
        </w:rPr>
        <w:t>և</w:t>
      </w:r>
      <w:r w:rsidR="001137FA" w:rsidRPr="001137FA">
        <w:rPr>
          <w:rFonts w:ascii="GHEA Grapalat" w:hAnsi="GHEA Grapalat" w:cs="Sylfaen"/>
          <w:b/>
          <w:sz w:val="21"/>
          <w:szCs w:val="21"/>
          <w:lang w:val="af-ZA"/>
        </w:rPr>
        <w:t xml:space="preserve"> </w:t>
      </w:r>
      <w:r w:rsidRPr="00EC1FFB">
        <w:rPr>
          <w:rFonts w:ascii="GHEA Grapalat" w:hAnsi="GHEA Grapalat" w:cs="Sylfaen"/>
          <w:sz w:val="21"/>
          <w:szCs w:val="21"/>
          <w:lang w:val="af-ZA"/>
        </w:rPr>
        <w:t xml:space="preserve"> </w:t>
      </w:r>
      <w:r w:rsidRPr="00EC1FFB">
        <w:rPr>
          <w:rFonts w:ascii="GHEA Grapalat" w:hAnsi="GHEA Grapalat" w:cs="Sylfaen"/>
          <w:sz w:val="21"/>
          <w:szCs w:val="21"/>
        </w:rPr>
        <w:t>տրամա</w:t>
      </w:r>
      <w:r w:rsidRPr="00EC1FFB">
        <w:rPr>
          <w:rFonts w:ascii="GHEA Grapalat" w:hAnsi="GHEA Grapalat" w:cs="Sylfaen"/>
          <w:sz w:val="21"/>
          <w:szCs w:val="21"/>
          <w:lang w:val="af-ZA"/>
        </w:rPr>
        <w:t>դրված պարզաբանումը`</w:t>
      </w:r>
    </w:p>
    <w:p w14:paraId="073A049C" w14:textId="77777777" w:rsidR="001A2B5D" w:rsidRPr="00EC1FFB" w:rsidRDefault="001A2B5D" w:rsidP="001A2B5D">
      <w:pPr>
        <w:ind w:left="3544" w:hanging="2126"/>
        <w:jc w:val="both"/>
        <w:rPr>
          <w:rFonts w:ascii="GHEA Grapalat" w:hAnsi="GHEA Grapalat" w:cs="Sylfaen"/>
          <w:sz w:val="21"/>
          <w:szCs w:val="21"/>
          <w:lang w:val="af-ZA"/>
        </w:rPr>
      </w:pPr>
    </w:p>
    <w:p w14:paraId="57CF86DF" w14:textId="77777777" w:rsidR="00E11D53" w:rsidRDefault="001A2B5D" w:rsidP="00C71E4D">
      <w:pPr>
        <w:shd w:val="clear" w:color="auto" w:fill="FFFFFF" w:themeFill="background1"/>
        <w:rPr>
          <w:rFonts w:ascii="GHEA Grapalat" w:hAnsi="GHEA Grapalat" w:cs="Sylfaen"/>
          <w:sz w:val="21"/>
          <w:szCs w:val="21"/>
          <w:lang w:val="af-ZA"/>
        </w:rPr>
      </w:pPr>
      <w:r w:rsidRPr="00EC1FFB">
        <w:rPr>
          <w:rFonts w:ascii="GHEA Grapalat" w:hAnsi="GHEA Grapalat" w:cs="Sylfaen"/>
          <w:sz w:val="21"/>
          <w:szCs w:val="21"/>
          <w:lang w:val="af-ZA"/>
        </w:rPr>
        <w:t>Հարցադրում</w:t>
      </w:r>
      <w:r w:rsidRPr="00535378">
        <w:rPr>
          <w:rFonts w:ascii="GHEA Grapalat" w:hAnsi="GHEA Grapalat" w:cs="Sylfaen"/>
          <w:sz w:val="21"/>
          <w:szCs w:val="21"/>
          <w:lang w:val="af-ZA"/>
        </w:rPr>
        <w:t xml:space="preserve">  </w:t>
      </w:r>
      <w:r w:rsidRPr="00833E3B">
        <w:rPr>
          <w:rFonts w:ascii="GHEA Grapalat" w:hAnsi="GHEA Grapalat" w:cs="Sylfaen"/>
          <w:b/>
          <w:sz w:val="21"/>
          <w:szCs w:val="21"/>
          <w:lang w:val="hy-AM"/>
        </w:rPr>
        <w:t>1</w:t>
      </w:r>
      <w:r w:rsidRPr="00833E3B">
        <w:rPr>
          <w:rFonts w:ascii="GHEA Grapalat" w:hAnsi="GHEA Grapalat" w:cs="Sylfaen"/>
          <w:b/>
          <w:sz w:val="21"/>
          <w:szCs w:val="21"/>
          <w:lang w:val="af-ZA"/>
        </w:rPr>
        <w:t>.</w:t>
      </w:r>
      <w:r w:rsidRPr="00535378">
        <w:rPr>
          <w:rFonts w:ascii="GHEA Grapalat" w:hAnsi="GHEA Grapalat" w:cs="Sylfaen"/>
          <w:sz w:val="21"/>
          <w:szCs w:val="21"/>
          <w:lang w:val="af-ZA"/>
        </w:rPr>
        <w:t xml:space="preserve"> </w:t>
      </w:r>
      <w:r w:rsidR="00C71E4D" w:rsidRPr="00C71E4D">
        <w:rPr>
          <w:rFonts w:ascii="GHEA Grapalat" w:hAnsi="GHEA Grapalat" w:cs="Sylfaen"/>
          <w:sz w:val="21"/>
          <w:szCs w:val="21"/>
          <w:lang w:val="af-ZA"/>
        </w:rPr>
        <w:t xml:space="preserve"> </w:t>
      </w:r>
      <w:r w:rsidR="00E11D53">
        <w:rPr>
          <w:rFonts w:ascii="GHEA Grapalat" w:hAnsi="GHEA Grapalat" w:cs="Sylfaen"/>
          <w:sz w:val="21"/>
          <w:szCs w:val="21"/>
        </w:rPr>
        <w:t>Խնդրում</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եմ</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Ձեզ</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տալ</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պարզաբանում</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հետևյալ</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հարցերի</w:t>
      </w:r>
      <w:r w:rsidR="00E11D53" w:rsidRPr="00E11D53">
        <w:rPr>
          <w:rFonts w:ascii="GHEA Grapalat" w:hAnsi="GHEA Grapalat" w:cs="Sylfaen"/>
          <w:sz w:val="21"/>
          <w:szCs w:val="21"/>
          <w:lang w:val="af-ZA"/>
        </w:rPr>
        <w:t xml:space="preserve"> </w:t>
      </w:r>
      <w:r w:rsidR="00E11D53">
        <w:rPr>
          <w:rFonts w:ascii="GHEA Grapalat" w:hAnsi="GHEA Grapalat" w:cs="Sylfaen"/>
          <w:sz w:val="21"/>
          <w:szCs w:val="21"/>
        </w:rPr>
        <w:t>վերաբերյալ</w:t>
      </w:r>
      <w:r w:rsidR="00E11D53" w:rsidRPr="00E11D53">
        <w:rPr>
          <w:rFonts w:ascii="GHEA Grapalat" w:hAnsi="GHEA Grapalat" w:cs="Sylfaen"/>
          <w:sz w:val="21"/>
          <w:szCs w:val="21"/>
          <w:lang w:val="af-ZA"/>
        </w:rPr>
        <w:t xml:space="preserve">: </w:t>
      </w:r>
    </w:p>
    <w:p w14:paraId="4F760DAD" w14:textId="77777777" w:rsidR="00A7536B" w:rsidRPr="00A7536B" w:rsidRDefault="00A7536B" w:rsidP="00C71E4D">
      <w:pPr>
        <w:shd w:val="clear" w:color="auto" w:fill="FFFFFF" w:themeFill="background1"/>
        <w:rPr>
          <w:rFonts w:ascii="GHEA Grapalat" w:hAnsi="GHEA Grapalat" w:cs="Sylfaen"/>
          <w:lang w:val="af-ZA"/>
        </w:rPr>
      </w:pPr>
    </w:p>
    <w:p w14:paraId="1C06E46B"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GHEA Grapalat" w:hAnsi="GHEA Grapalat" w:cs="Sylfaen"/>
          <w:sz w:val="21"/>
          <w:szCs w:val="21"/>
          <w:lang w:val="af-ZA"/>
        </w:rPr>
        <w:t>Հարգելի գործընկեր,</w:t>
      </w:r>
    </w:p>
    <w:p w14:paraId="4F758B53"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GHEA Grapalat" w:hAnsi="GHEA Grapalat" w:cs="Sylfaen"/>
          <w:sz w:val="21"/>
          <w:szCs w:val="21"/>
          <w:lang w:val="af-ZA"/>
        </w:rPr>
        <w:t>Խնդրում եմ պարզաբանել</w:t>
      </w:r>
      <w:r w:rsidRPr="00785530">
        <w:rPr>
          <w:rFonts w:ascii="Calibri" w:hAnsi="Calibri" w:cs="Calibri"/>
          <w:sz w:val="21"/>
          <w:szCs w:val="21"/>
          <w:lang w:val="af-ZA"/>
        </w:rPr>
        <w:t> </w:t>
      </w:r>
    </w:p>
    <w:p w14:paraId="6B6EE0AB"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Calibri" w:hAnsi="Calibri" w:cs="Calibri"/>
          <w:sz w:val="21"/>
          <w:szCs w:val="21"/>
          <w:lang w:val="af-ZA"/>
        </w:rPr>
        <w:t> </w:t>
      </w:r>
    </w:p>
    <w:p w14:paraId="17ADE115"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GHEA Grapalat" w:hAnsi="GHEA Grapalat" w:cs="Sylfaen"/>
          <w:sz w:val="21"/>
          <w:szCs w:val="21"/>
          <w:lang w:val="af-ZA"/>
        </w:rPr>
        <w:t>1. Ինչու է ՍՉԱՄ-ԲՄԱՊՁԲ-25/1 ծածկագրով «Ինդուկտիվ կապված պլասմայի մասս սպեկտրոմետրաչափական համակարգի տեխնիկական բնութագիրը կազմվել խտրական և ուղղորդված</w:t>
      </w:r>
      <w:r w:rsidRPr="00785530">
        <w:rPr>
          <w:rFonts w:ascii="Cambria Math" w:hAnsi="Cambria Math" w:cs="Cambria Math"/>
          <w:sz w:val="21"/>
          <w:szCs w:val="21"/>
          <w:lang w:val="af-ZA"/>
        </w:rPr>
        <w:t>․</w:t>
      </w:r>
      <w:r w:rsidRPr="00785530">
        <w:rPr>
          <w:rFonts w:ascii="GHEA Grapalat" w:hAnsi="GHEA Grapalat" w:cs="Sylfaen"/>
          <w:sz w:val="21"/>
          <w:szCs w:val="21"/>
          <w:lang w:val="af-ZA"/>
        </w:rPr>
        <w:t xml:space="preserve"> այն է որ տեխնիկական բնութագրին համապատասխանում է միայն մեկ ընկերության արտադրած համակարգը։</w:t>
      </w:r>
    </w:p>
    <w:p w14:paraId="04A097E8"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Calibri" w:hAnsi="Calibri" w:cs="Calibri"/>
          <w:sz w:val="21"/>
          <w:szCs w:val="21"/>
          <w:lang w:val="af-ZA"/>
        </w:rPr>
        <w:t> </w:t>
      </w:r>
      <w:r w:rsidRPr="00785530">
        <w:rPr>
          <w:rFonts w:ascii="GHEA Grapalat" w:hAnsi="GHEA Grapalat" w:cs="Sylfaen"/>
          <w:sz w:val="21"/>
          <w:szCs w:val="21"/>
          <w:lang w:val="af-ZA"/>
        </w:rPr>
        <w:t>2. Ինչ սկզբունքով է Ձեր կողմից ընտրվել կոնկրետ ընկերության արտադրած համակարգը։</w:t>
      </w:r>
    </w:p>
    <w:p w14:paraId="1FF05861"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Calibri" w:hAnsi="Calibri" w:cs="Calibri"/>
          <w:sz w:val="21"/>
          <w:szCs w:val="21"/>
          <w:lang w:val="af-ZA"/>
        </w:rPr>
        <w:t> </w:t>
      </w:r>
      <w:r w:rsidRPr="00785530">
        <w:rPr>
          <w:rFonts w:ascii="GHEA Grapalat" w:hAnsi="GHEA Grapalat" w:cs="Sylfaen"/>
          <w:sz w:val="21"/>
          <w:szCs w:val="21"/>
          <w:lang w:val="af-ZA"/>
        </w:rPr>
        <w:t xml:space="preserve">3. Ինչու եք տեխնիկական բնութագիրը տառացիորեն արտագրել մեկ </w:t>
      </w:r>
      <w:r w:rsidRPr="00785530">
        <w:rPr>
          <w:rFonts w:ascii="Calibri" w:hAnsi="Calibri" w:cs="Calibri"/>
          <w:sz w:val="21"/>
          <w:szCs w:val="21"/>
          <w:lang w:val="af-ZA"/>
        </w:rPr>
        <w:t> </w:t>
      </w:r>
      <w:r w:rsidRPr="00785530">
        <w:rPr>
          <w:rFonts w:ascii="GHEA Grapalat" w:hAnsi="GHEA Grapalat" w:cs="Sylfaen"/>
          <w:sz w:val="21"/>
          <w:szCs w:val="21"/>
          <w:lang w:val="af-ZA"/>
        </w:rPr>
        <w:t>ընկերության ձեռնարկից, ընդ որում բոլոր տերմինների, նյութերի, տեխնոլոգիաների անվանումները նույնությամբ արտագրել եք, իսկ թվային մեծությունների կողքին գրված առնվազը պահանջները նույնպես մրցակցային չեն դարձնում բնութագիրը։</w:t>
      </w:r>
      <w:r w:rsidRPr="00785530">
        <w:rPr>
          <w:rFonts w:ascii="Calibri" w:hAnsi="Calibri" w:cs="Calibri"/>
          <w:sz w:val="21"/>
          <w:szCs w:val="21"/>
          <w:lang w:val="af-ZA"/>
        </w:rPr>
        <w:t> </w:t>
      </w:r>
    </w:p>
    <w:p w14:paraId="627B4472"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Calibri" w:hAnsi="Calibri" w:cs="Calibri"/>
          <w:sz w:val="21"/>
          <w:szCs w:val="21"/>
          <w:lang w:val="af-ZA"/>
        </w:rPr>
        <w:t> </w:t>
      </w:r>
      <w:r w:rsidRPr="00785530">
        <w:rPr>
          <w:rFonts w:ascii="GHEA Grapalat" w:hAnsi="GHEA Grapalat" w:cs="Sylfaen"/>
          <w:sz w:val="21"/>
          <w:szCs w:val="21"/>
          <w:lang w:val="af-ZA"/>
        </w:rPr>
        <w:t>ՀՀ Գնումների օրենքի 13-րդ հոդվածի համաձայն՝</w:t>
      </w:r>
    </w:p>
    <w:p w14:paraId="2DFDC6FF"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Calibri" w:hAnsi="Calibri" w:cs="Calibri"/>
          <w:sz w:val="21"/>
          <w:szCs w:val="21"/>
          <w:lang w:val="af-ZA"/>
        </w:rPr>
        <w:t> </w:t>
      </w:r>
      <w:r w:rsidRPr="00785530">
        <w:rPr>
          <w:rFonts w:ascii="GHEA Grapalat" w:hAnsi="GHEA Grapalat" w:cs="Sylfaen"/>
          <w:sz w:val="21"/>
          <w:szCs w:val="21"/>
          <w:lang w:val="af-ZA"/>
        </w:rPr>
        <w:t>Գնման առարկայի բնութագրերը`</w:t>
      </w:r>
    </w:p>
    <w:p w14:paraId="7BC7E898"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GHEA Grapalat" w:hAnsi="GHEA Grapalat" w:cs="Sylfaen"/>
          <w:sz w:val="21"/>
          <w:szCs w:val="21"/>
          <w:lang w:val="af-ZA"/>
        </w:rPr>
        <w:t>1) պետք է մրցակցության հավասար պայմաններ ապահովեն հնարավոր մասնակիցների համար.</w:t>
      </w:r>
    </w:p>
    <w:p w14:paraId="3F3305C1"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GHEA Grapalat" w:hAnsi="GHEA Grapalat" w:cs="Sylfaen"/>
          <w:sz w:val="21"/>
          <w:szCs w:val="21"/>
          <w:lang w:val="af-ZA"/>
        </w:rPr>
        <w:t>2) չպետք է հանգեցնեն գնումների գործընթացում մրցակցության համար չհիմնավորված խոչընդոտների առաջացմանը.</w:t>
      </w:r>
      <w:r w:rsidRPr="00785530">
        <w:rPr>
          <w:rFonts w:ascii="Calibri" w:hAnsi="Calibri" w:cs="Calibri"/>
          <w:sz w:val="21"/>
          <w:szCs w:val="21"/>
          <w:lang w:val="af-ZA"/>
        </w:rPr>
        <w:t> </w:t>
      </w:r>
    </w:p>
    <w:p w14:paraId="2370A4BE" w14:textId="77777777" w:rsidR="00785530" w:rsidRPr="00785530" w:rsidRDefault="00785530" w:rsidP="00785530">
      <w:pPr>
        <w:shd w:val="clear" w:color="auto" w:fill="FFFFFF"/>
        <w:spacing w:after="0" w:line="240" w:lineRule="auto"/>
        <w:rPr>
          <w:rFonts w:ascii="GHEA Grapalat" w:hAnsi="GHEA Grapalat" w:cs="Sylfaen"/>
          <w:sz w:val="21"/>
          <w:szCs w:val="21"/>
          <w:lang w:val="af-ZA"/>
        </w:rPr>
      </w:pPr>
      <w:r w:rsidRPr="00785530">
        <w:rPr>
          <w:rFonts w:ascii="GHEA Grapalat" w:hAnsi="GHEA Grapalat" w:cs="Sylfaen"/>
          <w:sz w:val="21"/>
          <w:szCs w:val="21"/>
          <w:lang w:val="af-ZA"/>
        </w:rPr>
        <w:t>Այնինչ ընթացակարգի գնման ապրանքի տեխնիկական բնութագիրը համապատասխանում է միայն մեկ արտադրողի արտադրանքի համար, ինչը հակասում է օրենքին և հավասար մրցակցային պայմանների սկզբունքներին։</w:t>
      </w:r>
    </w:p>
    <w:p w14:paraId="718556B8" w14:textId="77777777" w:rsidR="001A2B5D" w:rsidRPr="00A7536B" w:rsidRDefault="001A2B5D" w:rsidP="00CE74B4">
      <w:pPr>
        <w:ind w:left="1560" w:right="34" w:hanging="1702"/>
        <w:jc w:val="both"/>
        <w:rPr>
          <w:rFonts w:ascii="GHEA Grapalat" w:hAnsi="GHEA Grapalat" w:cs="Sylfaen"/>
          <w:lang w:val="af-ZA"/>
        </w:rPr>
      </w:pPr>
    </w:p>
    <w:p w14:paraId="235CBB18" w14:textId="77777777" w:rsidR="001A2B5D" w:rsidRPr="00535378" w:rsidRDefault="001A2B5D" w:rsidP="001A2B5D">
      <w:pPr>
        <w:ind w:left="1701" w:right="141" w:hanging="2127"/>
        <w:jc w:val="both"/>
        <w:rPr>
          <w:rFonts w:ascii="GHEA Grapalat" w:hAnsi="GHEA Grapalat" w:cs="Sylfaen"/>
          <w:sz w:val="21"/>
          <w:szCs w:val="21"/>
          <w:lang w:val="hy-AM"/>
        </w:rPr>
      </w:pPr>
      <w:r w:rsidRPr="00EC1FFB">
        <w:rPr>
          <w:rFonts w:ascii="GHEA Grapalat" w:hAnsi="GHEA Grapalat" w:cs="Sylfaen"/>
          <w:sz w:val="21"/>
          <w:szCs w:val="21"/>
          <w:lang w:val="af-ZA"/>
        </w:rPr>
        <w:t>Պարզաբանում</w:t>
      </w:r>
      <w:r w:rsidRPr="00EC1FFB">
        <w:rPr>
          <w:rFonts w:ascii="GHEA Grapalat" w:hAnsi="GHEA Grapalat" w:cs="Arial Armenian"/>
          <w:sz w:val="21"/>
          <w:szCs w:val="21"/>
          <w:lang w:val="af-ZA"/>
        </w:rPr>
        <w:tab/>
      </w:r>
      <w:r w:rsidRPr="001D5E01">
        <w:rPr>
          <w:rFonts w:ascii="GHEA Grapalat" w:hAnsi="GHEA Grapalat" w:cs="Sylfaen"/>
          <w:sz w:val="21"/>
          <w:szCs w:val="21"/>
          <w:lang w:val="af-ZA"/>
        </w:rPr>
        <w:t xml:space="preserve">Գնահատող հանձնաժողովը </w:t>
      </w:r>
      <w:r w:rsidRPr="00DC1A40">
        <w:rPr>
          <w:rFonts w:ascii="GHEA Grapalat" w:hAnsi="GHEA Grapalat" w:cs="Sylfaen"/>
          <w:sz w:val="21"/>
          <w:szCs w:val="21"/>
          <w:lang w:val="af-ZA"/>
        </w:rPr>
        <w:t>մասնակ</w:t>
      </w:r>
      <w:r w:rsidRPr="00535378">
        <w:rPr>
          <w:rFonts w:ascii="GHEA Grapalat" w:hAnsi="GHEA Grapalat" w:cs="Sylfaen"/>
          <w:sz w:val="21"/>
          <w:szCs w:val="21"/>
          <w:lang w:val="hy-AM"/>
        </w:rPr>
        <w:t>ի</w:t>
      </w:r>
      <w:r w:rsidRPr="00DC1A40">
        <w:rPr>
          <w:rFonts w:ascii="GHEA Grapalat" w:hAnsi="GHEA Grapalat" w:cs="Sylfaen"/>
          <w:sz w:val="21"/>
          <w:szCs w:val="21"/>
          <w:lang w:val="af-ZA"/>
        </w:rPr>
        <w:t>ց</w:t>
      </w:r>
      <w:r w:rsidRPr="00535378">
        <w:rPr>
          <w:rFonts w:ascii="GHEA Grapalat" w:hAnsi="GHEA Grapalat" w:cs="Sylfaen"/>
          <w:sz w:val="21"/>
          <w:szCs w:val="21"/>
          <w:lang w:val="hy-AM"/>
        </w:rPr>
        <w:t>ներ</w:t>
      </w:r>
      <w:r w:rsidRPr="00DC1A40">
        <w:rPr>
          <w:rFonts w:ascii="GHEA Grapalat" w:hAnsi="GHEA Grapalat" w:cs="Sylfaen"/>
          <w:sz w:val="21"/>
          <w:szCs w:val="21"/>
          <w:lang w:val="af-ZA"/>
        </w:rPr>
        <w:t>ի պարզաբան</w:t>
      </w:r>
      <w:r w:rsidRPr="00535378">
        <w:rPr>
          <w:rFonts w:ascii="GHEA Grapalat" w:hAnsi="GHEA Grapalat" w:cs="Sylfaen"/>
          <w:sz w:val="21"/>
          <w:szCs w:val="21"/>
          <w:lang w:val="hy-AM"/>
        </w:rPr>
        <w:t>ու</w:t>
      </w:r>
      <w:r w:rsidRPr="00DC1A40">
        <w:rPr>
          <w:rFonts w:ascii="GHEA Grapalat" w:hAnsi="GHEA Grapalat" w:cs="Sylfaen"/>
          <w:sz w:val="21"/>
          <w:szCs w:val="21"/>
          <w:lang w:val="af-ZA"/>
        </w:rPr>
        <w:t>մ</w:t>
      </w:r>
      <w:r w:rsidRPr="00535378">
        <w:rPr>
          <w:rFonts w:ascii="GHEA Grapalat" w:hAnsi="GHEA Grapalat" w:cs="Sylfaen"/>
          <w:sz w:val="21"/>
          <w:szCs w:val="21"/>
          <w:lang w:val="hy-AM"/>
        </w:rPr>
        <w:t xml:space="preserve">ներին </w:t>
      </w:r>
      <w:r w:rsidRPr="00DC1A40">
        <w:rPr>
          <w:rFonts w:ascii="GHEA Grapalat" w:hAnsi="GHEA Grapalat" w:cs="Sylfaen"/>
          <w:sz w:val="21"/>
          <w:szCs w:val="21"/>
          <w:lang w:val="af-ZA"/>
        </w:rPr>
        <w:t>ի պատասխան նշեց</w:t>
      </w:r>
      <w:r w:rsidRPr="00535378">
        <w:rPr>
          <w:rFonts w:ascii="GHEA Grapalat" w:hAnsi="GHEA Grapalat" w:cs="Sylfaen"/>
          <w:sz w:val="21"/>
          <w:szCs w:val="21"/>
          <w:lang w:val="hy-AM"/>
        </w:rPr>
        <w:t>՝</w:t>
      </w:r>
    </w:p>
    <w:p w14:paraId="37825113" w14:textId="77777777" w:rsidR="00CE74B4" w:rsidRPr="00E11D53" w:rsidRDefault="001A2B5D" w:rsidP="00E11D53">
      <w:pPr>
        <w:rPr>
          <w:rFonts w:ascii="GHEA Grapalat" w:hAnsi="GHEA Grapalat" w:cs="Arial"/>
          <w:color w:val="1A1A1A"/>
          <w:shd w:val="clear" w:color="auto" w:fill="FFFFFF"/>
          <w:lang w:val="hy-AM"/>
        </w:rPr>
      </w:pPr>
      <w:r>
        <w:rPr>
          <w:rFonts w:ascii="GHEA Grapalat" w:hAnsi="GHEA Grapalat" w:cs="Sylfaen"/>
          <w:b/>
          <w:sz w:val="20"/>
          <w:szCs w:val="21"/>
          <w:lang w:val="hy-AM"/>
        </w:rPr>
        <w:t xml:space="preserve">           </w:t>
      </w:r>
      <w:r w:rsidRPr="00833E3B">
        <w:rPr>
          <w:rFonts w:ascii="GHEA Grapalat" w:hAnsi="GHEA Grapalat" w:cs="Sylfaen"/>
          <w:sz w:val="20"/>
          <w:szCs w:val="21"/>
          <w:lang w:val="hy-AM"/>
        </w:rPr>
        <w:t xml:space="preserve"> </w:t>
      </w:r>
      <w:r w:rsidR="00CE74B4" w:rsidRPr="00CE74B4">
        <w:rPr>
          <w:rFonts w:ascii="GHEA Grapalat" w:hAnsi="GHEA Grapalat" w:cs="Arial"/>
          <w:color w:val="1A1A1A"/>
          <w:shd w:val="clear" w:color="auto" w:fill="FFFFFF"/>
          <w:lang w:val="hy-AM"/>
        </w:rPr>
        <w:t>Հարգելի</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գործընկեր</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Ձեր</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կողմից</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բարձրացված</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հացերի</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հետ</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կապված</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հայտնում</w:t>
      </w:r>
      <w:r w:rsidR="00CE74B4" w:rsidRPr="001A2B5D">
        <w:rPr>
          <w:rFonts w:ascii="GHEA Grapalat" w:hAnsi="GHEA Grapalat" w:cs="Arial"/>
          <w:color w:val="1A1A1A"/>
          <w:shd w:val="clear" w:color="auto" w:fill="FFFFFF"/>
          <w:lang w:val="af-ZA"/>
        </w:rPr>
        <w:t xml:space="preserve"> </w:t>
      </w:r>
      <w:r w:rsidR="00CE74B4" w:rsidRPr="00CE74B4">
        <w:rPr>
          <w:rFonts w:ascii="GHEA Grapalat" w:hAnsi="GHEA Grapalat" w:cs="Arial"/>
          <w:color w:val="1A1A1A"/>
          <w:shd w:val="clear" w:color="auto" w:fill="FFFFFF"/>
          <w:lang w:val="hy-AM"/>
        </w:rPr>
        <w:t>ենք</w:t>
      </w:r>
      <w:r w:rsidR="00E11D53" w:rsidRPr="00E11D53">
        <w:rPr>
          <w:rFonts w:ascii="GHEA Grapalat" w:hAnsi="GHEA Grapalat" w:cs="Arial"/>
          <w:color w:val="1A1A1A"/>
          <w:shd w:val="clear" w:color="auto" w:fill="FFFFFF"/>
          <w:lang w:val="hy-AM"/>
        </w:rPr>
        <w:t>.</w:t>
      </w:r>
    </w:p>
    <w:p w14:paraId="70759B23" w14:textId="77777777" w:rsidR="00785530" w:rsidRPr="00785530" w:rsidRDefault="00785530" w:rsidP="00785530">
      <w:pPr>
        <w:ind w:firstLine="720"/>
        <w:jc w:val="both"/>
        <w:rPr>
          <w:rFonts w:ascii="GHEA Grapalat" w:hAnsi="GHEA Grapalat"/>
          <w:color w:val="26282A"/>
          <w:sz w:val="24"/>
          <w:szCs w:val="24"/>
          <w:lang w:val="hy-AM"/>
        </w:rPr>
      </w:pPr>
      <w:r w:rsidRPr="00785530">
        <w:rPr>
          <w:rFonts w:ascii="GHEA Grapalat" w:hAnsi="GHEA Grapalat"/>
          <w:color w:val="26282A"/>
          <w:sz w:val="24"/>
          <w:szCs w:val="24"/>
          <w:lang w:val="hy-AM"/>
        </w:rPr>
        <w:t xml:space="preserve">Ի պատասխան հարցմանը հայտնում ենք հետևյալը՝ Տեխնիկական բնութագիր կազմելու պարտադիր և թույլատրելի նորմերը չեն սահմանափակվում </w:t>
      </w:r>
      <w:r w:rsidRPr="00785530">
        <w:rPr>
          <w:rFonts w:ascii="GHEA Grapalat" w:hAnsi="GHEA Grapalat"/>
          <w:color w:val="26282A"/>
          <w:sz w:val="24"/>
          <w:szCs w:val="24"/>
          <w:lang w:val="hy-AM"/>
        </w:rPr>
        <w:lastRenderedPageBreak/>
        <w:t xml:space="preserve">«Գնումների մասին» ՀՀ օրենքի 13-րդ հոդվածի 2-րդ մասի 1-ին և 2-րդ կետերով: Դրանք հստակ շարադրված են «Գնումների մասին» ՀՀ օրենքի 13-րդ հոդվածի 1-ին, 2-րդ, 3-րդ, 4-րդ և 5-րդ մասերով, ինչպես նաև ՀՀ կառավարության թիվ 526-Ն որոշմամբ հասատատված գնումների գործընթացի կազմակերպման կարգի 22-րդ կետով և կազմում են դրանց բոլորի ամբողջականությունը, մասնավորապես՝ «Գնումների մասին» ՀՀ Օրենքի 13-րդ հոդվածի համաձայն՝ 1. Գնման առարկայի բնութագրերը պետք է ամբողջությամբ և հստակ նկարագրեն ձեռք բերվող ապրանքի, աշխատանքի կամ ծառայության հատկանիշները, դրանց ձեռքբերման և վճարման պայմանները` բացառելով տարակերպ մեկնաբանությունը: Գնման առարկայի բնութագրերը, որոնք ներառում են նաև պայմանագրի գինը, ընդգրկվում են պայմանագրում: 2. Գնման առարկայի բնութագրերը` 1) պետք է մրցակցության հավասար պայմաններ ապահովեն հնարավոր մասնակիցների համար. 2) չպետք է հանգեցնեն գնումների գործընթացում մրցակցության համար չհիմնավորված խոչընդոտների առաջացմանը. 3) պետք է լինեն օբյեկտիվորեն հիմնավորված և համարժեք լինեն այն կարիքին, որի բավարարման նպատակով կատարվում է տվյալ գնումը. 4) ներառում են գնման առարկայի մասնագրի, տեխնիկական տվյալների, իսկ աշխատանքների դեպքում` նաև աշխատանքների ծավալաթերթի, ժամանակացույցի և այլ ոչ գնային պայմանների ամբողջական և համարժեք նկարագրությունը: 3. Ելնելով գնման առարկայի առանձնահատկությունից՝ դրանց հատկանիշները հնարավորինս ներառում են ձեռք բերվող ապրանքի, աշխատանքի կամ ծառայության որակին, ստանդարտին, 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 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 4. Գնման առարկայի հատկանիշները կարող են սահմանվել նաև որպես կատարողականի կամ գործառութային (ֆունկցիոնալ) նկարագրեր, որոնք պետք է ներկայացվեն բավարար ճշտությամբ` հնարավորություն տալով մասնակիցներին և պատվիրատուին ճշգրիտ ընկալել պայմանագրի առարկան: 5. 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«կամ համարժեք» բառերը: ՀՀ կառավարության թիվ 526-Ն որոշմամբ հասատատված գնումների գործընթացի կազմակերպման կարգի 22-րդ կետի համաձայն՝ 22. Գնման առարկայի բնութագրերը սահմանելիս պետք է հաշվի առնել, որ դրանց պետք է բավարարեն մեկից ավելի հնարավոր մասնակիցներ: Վերոնշյալ սահմանված պարտադիր և թույլատրելի նորմերի ամբողջականությունը և պահպանումը հենց ապահովում են հարցմամբ նշված Օրենքի 13-րդ հոդվածի 2-րդ մասը: Բացի այդ, «Գնումների մասին» ՀՀ Օրենքի 3-րդ հոդվածի 1-ին մասի 1-ին կետի համաձայն՝ 1. Սույն օրենքի նպատակն է ապահովել </w:t>
      </w:r>
      <w:r w:rsidRPr="00785530">
        <w:rPr>
          <w:rFonts w:ascii="GHEA Grapalat" w:hAnsi="GHEA Grapalat"/>
          <w:color w:val="26282A"/>
          <w:sz w:val="24"/>
          <w:szCs w:val="24"/>
          <w:lang w:val="hy-AM"/>
        </w:rPr>
        <w:lastRenderedPageBreak/>
        <w:t xml:space="preserve">գնումների գործընթացում հատուցման դիմաց արժեք, այն է` 1) պատվիրատուին վերապահված լիազորությունների կատարման համար անհրաժեշտ` կարիքին համապատասխան ապրանքների, աշխատանքների և ծառայությունների ձեռքբերում` համարժեք հատուցմամբ. Նույն Օրենքի 3-րդ հոդվածի 2-րդ մասի 3-րդ կետի համաձայն՝ Գնումների գործընթացը հիմնվում է հետևյալ սկզբունքների վրա. 3) ցանկացած անձի համար, անկախ նրա օտարերկրյա ֆիզիկական անձ, կազմակերպություն կամ քաղաքացիություն չունեցող անձ լինելու հանգամանքից, գնման գործընթացին մասնակցելու իրավահավասարություն: Նույն Օրենքի 7-րդ հոդվածի 1-ին մասի համաձայն՝ 1. Ցանկացած անձ, անկախ նրա օտարերկրյա ֆիզիկական անձ, կազմակերպություն կամ քաղաքացիություն չունեցող անձ լինելու հանգամանքից, ունի գնման գործընթացին մասնակցելու հավասար իրավունք: </w:t>
      </w:r>
    </w:p>
    <w:p w14:paraId="6ACD92DC" w14:textId="6B87F994" w:rsidR="00785530" w:rsidRPr="00785530" w:rsidRDefault="00785530" w:rsidP="00785530">
      <w:pPr>
        <w:ind w:firstLine="720"/>
        <w:jc w:val="both"/>
        <w:rPr>
          <w:rFonts w:ascii="GHEA Grapalat" w:hAnsi="GHEA Grapalat"/>
          <w:sz w:val="24"/>
          <w:szCs w:val="24"/>
          <w:lang w:val="hy-AM"/>
        </w:rPr>
      </w:pPr>
      <w:r w:rsidRPr="00785530">
        <w:rPr>
          <w:rFonts w:ascii="GHEA Grapalat" w:hAnsi="GHEA Grapalat"/>
          <w:color w:val="26282A"/>
          <w:sz w:val="24"/>
          <w:szCs w:val="24"/>
          <w:lang w:val="hy-AM"/>
        </w:rPr>
        <w:t>Հաշվի առնելով վերոգրյալը, հայտնում ենք, որ. 1.</w:t>
      </w:r>
      <w:r w:rsidRPr="00785530">
        <w:rPr>
          <w:rFonts w:ascii="Calibri" w:hAnsi="Calibri" w:cs="Calibri"/>
          <w:color w:val="222222"/>
          <w:sz w:val="24"/>
          <w:szCs w:val="24"/>
          <w:shd w:val="clear" w:color="auto" w:fill="FFFFFF"/>
          <w:lang w:val="hy-AM"/>
        </w:rPr>
        <w:t> </w:t>
      </w:r>
      <w:r w:rsidRPr="001D6336">
        <w:rPr>
          <w:rFonts w:ascii="GHEA Grapalat" w:hAnsi="GHEA Grapalat" w:cs="Arial"/>
          <w:b/>
          <w:bCs/>
          <w:color w:val="222222"/>
          <w:sz w:val="24"/>
          <w:szCs w:val="24"/>
          <w:lang w:val="af-ZA"/>
        </w:rPr>
        <w:t>ՍՉԱՄ-ԲՄԱՊՁԲ-25/1</w:t>
      </w:r>
      <w:r w:rsidRPr="001D6336">
        <w:rPr>
          <w:rFonts w:ascii="Calibri" w:hAnsi="Calibri" w:cs="Calibri"/>
          <w:color w:val="222222"/>
          <w:sz w:val="24"/>
          <w:szCs w:val="24"/>
          <w:u w:val="single"/>
          <w:lang w:val="af-ZA"/>
        </w:rPr>
        <w:t> </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ծածկագրով գնման ընթացակարգի հրավերի 1- </w:t>
      </w:r>
      <w:r>
        <w:rPr>
          <w:rFonts w:ascii="GHEA Grapalat" w:hAnsi="GHEA Grapalat"/>
          <w:color w:val="26282A"/>
          <w:sz w:val="24"/>
          <w:szCs w:val="24"/>
          <w:lang w:val="hy-AM"/>
        </w:rPr>
        <w:t>ին</w:t>
      </w:r>
      <w:r w:rsidRPr="00785530">
        <w:rPr>
          <w:rFonts w:ascii="GHEA Grapalat" w:hAnsi="GHEA Grapalat"/>
          <w:color w:val="26282A"/>
          <w:sz w:val="24"/>
          <w:szCs w:val="24"/>
          <w:lang w:val="hy-AM"/>
        </w:rPr>
        <w:t xml:space="preserve"> չափաբաժնով սահմանված տեխնիկական բնութագիրը կազմված է պահպանելով գնումների մասին ՀՀ օրենսդրության պարտադիր և թույլատրելի նորմերը: 2. Պատվիրատուն ինքնուրույն է որոշում և համապատասխանաբար կազմում իր կարիքների համար անհրաժեշտ գնման առարկայի տեխնիկական բնութագիրը՝ պահպանելով գնումների մասին ՀՀ օրենսդրության պարտադիր և թույլատրելի պահանջները: 3. Ընթացակարգի 2-րդ չափաբաժնով սահմանված ապրանքատեսակի տեխնիկական բնութագիրը կազմված է ելնելով պատվիրատուի իրական կարիքներից, պահպանելով գնումների մասին ՀՀ օրենսդրության վերոնշյալ պահանջները և չեն պարունակում որևէ հղում:</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 </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Բացի այդ, գործող գնումների մասին ՀՀ օրենսդրությամբ չեն սահմանվում ապրանքի տեխնիկական բնութագրին մեկ արտադրողի համապատասխանության որևէ սահմանափակումներ:</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 Ինչպես նաև տեղեկացնում ենք որ ընթացակարգը համապատասխանում է</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 կարգի 22-րդ կետին՝ նշված կետի համաձայն բնութագրերը սահմանելիս պետք է հաշվի առնել, որ դրանց պետք է բավարարեն մեկից ավելի հնարավոր մասնակիցներ, այլ ոչ թե արտադրողներ:</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 Որևէ ապրանքի կամ ապրանքների արտադրողի կամ արտադրողների կողմից ՀՀ տարածքում մեկ կամ մի քանի ներկայացուցիչ ունենալը գնումների մասին ՀՀ օրենսդրությամբ չի սահմանափակում այդ արտադրողի կամ արտադրողների կամ վերջիններիս ներկայացուցիչների մասնակցությունը գնման ընթացակարգերին: .Միաժամանակ հայտնում ենք, որ համաձայն ՀՀ օրենսդրության</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 </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ընդունելի է հետևյալ պայմանը՝ *Եթե առկա են հղումներ որևէ առևտրային նշանի, ֆիրմային անվանմանը, արտոնագրին, էսքիզին կամ մոդելին, ծագման երկրին կամ կոնկրետ աղբյուրին կամ արտադրողին կիրառական է «կամ համարժեք» արտահայտությունը: Ինչպես նաև ընդունելի է տեխնիկական մասնագրով սահմանված արժեքների ավելի կատարելագործված և որակը չնսեմացնող արժեքները: Վերոնշյալով պայմանավորված հայտնում ենք, որ եթե հարցումը կատարված է մասնակցության նպատակով և հնարավոր մասնակիցը գտնում է, որ կոնկրետ իր մասնակցությունը սահմանափակվում է ընթացակարգի հրավերի</w:t>
      </w:r>
      <w:r w:rsidRPr="00785530">
        <w:rPr>
          <w:rFonts w:ascii="Calibri" w:hAnsi="Calibri" w:cs="Calibri"/>
          <w:color w:val="26282A"/>
          <w:sz w:val="24"/>
          <w:szCs w:val="24"/>
          <w:lang w:val="hy-AM"/>
        </w:rPr>
        <w:t> </w:t>
      </w:r>
      <w:r w:rsidRPr="00785530">
        <w:rPr>
          <w:rFonts w:ascii="GHEA Grapalat" w:hAnsi="GHEA Grapalat"/>
          <w:color w:val="26282A"/>
          <w:sz w:val="24"/>
          <w:szCs w:val="24"/>
          <w:lang w:val="hy-AM"/>
        </w:rPr>
        <w:t xml:space="preserve"> սահմանված տեխնիկական բնութագրի այն հատկանիշներով, որոնք իր համոզմամբ և հետագայում հստակ հիմնավորմամբ պարունակում են հղում կամ հղումներ առևտրային նշանին, </w:t>
      </w:r>
      <w:r w:rsidRPr="00785530">
        <w:rPr>
          <w:rFonts w:ascii="GHEA Grapalat" w:hAnsi="GHEA Grapalat"/>
          <w:color w:val="26282A"/>
          <w:sz w:val="24"/>
          <w:szCs w:val="24"/>
          <w:lang w:val="hy-AM"/>
        </w:rPr>
        <w:lastRenderedPageBreak/>
        <w:t>ֆիրմային անվանմանը, արտոնագրին, էսքիզին կամ մոդելին, ծագման երկրին կամ կոնկրետ աղբյուրին կամ արտադրողին, ապա այդ հատկանիշների մասով կիրառական է «կամ համարժեք» արտահայտությունը, պայմանով, որ որպես համարժեք առաջարկվող հատկանիշները պետք է համարժեք լինեն պատվիրատուի այն կարիքին, որի բավարարման նպատակով իրականացվում է տվյալ գնման գործընթացը: Հրավերով սահմանված է նաև, որ ապրանքների գնման դեպքում ընթացակարգի գնահատող հանձնաժողովը գնահատում է նաև ներկայացված ապրանքի ամբողջական նկարագրերի համապատասխանությունը հրավերի պահանջներին</w:t>
      </w:r>
      <w:r>
        <w:rPr>
          <w:rFonts w:ascii="GHEA Grapalat" w:hAnsi="GHEA Grapalat"/>
          <w:color w:val="26282A"/>
          <w:sz w:val="24"/>
          <w:szCs w:val="24"/>
          <w:lang w:val="hy-AM"/>
        </w:rPr>
        <w:t>։</w:t>
      </w:r>
    </w:p>
    <w:p w14:paraId="0F38EECA" w14:textId="483EC630" w:rsidR="001A2B5D" w:rsidRPr="00EC1FFB" w:rsidRDefault="001A2B5D" w:rsidP="001A2B5D">
      <w:pPr>
        <w:ind w:left="-426" w:right="113" w:firstLine="426"/>
        <w:jc w:val="both"/>
        <w:rPr>
          <w:rFonts w:ascii="GHEA Grapalat" w:hAnsi="GHEA Grapalat" w:cs="Sylfaen"/>
          <w:sz w:val="21"/>
          <w:szCs w:val="21"/>
          <w:lang w:val="af-ZA"/>
        </w:rPr>
      </w:pPr>
      <w:r w:rsidRPr="00EC1FFB">
        <w:rPr>
          <w:rFonts w:ascii="GHEA Grapalat" w:hAnsi="GHEA Grapalat" w:cs="Sylfaen"/>
          <w:sz w:val="21"/>
          <w:szCs w:val="21"/>
          <w:lang w:val="af-ZA"/>
        </w:rPr>
        <w:t>Սույն</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հայտարարության</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հետ</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կապված</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լրացուցիչ</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տեղեկություններ</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ստանալու</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համար</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կարող</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եք</w:t>
      </w:r>
      <w:r w:rsidRPr="00EC1FFB">
        <w:rPr>
          <w:rFonts w:ascii="GHEA Grapalat" w:hAnsi="GHEA Grapalat"/>
          <w:sz w:val="21"/>
          <w:szCs w:val="21"/>
          <w:lang w:val="af-ZA"/>
        </w:rPr>
        <w:t xml:space="preserve"> </w:t>
      </w:r>
      <w:r w:rsidRPr="00EC1FFB">
        <w:rPr>
          <w:rFonts w:ascii="GHEA Grapalat" w:hAnsi="GHEA Grapalat" w:cs="Sylfaen"/>
          <w:sz w:val="21"/>
          <w:szCs w:val="21"/>
          <w:lang w:val="af-ZA"/>
        </w:rPr>
        <w:t xml:space="preserve">դիմել </w:t>
      </w:r>
      <w:r w:rsidRPr="00EC1FFB">
        <w:rPr>
          <w:rFonts w:ascii="GHEA Grapalat" w:hAnsi="GHEA Grapalat" w:cs="Sylfaen"/>
          <w:b/>
          <w:sz w:val="21"/>
          <w:szCs w:val="21"/>
          <w:lang w:val="af-ZA"/>
        </w:rPr>
        <w:t>«</w:t>
      </w:r>
      <w:r w:rsidR="00CE74B4" w:rsidRPr="00A7536B">
        <w:rPr>
          <w:rFonts w:ascii="GHEA Grapalat" w:hAnsi="GHEA Grapalat"/>
          <w:b/>
          <w:sz w:val="21"/>
          <w:szCs w:val="21"/>
          <w:lang w:val="hy-AM"/>
        </w:rPr>
        <w:t>ՍՉԱՄ</w:t>
      </w:r>
      <w:r w:rsidR="00CE74B4" w:rsidRPr="00CE74B4">
        <w:rPr>
          <w:rFonts w:ascii="GHEA Grapalat" w:hAnsi="GHEA Grapalat"/>
          <w:b/>
          <w:sz w:val="21"/>
          <w:szCs w:val="21"/>
          <w:lang w:val="af-ZA"/>
        </w:rPr>
        <w:t>-</w:t>
      </w:r>
      <w:r w:rsidR="00785530">
        <w:rPr>
          <w:rFonts w:ascii="GHEA Grapalat" w:hAnsi="GHEA Grapalat"/>
          <w:b/>
          <w:sz w:val="21"/>
          <w:szCs w:val="21"/>
          <w:lang w:val="hy-AM"/>
        </w:rPr>
        <w:t>ԲՄ</w:t>
      </w:r>
      <w:r w:rsidR="00CE74B4" w:rsidRPr="00A7536B">
        <w:rPr>
          <w:rFonts w:ascii="GHEA Grapalat" w:hAnsi="GHEA Grapalat"/>
          <w:b/>
          <w:sz w:val="21"/>
          <w:szCs w:val="21"/>
          <w:lang w:val="hy-AM"/>
        </w:rPr>
        <w:t>ԱՊՁԲ</w:t>
      </w:r>
      <w:r w:rsidR="00F62829">
        <w:rPr>
          <w:rFonts w:ascii="GHEA Grapalat" w:hAnsi="GHEA Grapalat"/>
          <w:b/>
          <w:sz w:val="21"/>
          <w:szCs w:val="21"/>
          <w:lang w:val="af-ZA"/>
        </w:rPr>
        <w:t>-2</w:t>
      </w:r>
      <w:r w:rsidR="00A7536B">
        <w:rPr>
          <w:rFonts w:ascii="GHEA Grapalat" w:hAnsi="GHEA Grapalat"/>
          <w:b/>
          <w:sz w:val="21"/>
          <w:szCs w:val="21"/>
          <w:lang w:val="af-ZA"/>
        </w:rPr>
        <w:t>5</w:t>
      </w:r>
      <w:r w:rsidR="00F62829">
        <w:rPr>
          <w:rFonts w:ascii="GHEA Grapalat" w:hAnsi="GHEA Grapalat"/>
          <w:b/>
          <w:sz w:val="21"/>
          <w:szCs w:val="21"/>
          <w:lang w:val="af-ZA"/>
        </w:rPr>
        <w:t>/</w:t>
      </w:r>
      <w:r w:rsidR="00785530">
        <w:rPr>
          <w:rFonts w:ascii="GHEA Grapalat" w:hAnsi="GHEA Grapalat"/>
          <w:b/>
          <w:sz w:val="21"/>
          <w:szCs w:val="21"/>
          <w:lang w:val="hy-AM"/>
        </w:rPr>
        <w:t>1</w:t>
      </w:r>
      <w:bookmarkStart w:id="0" w:name="_GoBack"/>
      <w:bookmarkEnd w:id="0"/>
      <w:r w:rsidRPr="00EC1FFB">
        <w:rPr>
          <w:rFonts w:ascii="GHEA Grapalat" w:hAnsi="GHEA Grapalat" w:cs="Sylfaen"/>
          <w:b/>
          <w:sz w:val="21"/>
          <w:szCs w:val="21"/>
          <w:lang w:val="af-ZA"/>
        </w:rPr>
        <w:t xml:space="preserve">» </w:t>
      </w:r>
      <w:r w:rsidRPr="00EC1FFB">
        <w:rPr>
          <w:rFonts w:ascii="GHEA Grapalat" w:hAnsi="GHEA Grapalat" w:cs="Sylfaen"/>
          <w:sz w:val="21"/>
          <w:szCs w:val="21"/>
          <w:lang w:val="af-ZA"/>
        </w:rPr>
        <w:t xml:space="preserve">ծածկագրով գնահատող հանձնաժողովի քարտուղար </w:t>
      </w:r>
      <w:r w:rsidR="00CE74B4" w:rsidRPr="00A7536B">
        <w:rPr>
          <w:rFonts w:ascii="GHEA Grapalat" w:hAnsi="GHEA Grapalat" w:cs="Sylfaen"/>
          <w:b/>
          <w:sz w:val="21"/>
          <w:szCs w:val="21"/>
          <w:lang w:val="hy-AM"/>
        </w:rPr>
        <w:t>Աննա</w:t>
      </w:r>
      <w:r w:rsidR="00CE74B4" w:rsidRPr="00CE74B4">
        <w:rPr>
          <w:rFonts w:ascii="GHEA Grapalat" w:hAnsi="GHEA Grapalat" w:cs="Sylfaen"/>
          <w:b/>
          <w:sz w:val="21"/>
          <w:szCs w:val="21"/>
          <w:lang w:val="af-ZA"/>
        </w:rPr>
        <w:t xml:space="preserve"> </w:t>
      </w:r>
      <w:r w:rsidR="00CE74B4" w:rsidRPr="00A7536B">
        <w:rPr>
          <w:rFonts w:ascii="GHEA Grapalat" w:hAnsi="GHEA Grapalat" w:cs="Sylfaen"/>
          <w:b/>
          <w:sz w:val="21"/>
          <w:szCs w:val="21"/>
          <w:lang w:val="hy-AM"/>
        </w:rPr>
        <w:t>Ներսիսյանին</w:t>
      </w:r>
      <w:r w:rsidRPr="00EC1FFB">
        <w:rPr>
          <w:rFonts w:ascii="GHEA Grapalat" w:hAnsi="GHEA Grapalat" w:cs="Sylfaen"/>
          <w:sz w:val="21"/>
          <w:szCs w:val="21"/>
          <w:lang w:val="af-ZA"/>
        </w:rPr>
        <w:t>:</w:t>
      </w:r>
    </w:p>
    <w:p w14:paraId="162D6845" w14:textId="77777777" w:rsidR="001A2B5D" w:rsidRPr="00CE74B4" w:rsidRDefault="001A2B5D" w:rsidP="001A2B5D">
      <w:pPr>
        <w:pStyle w:val="BodyTextIndent"/>
        <w:ind w:left="-142" w:hanging="142"/>
        <w:rPr>
          <w:rFonts w:ascii="GHEA Grapalat" w:hAnsi="GHEA Grapalat"/>
          <w:sz w:val="21"/>
          <w:szCs w:val="21"/>
          <w:u w:val="single"/>
          <w:lang w:val="af-ZA"/>
        </w:rPr>
      </w:pPr>
      <w:r w:rsidRPr="00EC1FFB">
        <w:rPr>
          <w:rFonts w:ascii="GHEA Grapalat" w:hAnsi="GHEA Grapalat"/>
          <w:sz w:val="21"/>
          <w:szCs w:val="21"/>
          <w:lang w:val="af-ZA"/>
        </w:rPr>
        <w:t xml:space="preserve">  Հեռախոս` </w:t>
      </w:r>
      <w:r w:rsidRPr="00EC1FFB">
        <w:rPr>
          <w:rFonts w:ascii="GHEA Grapalat" w:hAnsi="GHEA Grapalat"/>
          <w:b/>
          <w:sz w:val="21"/>
          <w:szCs w:val="21"/>
          <w:lang w:val="af-ZA"/>
        </w:rPr>
        <w:t>(+374 10)</w:t>
      </w:r>
      <w:r w:rsidRPr="00EC1FFB">
        <w:rPr>
          <w:rFonts w:ascii="GHEA Grapalat" w:hAnsi="GHEA Grapalat"/>
          <w:sz w:val="21"/>
          <w:szCs w:val="21"/>
          <w:lang w:val="af-ZA"/>
        </w:rPr>
        <w:t xml:space="preserve"> </w:t>
      </w:r>
      <w:r w:rsidR="00CE74B4" w:rsidRPr="00CE74B4">
        <w:rPr>
          <w:rFonts w:ascii="GHEA Grapalat" w:hAnsi="GHEA Grapalat"/>
          <w:b/>
          <w:sz w:val="21"/>
          <w:szCs w:val="21"/>
          <w:lang w:val="af-ZA"/>
        </w:rPr>
        <w:t>232600/137</w:t>
      </w:r>
    </w:p>
    <w:p w14:paraId="6705CAF9" w14:textId="77777777" w:rsidR="001A2B5D" w:rsidRPr="00EC1FFB" w:rsidRDefault="001A2B5D" w:rsidP="001A2B5D">
      <w:pPr>
        <w:pStyle w:val="BodyTextIndent"/>
        <w:ind w:left="-142" w:hanging="142"/>
        <w:rPr>
          <w:rFonts w:ascii="GHEA Grapalat" w:hAnsi="GHEA Grapalat"/>
          <w:b/>
          <w:sz w:val="21"/>
          <w:szCs w:val="21"/>
          <w:lang w:val="af-ZA"/>
        </w:rPr>
      </w:pPr>
      <w:r w:rsidRPr="00EC1FFB">
        <w:rPr>
          <w:rFonts w:ascii="GHEA Grapalat" w:hAnsi="GHEA Grapalat"/>
          <w:sz w:val="21"/>
          <w:szCs w:val="21"/>
          <w:lang w:val="af-ZA"/>
        </w:rPr>
        <w:t xml:space="preserve">  Էլ. փոստ` </w:t>
      </w:r>
      <w:r w:rsidR="00CE74B4">
        <w:rPr>
          <w:rFonts w:ascii="GHEA Grapalat" w:hAnsi="GHEA Grapalat"/>
          <w:b/>
          <w:sz w:val="21"/>
          <w:szCs w:val="21"/>
          <w:lang w:val="af-ZA"/>
        </w:rPr>
        <w:t>gnumner@armstandard.am</w:t>
      </w:r>
    </w:p>
    <w:p w14:paraId="64489D3A" w14:textId="77777777" w:rsidR="00CB3791" w:rsidRPr="001A2B5D" w:rsidRDefault="001A2B5D" w:rsidP="00CE74B4">
      <w:pPr>
        <w:pStyle w:val="BodyTextIndent"/>
        <w:ind w:left="-142" w:hanging="142"/>
        <w:jc w:val="left"/>
        <w:rPr>
          <w:rFonts w:ascii="GHEA Grapalat" w:hAnsi="GHEA Grapalat" w:cs="Arial"/>
          <w:color w:val="1A1A1A"/>
          <w:shd w:val="clear" w:color="auto" w:fill="FFFFFF"/>
          <w:lang w:val="af-ZA"/>
        </w:rPr>
      </w:pPr>
      <w:r>
        <w:rPr>
          <w:rFonts w:ascii="GHEA Grapalat" w:hAnsi="GHEA Grapalat"/>
          <w:sz w:val="21"/>
          <w:szCs w:val="21"/>
          <w:lang w:val="af-ZA"/>
        </w:rPr>
        <w:t xml:space="preserve">  </w:t>
      </w:r>
      <w:r w:rsidRPr="00EC1FFB">
        <w:rPr>
          <w:rFonts w:ascii="GHEA Grapalat" w:hAnsi="GHEA Grapalat"/>
          <w:sz w:val="21"/>
          <w:szCs w:val="21"/>
          <w:lang w:val="af-ZA"/>
        </w:rPr>
        <w:t xml:space="preserve">Պատվիրատու` </w:t>
      </w:r>
      <w:r w:rsidR="00CE74B4" w:rsidRPr="00EC1FFB">
        <w:rPr>
          <w:rFonts w:ascii="GHEA Grapalat" w:hAnsi="GHEA Grapalat" w:cs="Sylfaen"/>
          <w:b/>
          <w:sz w:val="21"/>
          <w:szCs w:val="21"/>
          <w:lang w:val="af-ZA"/>
        </w:rPr>
        <w:t>«</w:t>
      </w:r>
      <w:r w:rsidR="00CE74B4">
        <w:rPr>
          <w:rFonts w:ascii="GHEA Grapalat" w:hAnsi="GHEA Grapalat" w:cs="Sylfaen"/>
          <w:b/>
          <w:sz w:val="21"/>
          <w:szCs w:val="21"/>
        </w:rPr>
        <w:t>Ստանդարտացման</w:t>
      </w:r>
      <w:r w:rsidR="00CE74B4" w:rsidRPr="001A2B5D">
        <w:rPr>
          <w:rFonts w:ascii="GHEA Grapalat" w:hAnsi="GHEA Grapalat" w:cs="Sylfaen"/>
          <w:b/>
          <w:sz w:val="21"/>
          <w:szCs w:val="21"/>
          <w:lang w:val="af-ZA"/>
        </w:rPr>
        <w:t xml:space="preserve"> </w:t>
      </w:r>
      <w:r w:rsidR="00CE74B4">
        <w:rPr>
          <w:rFonts w:ascii="GHEA Grapalat" w:hAnsi="GHEA Grapalat" w:cs="Sylfaen"/>
          <w:b/>
          <w:sz w:val="21"/>
          <w:szCs w:val="21"/>
        </w:rPr>
        <w:t>և</w:t>
      </w:r>
      <w:r w:rsidR="00CE74B4" w:rsidRPr="001A2B5D">
        <w:rPr>
          <w:rFonts w:ascii="GHEA Grapalat" w:hAnsi="GHEA Grapalat" w:cs="Sylfaen"/>
          <w:b/>
          <w:sz w:val="21"/>
          <w:szCs w:val="21"/>
          <w:lang w:val="af-ZA"/>
        </w:rPr>
        <w:t xml:space="preserve"> </w:t>
      </w:r>
      <w:r w:rsidR="00CE74B4">
        <w:rPr>
          <w:rFonts w:ascii="GHEA Grapalat" w:hAnsi="GHEA Grapalat" w:cs="Sylfaen"/>
          <w:b/>
          <w:sz w:val="21"/>
          <w:szCs w:val="21"/>
        </w:rPr>
        <w:t>չափագիտության</w:t>
      </w:r>
      <w:r w:rsidR="00CE74B4" w:rsidRPr="001A2B5D">
        <w:rPr>
          <w:rFonts w:ascii="GHEA Grapalat" w:hAnsi="GHEA Grapalat" w:cs="Sylfaen"/>
          <w:b/>
          <w:sz w:val="21"/>
          <w:szCs w:val="21"/>
          <w:lang w:val="af-ZA"/>
        </w:rPr>
        <w:t xml:space="preserve"> </w:t>
      </w:r>
      <w:r w:rsidR="00CE74B4">
        <w:rPr>
          <w:rFonts w:ascii="GHEA Grapalat" w:hAnsi="GHEA Grapalat" w:cs="Sylfaen"/>
          <w:b/>
          <w:sz w:val="21"/>
          <w:szCs w:val="21"/>
        </w:rPr>
        <w:t>ազգային</w:t>
      </w:r>
      <w:r w:rsidR="00CE74B4" w:rsidRPr="001A2B5D">
        <w:rPr>
          <w:rFonts w:ascii="GHEA Grapalat" w:hAnsi="GHEA Grapalat" w:cs="Sylfaen"/>
          <w:b/>
          <w:sz w:val="21"/>
          <w:szCs w:val="21"/>
          <w:lang w:val="af-ZA"/>
        </w:rPr>
        <w:t xml:space="preserve"> </w:t>
      </w:r>
      <w:r w:rsidR="00CE74B4">
        <w:rPr>
          <w:rFonts w:ascii="GHEA Grapalat" w:hAnsi="GHEA Grapalat" w:cs="Sylfaen"/>
          <w:b/>
          <w:sz w:val="21"/>
          <w:szCs w:val="21"/>
        </w:rPr>
        <w:t>մարմին</w:t>
      </w:r>
      <w:r w:rsidR="00CE74B4" w:rsidRPr="00EC1FFB">
        <w:rPr>
          <w:rFonts w:ascii="GHEA Grapalat" w:hAnsi="GHEA Grapalat" w:cs="Sylfaen"/>
          <w:b/>
          <w:sz w:val="21"/>
          <w:szCs w:val="21"/>
          <w:lang w:val="af-ZA"/>
        </w:rPr>
        <w:t xml:space="preserve">» </w:t>
      </w:r>
      <w:r w:rsidR="00CE74B4" w:rsidRPr="00EC1FFB">
        <w:rPr>
          <w:rFonts w:ascii="GHEA Grapalat" w:hAnsi="GHEA Grapalat" w:cs="Sylfaen"/>
          <w:b/>
          <w:sz w:val="21"/>
          <w:szCs w:val="21"/>
        </w:rPr>
        <w:t>ՓԲԸ</w:t>
      </w:r>
    </w:p>
    <w:p w14:paraId="50C4B40E" w14:textId="77777777" w:rsidR="00CB3791" w:rsidRPr="001A2B5D" w:rsidRDefault="00CB3791">
      <w:pPr>
        <w:rPr>
          <w:rFonts w:ascii="GHEA Grapalat" w:hAnsi="GHEA Grapalat" w:cs="Arial"/>
          <w:color w:val="1A1A1A"/>
          <w:shd w:val="clear" w:color="auto" w:fill="FFFFFF"/>
          <w:lang w:val="af-ZA"/>
        </w:rPr>
      </w:pPr>
    </w:p>
    <w:sectPr w:rsidR="00CB3791" w:rsidRPr="001A2B5D" w:rsidSect="00A7536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01E74"/>
    <w:multiLevelType w:val="hybridMultilevel"/>
    <w:tmpl w:val="92BA7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347107"/>
    <w:multiLevelType w:val="hybridMultilevel"/>
    <w:tmpl w:val="38462F4A"/>
    <w:lvl w:ilvl="0" w:tplc="93A82776">
      <w:start w:val="1"/>
      <w:numFmt w:val="decimal"/>
      <w:lvlText w:val="%1."/>
      <w:lvlJc w:val="left"/>
      <w:pPr>
        <w:ind w:left="720" w:hanging="360"/>
      </w:pPr>
      <w:rPr>
        <w:rFonts w:cs="Sylfaen" w:hint="default"/>
        <w:color w:val="auto"/>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882"/>
    <w:rsid w:val="00027882"/>
    <w:rsid w:val="001137FA"/>
    <w:rsid w:val="00163CA4"/>
    <w:rsid w:val="001A2B5D"/>
    <w:rsid w:val="005178D2"/>
    <w:rsid w:val="00673195"/>
    <w:rsid w:val="00715853"/>
    <w:rsid w:val="00785530"/>
    <w:rsid w:val="007B577B"/>
    <w:rsid w:val="007B643E"/>
    <w:rsid w:val="00807564"/>
    <w:rsid w:val="00A7536B"/>
    <w:rsid w:val="00A96D80"/>
    <w:rsid w:val="00B25D13"/>
    <w:rsid w:val="00C20A35"/>
    <w:rsid w:val="00C71E4D"/>
    <w:rsid w:val="00CB0E4A"/>
    <w:rsid w:val="00CB3791"/>
    <w:rsid w:val="00CE74B4"/>
    <w:rsid w:val="00E11D53"/>
    <w:rsid w:val="00F62829"/>
    <w:rsid w:val="00F6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26EA"/>
  <w15:docId w15:val="{E976494A-EBE3-4119-8651-B6A2D4A3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A2B5D"/>
    <w:pPr>
      <w:keepNext/>
      <w:spacing w:after="0" w:line="240" w:lineRule="auto"/>
      <w:ind w:firstLine="720"/>
      <w:jc w:val="center"/>
      <w:outlineLvl w:val="2"/>
    </w:pPr>
    <w:rPr>
      <w:rFonts w:ascii="Times LatArm" w:eastAsia="Times New Roman" w:hAnsi="Times LatArm" w:cs="Times New Roman"/>
      <w:b/>
      <w:sz w:val="28"/>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2B5D"/>
    <w:rPr>
      <w:rFonts w:ascii="Times LatArm" w:eastAsia="Times New Roman" w:hAnsi="Times LatArm" w:cs="Times New Roman"/>
      <w:b/>
      <w:sz w:val="28"/>
      <w:szCs w:val="20"/>
      <w:lang w:val="en-US" w:eastAsia="ru-RU"/>
    </w:rPr>
  </w:style>
  <w:style w:type="paragraph" w:styleId="BodyTextIndent">
    <w:name w:val="Body Text Indent"/>
    <w:aliases w:val=" Char Char Char, Char Char Char Char, Char"/>
    <w:basedOn w:val="Normal"/>
    <w:link w:val="BodyTextIndentChar"/>
    <w:rsid w:val="001A2B5D"/>
    <w:pPr>
      <w:spacing w:after="0" w:line="240" w:lineRule="auto"/>
      <w:ind w:firstLine="720"/>
      <w:jc w:val="both"/>
    </w:pPr>
    <w:rPr>
      <w:rFonts w:ascii="Arial LatArm" w:eastAsia="Times New Roman" w:hAnsi="Arial LatArm" w:cs="Times New Roman"/>
      <w:sz w:val="24"/>
      <w:szCs w:val="20"/>
      <w:lang w:val="en-US" w:eastAsia="ru-RU"/>
    </w:rPr>
  </w:style>
  <w:style w:type="character" w:customStyle="1" w:styleId="BodyTextIndentChar">
    <w:name w:val="Body Text Indent Char"/>
    <w:aliases w:val=" Char Char Char Char1, Char Char Char Char Char, Char Char"/>
    <w:basedOn w:val="DefaultParagraphFont"/>
    <w:link w:val="BodyTextIndent"/>
    <w:rsid w:val="001A2B5D"/>
    <w:rPr>
      <w:rFonts w:ascii="Arial LatArm" w:eastAsia="Times New Roman" w:hAnsi="Arial LatArm" w:cs="Times New Roman"/>
      <w:sz w:val="24"/>
      <w:szCs w:val="20"/>
      <w:lang w:val="en-US" w:eastAsia="ru-RU"/>
    </w:rPr>
  </w:style>
  <w:style w:type="paragraph" w:styleId="ListParagraph">
    <w:name w:val="List Paragraph"/>
    <w:basedOn w:val="Normal"/>
    <w:uiPriority w:val="34"/>
    <w:qFormat/>
    <w:rsid w:val="00E11D53"/>
    <w:pPr>
      <w:ind w:left="720"/>
      <w:contextualSpacing/>
    </w:pPr>
  </w:style>
  <w:style w:type="character" w:styleId="Hyperlink">
    <w:name w:val="Hyperlink"/>
    <w:basedOn w:val="DefaultParagraphFont"/>
    <w:uiPriority w:val="99"/>
    <w:semiHidden/>
    <w:unhideWhenUsed/>
    <w:rsid w:val="00785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7089">
      <w:bodyDiv w:val="1"/>
      <w:marLeft w:val="0"/>
      <w:marRight w:val="0"/>
      <w:marTop w:val="0"/>
      <w:marBottom w:val="0"/>
      <w:divBdr>
        <w:top w:val="none" w:sz="0" w:space="0" w:color="auto"/>
        <w:left w:val="none" w:sz="0" w:space="0" w:color="auto"/>
        <w:bottom w:val="none" w:sz="0" w:space="0" w:color="auto"/>
        <w:right w:val="none" w:sz="0" w:space="0" w:color="auto"/>
      </w:divBdr>
      <w:divsChild>
        <w:div w:id="614365366">
          <w:marLeft w:val="0"/>
          <w:marRight w:val="0"/>
          <w:marTop w:val="0"/>
          <w:marBottom w:val="0"/>
          <w:divBdr>
            <w:top w:val="none" w:sz="0" w:space="0" w:color="auto"/>
            <w:left w:val="none" w:sz="0" w:space="0" w:color="auto"/>
            <w:bottom w:val="none" w:sz="0" w:space="0" w:color="auto"/>
            <w:right w:val="none" w:sz="0" w:space="0" w:color="auto"/>
          </w:divBdr>
        </w:div>
        <w:div w:id="375131291">
          <w:marLeft w:val="0"/>
          <w:marRight w:val="0"/>
          <w:marTop w:val="0"/>
          <w:marBottom w:val="0"/>
          <w:divBdr>
            <w:top w:val="none" w:sz="0" w:space="0" w:color="auto"/>
            <w:left w:val="none" w:sz="0" w:space="0" w:color="auto"/>
            <w:bottom w:val="none" w:sz="0" w:space="0" w:color="auto"/>
            <w:right w:val="none" w:sz="0" w:space="0" w:color="auto"/>
          </w:divBdr>
        </w:div>
        <w:div w:id="734477666">
          <w:marLeft w:val="0"/>
          <w:marRight w:val="0"/>
          <w:marTop w:val="0"/>
          <w:marBottom w:val="0"/>
          <w:divBdr>
            <w:top w:val="none" w:sz="0" w:space="0" w:color="auto"/>
            <w:left w:val="none" w:sz="0" w:space="0" w:color="auto"/>
            <w:bottom w:val="none" w:sz="0" w:space="0" w:color="auto"/>
            <w:right w:val="none" w:sz="0" w:space="0" w:color="auto"/>
          </w:divBdr>
        </w:div>
      </w:divsChild>
    </w:div>
    <w:div w:id="118958383">
      <w:bodyDiv w:val="1"/>
      <w:marLeft w:val="0"/>
      <w:marRight w:val="0"/>
      <w:marTop w:val="0"/>
      <w:marBottom w:val="0"/>
      <w:divBdr>
        <w:top w:val="none" w:sz="0" w:space="0" w:color="auto"/>
        <w:left w:val="none" w:sz="0" w:space="0" w:color="auto"/>
        <w:bottom w:val="none" w:sz="0" w:space="0" w:color="auto"/>
        <w:right w:val="none" w:sz="0" w:space="0" w:color="auto"/>
      </w:divBdr>
      <w:divsChild>
        <w:div w:id="950862339">
          <w:marLeft w:val="720"/>
          <w:marRight w:val="0"/>
          <w:marTop w:val="0"/>
          <w:marBottom w:val="0"/>
          <w:divBdr>
            <w:top w:val="none" w:sz="0" w:space="0" w:color="auto"/>
            <w:left w:val="none" w:sz="0" w:space="0" w:color="auto"/>
            <w:bottom w:val="none" w:sz="0" w:space="0" w:color="auto"/>
            <w:right w:val="none" w:sz="0" w:space="0" w:color="auto"/>
          </w:divBdr>
        </w:div>
        <w:div w:id="980229875">
          <w:marLeft w:val="720"/>
          <w:marRight w:val="0"/>
          <w:marTop w:val="0"/>
          <w:marBottom w:val="0"/>
          <w:divBdr>
            <w:top w:val="none" w:sz="0" w:space="0" w:color="auto"/>
            <w:left w:val="none" w:sz="0" w:space="0" w:color="auto"/>
            <w:bottom w:val="none" w:sz="0" w:space="0" w:color="auto"/>
            <w:right w:val="none" w:sz="0" w:space="0" w:color="auto"/>
          </w:divBdr>
        </w:div>
        <w:div w:id="1838687997">
          <w:marLeft w:val="720"/>
          <w:marRight w:val="0"/>
          <w:marTop w:val="0"/>
          <w:marBottom w:val="0"/>
          <w:divBdr>
            <w:top w:val="none" w:sz="0" w:space="0" w:color="auto"/>
            <w:left w:val="none" w:sz="0" w:space="0" w:color="auto"/>
            <w:bottom w:val="none" w:sz="0" w:space="0" w:color="auto"/>
            <w:right w:val="none" w:sz="0" w:space="0" w:color="auto"/>
          </w:divBdr>
        </w:div>
        <w:div w:id="1194688428">
          <w:marLeft w:val="720"/>
          <w:marRight w:val="0"/>
          <w:marTop w:val="0"/>
          <w:marBottom w:val="0"/>
          <w:divBdr>
            <w:top w:val="none" w:sz="0" w:space="0" w:color="auto"/>
            <w:left w:val="none" w:sz="0" w:space="0" w:color="auto"/>
            <w:bottom w:val="none" w:sz="0" w:space="0" w:color="auto"/>
            <w:right w:val="none" w:sz="0" w:space="0" w:color="auto"/>
          </w:divBdr>
        </w:div>
      </w:divsChild>
    </w:div>
    <w:div w:id="282805630">
      <w:bodyDiv w:val="1"/>
      <w:marLeft w:val="0"/>
      <w:marRight w:val="0"/>
      <w:marTop w:val="0"/>
      <w:marBottom w:val="0"/>
      <w:divBdr>
        <w:top w:val="none" w:sz="0" w:space="0" w:color="auto"/>
        <w:left w:val="none" w:sz="0" w:space="0" w:color="auto"/>
        <w:bottom w:val="none" w:sz="0" w:space="0" w:color="auto"/>
        <w:right w:val="none" w:sz="0" w:space="0" w:color="auto"/>
      </w:divBdr>
      <w:divsChild>
        <w:div w:id="368071101">
          <w:marLeft w:val="0"/>
          <w:marRight w:val="0"/>
          <w:marTop w:val="0"/>
          <w:marBottom w:val="0"/>
          <w:divBdr>
            <w:top w:val="none" w:sz="0" w:space="0" w:color="auto"/>
            <w:left w:val="none" w:sz="0" w:space="0" w:color="auto"/>
            <w:bottom w:val="none" w:sz="0" w:space="0" w:color="auto"/>
            <w:right w:val="none" w:sz="0" w:space="0" w:color="auto"/>
          </w:divBdr>
        </w:div>
        <w:div w:id="1511485955">
          <w:marLeft w:val="0"/>
          <w:marRight w:val="0"/>
          <w:marTop w:val="0"/>
          <w:marBottom w:val="0"/>
          <w:divBdr>
            <w:top w:val="none" w:sz="0" w:space="0" w:color="auto"/>
            <w:left w:val="none" w:sz="0" w:space="0" w:color="auto"/>
            <w:bottom w:val="none" w:sz="0" w:space="0" w:color="auto"/>
            <w:right w:val="none" w:sz="0" w:space="0" w:color="auto"/>
          </w:divBdr>
        </w:div>
      </w:divsChild>
    </w:div>
    <w:div w:id="1594973186">
      <w:bodyDiv w:val="1"/>
      <w:marLeft w:val="0"/>
      <w:marRight w:val="0"/>
      <w:marTop w:val="0"/>
      <w:marBottom w:val="0"/>
      <w:divBdr>
        <w:top w:val="none" w:sz="0" w:space="0" w:color="auto"/>
        <w:left w:val="none" w:sz="0" w:space="0" w:color="auto"/>
        <w:bottom w:val="none" w:sz="0" w:space="0" w:color="auto"/>
        <w:right w:val="none" w:sz="0" w:space="0" w:color="auto"/>
      </w:divBdr>
      <w:divsChild>
        <w:div w:id="36201634">
          <w:marLeft w:val="0"/>
          <w:marRight w:val="0"/>
          <w:marTop w:val="0"/>
          <w:marBottom w:val="0"/>
          <w:divBdr>
            <w:top w:val="none" w:sz="0" w:space="0" w:color="auto"/>
            <w:left w:val="none" w:sz="0" w:space="0" w:color="auto"/>
            <w:bottom w:val="none" w:sz="0" w:space="0" w:color="auto"/>
            <w:right w:val="none" w:sz="0" w:space="0" w:color="auto"/>
          </w:divBdr>
        </w:div>
        <w:div w:id="906764962">
          <w:marLeft w:val="0"/>
          <w:marRight w:val="0"/>
          <w:marTop w:val="0"/>
          <w:marBottom w:val="0"/>
          <w:divBdr>
            <w:top w:val="none" w:sz="0" w:space="0" w:color="auto"/>
            <w:left w:val="none" w:sz="0" w:space="0" w:color="auto"/>
            <w:bottom w:val="none" w:sz="0" w:space="0" w:color="auto"/>
            <w:right w:val="none" w:sz="0" w:space="0" w:color="auto"/>
          </w:divBdr>
        </w:div>
        <w:div w:id="860901905">
          <w:marLeft w:val="0"/>
          <w:marRight w:val="0"/>
          <w:marTop w:val="0"/>
          <w:marBottom w:val="0"/>
          <w:divBdr>
            <w:top w:val="none" w:sz="0" w:space="0" w:color="auto"/>
            <w:left w:val="none" w:sz="0" w:space="0" w:color="auto"/>
            <w:bottom w:val="none" w:sz="0" w:space="0" w:color="auto"/>
            <w:right w:val="none" w:sz="0" w:space="0" w:color="auto"/>
          </w:divBdr>
        </w:div>
        <w:div w:id="1841115730">
          <w:marLeft w:val="0"/>
          <w:marRight w:val="0"/>
          <w:marTop w:val="0"/>
          <w:marBottom w:val="0"/>
          <w:divBdr>
            <w:top w:val="none" w:sz="0" w:space="0" w:color="auto"/>
            <w:left w:val="none" w:sz="0" w:space="0" w:color="auto"/>
            <w:bottom w:val="none" w:sz="0" w:space="0" w:color="auto"/>
            <w:right w:val="none" w:sz="0" w:space="0" w:color="auto"/>
          </w:divBdr>
        </w:div>
        <w:div w:id="145753262">
          <w:marLeft w:val="0"/>
          <w:marRight w:val="0"/>
          <w:marTop w:val="0"/>
          <w:marBottom w:val="0"/>
          <w:divBdr>
            <w:top w:val="none" w:sz="0" w:space="0" w:color="auto"/>
            <w:left w:val="none" w:sz="0" w:space="0" w:color="auto"/>
            <w:bottom w:val="none" w:sz="0" w:space="0" w:color="auto"/>
            <w:right w:val="none" w:sz="0" w:space="0" w:color="auto"/>
          </w:divBdr>
        </w:div>
        <w:div w:id="2104259569">
          <w:marLeft w:val="0"/>
          <w:marRight w:val="0"/>
          <w:marTop w:val="0"/>
          <w:marBottom w:val="0"/>
          <w:divBdr>
            <w:top w:val="none" w:sz="0" w:space="0" w:color="auto"/>
            <w:left w:val="none" w:sz="0" w:space="0" w:color="auto"/>
            <w:bottom w:val="none" w:sz="0" w:space="0" w:color="auto"/>
            <w:right w:val="none" w:sz="0" w:space="0" w:color="auto"/>
          </w:divBdr>
        </w:div>
        <w:div w:id="518273905">
          <w:marLeft w:val="0"/>
          <w:marRight w:val="0"/>
          <w:marTop w:val="0"/>
          <w:marBottom w:val="0"/>
          <w:divBdr>
            <w:top w:val="none" w:sz="0" w:space="0" w:color="auto"/>
            <w:left w:val="none" w:sz="0" w:space="0" w:color="auto"/>
            <w:bottom w:val="none" w:sz="0" w:space="0" w:color="auto"/>
            <w:right w:val="none" w:sz="0" w:space="0" w:color="auto"/>
          </w:divBdr>
        </w:div>
        <w:div w:id="1832523338">
          <w:marLeft w:val="0"/>
          <w:marRight w:val="0"/>
          <w:marTop w:val="0"/>
          <w:marBottom w:val="0"/>
          <w:divBdr>
            <w:top w:val="none" w:sz="0" w:space="0" w:color="auto"/>
            <w:left w:val="none" w:sz="0" w:space="0" w:color="auto"/>
            <w:bottom w:val="none" w:sz="0" w:space="0" w:color="auto"/>
            <w:right w:val="none" w:sz="0" w:space="0" w:color="auto"/>
          </w:divBdr>
        </w:div>
        <w:div w:id="515578745">
          <w:marLeft w:val="0"/>
          <w:marRight w:val="0"/>
          <w:marTop w:val="0"/>
          <w:marBottom w:val="0"/>
          <w:divBdr>
            <w:top w:val="none" w:sz="0" w:space="0" w:color="auto"/>
            <w:left w:val="none" w:sz="0" w:space="0" w:color="auto"/>
            <w:bottom w:val="none" w:sz="0" w:space="0" w:color="auto"/>
            <w:right w:val="none" w:sz="0" w:space="0" w:color="auto"/>
          </w:divBdr>
        </w:div>
        <w:div w:id="24139889">
          <w:marLeft w:val="0"/>
          <w:marRight w:val="0"/>
          <w:marTop w:val="0"/>
          <w:marBottom w:val="0"/>
          <w:divBdr>
            <w:top w:val="none" w:sz="0" w:space="0" w:color="auto"/>
            <w:left w:val="none" w:sz="0" w:space="0" w:color="auto"/>
            <w:bottom w:val="none" w:sz="0" w:space="0" w:color="auto"/>
            <w:right w:val="none" w:sz="0" w:space="0" w:color="auto"/>
          </w:divBdr>
        </w:div>
        <w:div w:id="414784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meps.am/epps/cft/listContractDocuments.do?resourceId=113153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4</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Laptop-5K723B3</dc:creator>
  <cp:keywords/>
  <dc:description/>
  <cp:lastModifiedBy>davit davit</cp:lastModifiedBy>
  <cp:revision>13</cp:revision>
  <cp:lastPrinted>2024-08-08T08:20:00Z</cp:lastPrinted>
  <dcterms:created xsi:type="dcterms:W3CDTF">2024-08-06T17:09:00Z</dcterms:created>
  <dcterms:modified xsi:type="dcterms:W3CDTF">2025-06-29T12:42:00Z</dcterms:modified>
</cp:coreProperties>
</file>