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8C38" w14:textId="353187F3" w:rsidR="0022631D" w:rsidRPr="00E56328" w:rsidRDefault="0022631D" w:rsidP="00AD6F21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</w:p>
    <w:p w14:paraId="3B02D461" w14:textId="77777777" w:rsidR="0022631D" w:rsidRPr="0022631D" w:rsidRDefault="0022631D" w:rsidP="00AD6F2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2083278" w14:textId="77777777" w:rsidR="00AD6F21" w:rsidRDefault="0022631D" w:rsidP="00AD6F21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B42ACB2" w14:textId="1618B1B8" w:rsidR="00C1277D" w:rsidRPr="00552CD4" w:rsidRDefault="00C1277D" w:rsidP="00C1277D">
      <w:pPr>
        <w:spacing w:line="360" w:lineRule="auto"/>
        <w:ind w:right="572"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Ա</w:t>
      </w:r>
      <w:r w:rsidRPr="006B7A9F">
        <w:rPr>
          <w:rFonts w:ascii="GHEA Grapalat" w:hAnsi="GHEA Grapalat"/>
          <w:sz w:val="20"/>
          <w:lang w:val="af-ZA"/>
        </w:rPr>
        <w:t>ռողջապահության նախարարության</w:t>
      </w:r>
      <w:r w:rsidRPr="00980D11">
        <w:rPr>
          <w:rFonts w:ascii="GHEA Grapalat" w:hAnsi="GHEA Grapalat"/>
          <w:sz w:val="20"/>
          <w:lang w:val="af-ZA"/>
        </w:rPr>
        <w:t xml:space="preserve"> </w:t>
      </w:r>
      <w:r w:rsidRPr="00347FC7">
        <w:rPr>
          <w:rFonts w:ascii="GHEA Grapalat" w:hAnsi="GHEA Grapalat"/>
          <w:sz w:val="20"/>
          <w:lang w:val="af-ZA"/>
        </w:rPr>
        <w:t xml:space="preserve">կարիքների  համար անհրաժեշտ </w:t>
      </w:r>
      <w:r w:rsidR="00552CD4" w:rsidRPr="00552CD4">
        <w:rPr>
          <w:rFonts w:ascii="GHEA Grapalat" w:hAnsi="GHEA Grapalat"/>
          <w:sz w:val="20"/>
          <w:lang w:val="af-ZA"/>
        </w:rPr>
        <w:t xml:space="preserve">գույքի գնահատման  </w:t>
      </w:r>
      <w:r w:rsidR="00B272E5" w:rsidRPr="00B272E5">
        <w:rPr>
          <w:rFonts w:ascii="GHEA Grapalat" w:hAnsi="GHEA Grapalat"/>
          <w:sz w:val="20"/>
          <w:lang w:val="af-ZA"/>
        </w:rPr>
        <w:t xml:space="preserve">ծառայությունների </w:t>
      </w:r>
      <w:r w:rsidRPr="00347FC7">
        <w:rPr>
          <w:rFonts w:ascii="GHEA Grapalat" w:hAnsi="GHEA Grapalat"/>
          <w:sz w:val="20"/>
          <w:lang w:val="af-ZA"/>
        </w:rPr>
        <w:t>ձեռքբերման նպատակով կազմակերպված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552CD4">
        <w:rPr>
          <w:rFonts w:ascii="GHEA Grapalat" w:hAnsi="GHEA Grapalat"/>
          <w:sz w:val="20"/>
          <w:lang w:val="af-ZA"/>
        </w:rPr>
        <w:t>«ՀՀ ԱՆ ԳՀԾՁԲ-202</w:t>
      </w:r>
      <w:r w:rsidR="000B393E" w:rsidRPr="00552CD4">
        <w:rPr>
          <w:rFonts w:ascii="GHEA Grapalat" w:hAnsi="GHEA Grapalat"/>
          <w:sz w:val="20"/>
          <w:lang w:val="af-ZA"/>
        </w:rPr>
        <w:t>5</w:t>
      </w:r>
      <w:r w:rsidRPr="00552CD4">
        <w:rPr>
          <w:rFonts w:ascii="GHEA Grapalat" w:hAnsi="GHEA Grapalat"/>
          <w:sz w:val="20"/>
          <w:lang w:val="af-ZA"/>
        </w:rPr>
        <w:t>/</w:t>
      </w:r>
      <w:r w:rsidR="00552CD4">
        <w:rPr>
          <w:rFonts w:ascii="GHEA Grapalat" w:hAnsi="GHEA Grapalat"/>
          <w:sz w:val="20"/>
          <w:lang w:val="hy-AM"/>
        </w:rPr>
        <w:t>61</w:t>
      </w:r>
      <w:r w:rsidRPr="00552CD4">
        <w:rPr>
          <w:rFonts w:ascii="GHEA Grapalat" w:hAnsi="GHEA Grapalat"/>
          <w:sz w:val="20"/>
          <w:lang w:val="af-ZA"/>
        </w:rPr>
        <w:t>» ծածկագրով գնման ընթացակարգի արդյունքում 202</w:t>
      </w:r>
      <w:r w:rsidR="000B393E" w:rsidRPr="00552CD4">
        <w:rPr>
          <w:rFonts w:ascii="GHEA Grapalat" w:hAnsi="GHEA Grapalat"/>
          <w:sz w:val="20"/>
          <w:lang w:val="af-ZA"/>
        </w:rPr>
        <w:t>5</w:t>
      </w:r>
      <w:r w:rsidRPr="00552CD4">
        <w:rPr>
          <w:rFonts w:ascii="GHEA Grapalat" w:hAnsi="GHEA Grapalat"/>
          <w:sz w:val="20"/>
          <w:lang w:val="af-ZA"/>
        </w:rPr>
        <w:t xml:space="preserve"> թվականի </w:t>
      </w:r>
      <w:r w:rsidR="00552CD4">
        <w:rPr>
          <w:rFonts w:ascii="GHEA Grapalat" w:hAnsi="GHEA Grapalat"/>
          <w:sz w:val="20"/>
          <w:lang w:val="hy-AM"/>
        </w:rPr>
        <w:t>հոկտեմբերի 17</w:t>
      </w:r>
      <w:r w:rsidRPr="00552CD4">
        <w:rPr>
          <w:rFonts w:ascii="GHEA Grapalat" w:hAnsi="GHEA Grapalat"/>
          <w:sz w:val="20"/>
          <w:lang w:val="af-ZA"/>
        </w:rPr>
        <w:t>-ին կնքված պայմանագրերի մասին տեղեկատվությունը`</w:t>
      </w:r>
    </w:p>
    <w:tbl>
      <w:tblPr>
        <w:tblW w:w="1595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34"/>
        <w:gridCol w:w="602"/>
        <w:gridCol w:w="1699"/>
        <w:gridCol w:w="1492"/>
        <w:gridCol w:w="176"/>
        <w:gridCol w:w="45"/>
        <w:gridCol w:w="520"/>
        <w:gridCol w:w="31"/>
        <w:gridCol w:w="182"/>
        <w:gridCol w:w="357"/>
        <w:gridCol w:w="264"/>
        <w:gridCol w:w="220"/>
        <w:gridCol w:w="196"/>
        <w:gridCol w:w="453"/>
        <w:gridCol w:w="31"/>
        <w:gridCol w:w="880"/>
        <w:gridCol w:w="87"/>
        <w:gridCol w:w="31"/>
        <w:gridCol w:w="185"/>
        <w:gridCol w:w="362"/>
        <w:gridCol w:w="36"/>
        <w:gridCol w:w="350"/>
        <w:gridCol w:w="173"/>
        <w:gridCol w:w="12"/>
        <w:gridCol w:w="949"/>
        <w:gridCol w:w="35"/>
        <w:gridCol w:w="233"/>
        <w:gridCol w:w="25"/>
        <w:gridCol w:w="983"/>
        <w:gridCol w:w="1307"/>
        <w:gridCol w:w="3220"/>
        <w:gridCol w:w="16"/>
      </w:tblGrid>
      <w:tr w:rsidR="0022631D" w:rsidRPr="0022631D" w14:paraId="3BCB0F4A" w14:textId="77777777" w:rsidTr="000F2EA2">
        <w:trPr>
          <w:trHeight w:val="146"/>
        </w:trPr>
        <w:tc>
          <w:tcPr>
            <w:tcW w:w="768" w:type="dxa"/>
            <w:shd w:val="clear" w:color="auto" w:fill="auto"/>
            <w:vAlign w:val="center"/>
          </w:tcPr>
          <w:p w14:paraId="5FD69F2F" w14:textId="77777777" w:rsidR="0022631D" w:rsidRPr="00C1277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86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F2EA2">
        <w:trPr>
          <w:gridAfter w:val="1"/>
          <w:wAfter w:w="16" w:type="dxa"/>
          <w:trHeight w:val="110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382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41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3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35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7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AC4B2B" w:rsidRPr="0022631D" w14:paraId="02BE1D52" w14:textId="77777777" w:rsidTr="000F2EA2">
        <w:trPr>
          <w:gridAfter w:val="1"/>
          <w:wAfter w:w="16" w:type="dxa"/>
          <w:trHeight w:val="175"/>
        </w:trPr>
        <w:tc>
          <w:tcPr>
            <w:tcW w:w="76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2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gridSpan w:val="5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35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544" w:type="dxa"/>
            <w:gridSpan w:val="7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20" w:type="dxa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189F" w:rsidRPr="0022631D" w14:paraId="688F77C8" w14:textId="77777777" w:rsidTr="000F2EA2">
        <w:trPr>
          <w:gridAfter w:val="1"/>
          <w:wAfter w:w="16" w:type="dxa"/>
          <w:trHeight w:val="275"/>
        </w:trPr>
        <w:tc>
          <w:tcPr>
            <w:tcW w:w="7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2CD4" w:rsidRPr="00552CD4" w14:paraId="6CB0AC86" w14:textId="77777777" w:rsidTr="000F2EA2">
        <w:trPr>
          <w:gridAfter w:val="1"/>
          <w:wAfter w:w="16" w:type="dxa"/>
          <w:trHeight w:val="40"/>
        </w:trPr>
        <w:tc>
          <w:tcPr>
            <w:tcW w:w="768" w:type="dxa"/>
            <w:shd w:val="clear" w:color="auto" w:fill="auto"/>
            <w:vAlign w:val="center"/>
          </w:tcPr>
          <w:p w14:paraId="62F33415" w14:textId="77777777" w:rsidR="00552CD4" w:rsidRPr="0022631D" w:rsidRDefault="00552CD4" w:rsidP="00552C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52F3175" w:rsidR="00552CD4" w:rsidRPr="000B393E" w:rsidRDefault="00552CD4" w:rsidP="00552CD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552CD4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Գույքի գնահատման ծառայություն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6DAB10A" w:rsidR="00552CD4" w:rsidRPr="00EF7CB8" w:rsidRDefault="00552CD4" w:rsidP="00552C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BA192C6" w:rsidR="00552CD4" w:rsidRPr="00EF7CB8" w:rsidRDefault="00552CD4" w:rsidP="00552C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4E3FC5F" w:rsidR="00552CD4" w:rsidRPr="00EF7CB8" w:rsidRDefault="00552CD4" w:rsidP="00552C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0887073" w:rsidR="00552CD4" w:rsidRPr="0096212E" w:rsidRDefault="00552CD4" w:rsidP="00552CD4">
            <w:pPr>
              <w:tabs>
                <w:tab w:val="left" w:pos="1248"/>
              </w:tabs>
              <w:spacing w:before="0" w:after="0"/>
              <w:ind w:left="-50" w:right="-58" w:firstLine="0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C0AF98A" w:rsidR="00552CD4" w:rsidRPr="00EF7CB8" w:rsidRDefault="00552CD4" w:rsidP="00552C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7C314C2" w:rsidR="00552CD4" w:rsidRPr="00EA382C" w:rsidRDefault="00552CD4" w:rsidP="00552CD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552CD4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Գույքի գնահատման ծառայություն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446E5D0" w:rsidR="00552CD4" w:rsidRPr="00EA382C" w:rsidRDefault="00552CD4" w:rsidP="00552CD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552CD4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Գույքի գնահատման ծառայություն</w:t>
            </w:r>
          </w:p>
        </w:tc>
      </w:tr>
      <w:tr w:rsidR="00552CD4" w:rsidRPr="00552CD4" w14:paraId="20C38FF0" w14:textId="77777777" w:rsidTr="000F2EA2">
        <w:trPr>
          <w:gridAfter w:val="1"/>
          <w:wAfter w:w="16" w:type="dxa"/>
          <w:trHeight w:val="40"/>
        </w:trPr>
        <w:tc>
          <w:tcPr>
            <w:tcW w:w="768" w:type="dxa"/>
            <w:shd w:val="clear" w:color="auto" w:fill="auto"/>
            <w:vAlign w:val="center"/>
          </w:tcPr>
          <w:p w14:paraId="53A409F1" w14:textId="349DB148" w:rsidR="00552CD4" w:rsidRPr="00552CD4" w:rsidRDefault="00552CD4" w:rsidP="00552C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8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E34BF" w14:textId="25E58BA1" w:rsidR="00552CD4" w:rsidRPr="00EA382C" w:rsidRDefault="00552CD4" w:rsidP="00552CD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552CD4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Անշարժ գույքի գնահատման ծառայություն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A6731" w14:textId="5263DC87" w:rsidR="00552CD4" w:rsidRDefault="00552CD4" w:rsidP="00552C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59A8B" w14:textId="77777777" w:rsidR="00552CD4" w:rsidRPr="00EF7CB8" w:rsidRDefault="00552CD4" w:rsidP="00552C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694DF" w14:textId="1CEF3409" w:rsidR="00552CD4" w:rsidRDefault="00552CD4" w:rsidP="00552C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A08B3" w14:textId="77777777" w:rsidR="00552CD4" w:rsidRPr="0096212E" w:rsidRDefault="00552CD4" w:rsidP="00552CD4">
            <w:pPr>
              <w:tabs>
                <w:tab w:val="left" w:pos="1248"/>
              </w:tabs>
              <w:spacing w:before="0" w:after="0"/>
              <w:ind w:left="-50" w:right="-58" w:firstLine="0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CA520" w14:textId="77777777" w:rsidR="00552CD4" w:rsidRPr="00EF7CB8" w:rsidRDefault="00552CD4" w:rsidP="00552C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79E42" w14:textId="62001065" w:rsidR="00552CD4" w:rsidRPr="00EA382C" w:rsidRDefault="00552CD4" w:rsidP="00552CD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552CD4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Անշարժ գույքի գնահատման ծառայություն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1774" w14:textId="1EEB2672" w:rsidR="00552CD4" w:rsidRPr="00EA382C" w:rsidRDefault="00552CD4" w:rsidP="00552CD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552CD4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Անշարժ գույքի գնահատման ծառայություն</w:t>
            </w:r>
          </w:p>
        </w:tc>
      </w:tr>
      <w:tr w:rsidR="00552CD4" w:rsidRPr="00552CD4" w14:paraId="77C38092" w14:textId="77777777" w:rsidTr="000F2EA2">
        <w:trPr>
          <w:gridAfter w:val="1"/>
          <w:wAfter w:w="16" w:type="dxa"/>
          <w:trHeight w:val="40"/>
        </w:trPr>
        <w:tc>
          <w:tcPr>
            <w:tcW w:w="768" w:type="dxa"/>
            <w:shd w:val="clear" w:color="auto" w:fill="auto"/>
            <w:vAlign w:val="center"/>
          </w:tcPr>
          <w:p w14:paraId="725DD14C" w14:textId="20A6E23D" w:rsidR="00552CD4" w:rsidRPr="00552CD4" w:rsidRDefault="00552CD4" w:rsidP="00552C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38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336F7" w14:textId="7BFD6540" w:rsidR="00552CD4" w:rsidRPr="00EA382C" w:rsidRDefault="00552CD4" w:rsidP="00552CD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552CD4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Անշարժ գույքի գնահատման ծառայություն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05A01" w14:textId="5C101A0E" w:rsidR="00552CD4" w:rsidRDefault="00552CD4" w:rsidP="00552C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99BA6" w14:textId="77777777" w:rsidR="00552CD4" w:rsidRPr="00EF7CB8" w:rsidRDefault="00552CD4" w:rsidP="00552C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50D7E" w14:textId="1FAC086D" w:rsidR="00552CD4" w:rsidRDefault="00552CD4" w:rsidP="00552C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35A9C" w14:textId="77777777" w:rsidR="00552CD4" w:rsidRPr="0096212E" w:rsidRDefault="00552CD4" w:rsidP="00552CD4">
            <w:pPr>
              <w:tabs>
                <w:tab w:val="left" w:pos="1248"/>
              </w:tabs>
              <w:spacing w:before="0" w:after="0"/>
              <w:ind w:left="-50" w:right="-58" w:firstLine="0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80994" w14:textId="77777777" w:rsidR="00552CD4" w:rsidRPr="00EF7CB8" w:rsidRDefault="00552CD4" w:rsidP="00552C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47D15" w14:textId="3781DC31" w:rsidR="00552CD4" w:rsidRPr="00EA382C" w:rsidRDefault="00552CD4" w:rsidP="00552CD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552CD4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Անշարժ գույքի գնահատման ծառայություն</w:t>
            </w:r>
          </w:p>
        </w:tc>
        <w:tc>
          <w:tcPr>
            <w:tcW w:w="32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F7474" w14:textId="3E2E9AA3" w:rsidR="00552CD4" w:rsidRPr="00EA382C" w:rsidRDefault="00552CD4" w:rsidP="00552CD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552CD4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Անշարժ գույքի գնահատման ծառայություն</w:t>
            </w:r>
          </w:p>
        </w:tc>
      </w:tr>
      <w:tr w:rsidR="00552CD4" w:rsidRPr="00552CD4" w14:paraId="4B8BC031" w14:textId="77777777" w:rsidTr="00F14341">
        <w:trPr>
          <w:trHeight w:val="169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451180EC" w14:textId="77777777" w:rsidR="00552CD4" w:rsidRPr="00EF7CB8" w:rsidRDefault="00552CD4" w:rsidP="00552C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2CD4" w:rsidRPr="00552CD4" w14:paraId="24C3B0CB" w14:textId="77777777" w:rsidTr="000F2EA2">
        <w:trPr>
          <w:trHeight w:val="137"/>
        </w:trPr>
        <w:tc>
          <w:tcPr>
            <w:tcW w:w="48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52CD4" w:rsidRPr="00532716" w:rsidRDefault="00552CD4" w:rsidP="00552C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327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327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113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AD380A4" w:rsidR="00552CD4" w:rsidRPr="00532716" w:rsidRDefault="00552CD4" w:rsidP="00552C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00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մասին» ՀՀ օրենքի 3-րդ բաժնի 22-րդ հոդված, ՀՀ Կառավարության 04.05.2017թ. թիվ 526-Ն որոշման 23-րդ կետի 2-րդ ենթակետ</w:t>
            </w:r>
          </w:p>
        </w:tc>
      </w:tr>
      <w:tr w:rsidR="00552CD4" w:rsidRPr="00552CD4" w14:paraId="075EEA57" w14:textId="77777777" w:rsidTr="00F14341">
        <w:trPr>
          <w:trHeight w:val="196"/>
        </w:trPr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52CD4" w:rsidRPr="00532716" w:rsidRDefault="00552CD4" w:rsidP="00552C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2CD4" w:rsidRPr="00532716" w14:paraId="681596E8" w14:textId="77777777" w:rsidTr="000F2E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00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52CD4" w:rsidRPr="0022631D" w:rsidRDefault="00552CD4" w:rsidP="00552C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27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327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95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4FA8667" w:rsidR="00552CD4" w:rsidRPr="00532716" w:rsidRDefault="00F727C3" w:rsidP="00552C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552C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.09.2025թ.</w:t>
            </w:r>
          </w:p>
        </w:tc>
      </w:tr>
      <w:tr w:rsidR="00552CD4" w:rsidRPr="0022631D" w14:paraId="199F948A" w14:textId="77777777" w:rsidTr="000F2E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64"/>
        </w:trPr>
        <w:tc>
          <w:tcPr>
            <w:tcW w:w="8068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52CD4" w:rsidRPr="0022631D" w:rsidRDefault="00552CD4" w:rsidP="00552C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52CD4" w:rsidRPr="0022631D" w:rsidRDefault="00552CD4" w:rsidP="00552C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AAB846B" w:rsidR="00552CD4" w:rsidRPr="00532716" w:rsidRDefault="00552CD4" w:rsidP="00552C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Փոփոխություններ չեն եղել</w:t>
            </w:r>
          </w:p>
        </w:tc>
      </w:tr>
      <w:tr w:rsidR="00552CD4" w:rsidRPr="0022631D" w14:paraId="13FE412E" w14:textId="77777777" w:rsidTr="000F2E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806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52CD4" w:rsidRPr="0022631D" w:rsidRDefault="00552CD4" w:rsidP="00552C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52CD4" w:rsidRPr="0022631D" w:rsidRDefault="00552CD4" w:rsidP="00552C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52CD4" w:rsidRPr="0022631D" w:rsidRDefault="00552CD4" w:rsidP="00552C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5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52CD4" w:rsidRPr="0022631D" w:rsidRDefault="00552CD4" w:rsidP="00552C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52CD4" w:rsidRPr="0022631D" w14:paraId="321D26CF" w14:textId="77777777" w:rsidTr="000F2E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806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52CD4" w:rsidRPr="0022631D" w:rsidRDefault="00552CD4" w:rsidP="00552C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52CD4" w:rsidRPr="0022631D" w:rsidRDefault="00552CD4" w:rsidP="00552C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52CD4" w:rsidRPr="0022631D" w:rsidRDefault="00552CD4" w:rsidP="00552C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52CD4" w:rsidRPr="0022631D" w:rsidRDefault="00552CD4" w:rsidP="00552C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52CD4" w:rsidRPr="0022631D" w14:paraId="30B89418" w14:textId="77777777" w:rsidTr="00F14341">
        <w:trPr>
          <w:trHeight w:val="54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70776DB4" w14:textId="77777777" w:rsidR="00552CD4" w:rsidRPr="0022631D" w:rsidRDefault="00552CD4" w:rsidP="00552C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2CD4" w:rsidRPr="0022631D" w14:paraId="10DC4861" w14:textId="77777777" w:rsidTr="000F2EA2">
        <w:trPr>
          <w:trHeight w:val="350"/>
        </w:trPr>
        <w:tc>
          <w:tcPr>
            <w:tcW w:w="140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52CD4" w:rsidRPr="0022631D" w:rsidRDefault="00552CD4" w:rsidP="00552C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4145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552CD4" w:rsidRPr="0022631D" w:rsidRDefault="00552CD4" w:rsidP="00552C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405" w:type="dxa"/>
            <w:gridSpan w:val="23"/>
            <w:shd w:val="clear" w:color="auto" w:fill="auto"/>
            <w:vAlign w:val="center"/>
          </w:tcPr>
          <w:p w14:paraId="1FD38684" w14:textId="2B462658" w:rsidR="00552CD4" w:rsidRPr="0022631D" w:rsidRDefault="00552CD4" w:rsidP="00552C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52CD4" w:rsidRPr="0022631D" w14:paraId="3FD00E3A" w14:textId="77777777" w:rsidTr="000F2EA2">
        <w:trPr>
          <w:trHeight w:val="229"/>
        </w:trPr>
        <w:tc>
          <w:tcPr>
            <w:tcW w:w="1404" w:type="dxa"/>
            <w:gridSpan w:val="3"/>
            <w:vMerge/>
            <w:shd w:val="clear" w:color="auto" w:fill="auto"/>
            <w:vAlign w:val="center"/>
          </w:tcPr>
          <w:p w14:paraId="67E5DBFB" w14:textId="77777777" w:rsidR="00552CD4" w:rsidRPr="0022631D" w:rsidRDefault="00552CD4" w:rsidP="00552C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45" w:type="dxa"/>
            <w:gridSpan w:val="7"/>
            <w:vMerge/>
            <w:shd w:val="clear" w:color="auto" w:fill="auto"/>
            <w:vAlign w:val="center"/>
          </w:tcPr>
          <w:p w14:paraId="7835142E" w14:textId="77777777" w:rsidR="00552CD4" w:rsidRPr="0022631D" w:rsidRDefault="00552CD4" w:rsidP="00552C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6" w:type="dxa"/>
            <w:gridSpan w:val="11"/>
            <w:shd w:val="clear" w:color="auto" w:fill="auto"/>
            <w:vAlign w:val="center"/>
          </w:tcPr>
          <w:p w14:paraId="27542D69" w14:textId="77777777" w:rsidR="00552CD4" w:rsidRPr="0022631D" w:rsidRDefault="00552CD4" w:rsidP="00552C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88" w:type="dxa"/>
            <w:gridSpan w:val="7"/>
            <w:shd w:val="clear" w:color="auto" w:fill="auto"/>
            <w:vAlign w:val="center"/>
          </w:tcPr>
          <w:p w14:paraId="635EE2FE" w14:textId="77777777" w:rsidR="00552CD4" w:rsidRPr="0022631D" w:rsidRDefault="00552CD4" w:rsidP="00552C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5551" w:type="dxa"/>
            <w:gridSpan w:val="5"/>
            <w:shd w:val="clear" w:color="auto" w:fill="auto"/>
            <w:vAlign w:val="center"/>
          </w:tcPr>
          <w:p w14:paraId="4A371FE9" w14:textId="77777777" w:rsidR="00552CD4" w:rsidRPr="0022631D" w:rsidRDefault="00552CD4" w:rsidP="00552C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52CD4" w:rsidRPr="0022631D" w14:paraId="340D1443" w14:textId="77777777" w:rsidTr="00F14341">
        <w:tc>
          <w:tcPr>
            <w:tcW w:w="15954" w:type="dxa"/>
            <w:gridSpan w:val="33"/>
            <w:shd w:val="clear" w:color="auto" w:fill="auto"/>
            <w:vAlign w:val="center"/>
          </w:tcPr>
          <w:p w14:paraId="2C4D7EFA" w14:textId="273A31F4" w:rsidR="00552CD4" w:rsidRPr="00366FA6" w:rsidRDefault="00552CD4" w:rsidP="00552C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</w:tr>
      <w:tr w:rsidR="00684A08" w:rsidRPr="0022631D" w14:paraId="7697CE01" w14:textId="77777777" w:rsidTr="000F2EA2">
        <w:tc>
          <w:tcPr>
            <w:tcW w:w="1404" w:type="dxa"/>
            <w:gridSpan w:val="3"/>
            <w:shd w:val="clear" w:color="auto" w:fill="auto"/>
            <w:vAlign w:val="center"/>
          </w:tcPr>
          <w:p w14:paraId="74CF2734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5" w:type="dxa"/>
            <w:gridSpan w:val="7"/>
            <w:shd w:val="clear" w:color="auto" w:fill="auto"/>
            <w:vAlign w:val="center"/>
          </w:tcPr>
          <w:p w14:paraId="4A1FE010" w14:textId="325BB7D7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«Էքսպերտ Քլաբ» ՍՊԸ</w:t>
            </w:r>
          </w:p>
        </w:tc>
        <w:tc>
          <w:tcPr>
            <w:tcW w:w="3102" w:type="dxa"/>
            <w:gridSpan w:val="12"/>
            <w:shd w:val="clear" w:color="auto" w:fill="auto"/>
            <w:vAlign w:val="center"/>
          </w:tcPr>
          <w:p w14:paraId="10A9C1BD" w14:textId="71489335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440 000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14:paraId="7604DA02" w14:textId="408997AF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-</w:t>
            </w:r>
          </w:p>
        </w:tc>
        <w:tc>
          <w:tcPr>
            <w:tcW w:w="5551" w:type="dxa"/>
            <w:gridSpan w:val="5"/>
            <w:shd w:val="clear" w:color="auto" w:fill="auto"/>
            <w:vAlign w:val="center"/>
          </w:tcPr>
          <w:p w14:paraId="49EF2629" w14:textId="2CCE9F43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440 000</w:t>
            </w:r>
          </w:p>
        </w:tc>
      </w:tr>
      <w:tr w:rsidR="00684A08" w:rsidRPr="0022631D" w14:paraId="3DED6131" w14:textId="77777777" w:rsidTr="000F2EA2">
        <w:tc>
          <w:tcPr>
            <w:tcW w:w="1404" w:type="dxa"/>
            <w:gridSpan w:val="3"/>
            <w:shd w:val="clear" w:color="auto" w:fill="auto"/>
            <w:vAlign w:val="center"/>
          </w:tcPr>
          <w:p w14:paraId="2D919DA1" w14:textId="1FEC2BBA" w:rsidR="00684A08" w:rsidRPr="00684A08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4145" w:type="dxa"/>
            <w:gridSpan w:val="7"/>
            <w:shd w:val="clear" w:color="auto" w:fill="auto"/>
            <w:vAlign w:val="center"/>
          </w:tcPr>
          <w:p w14:paraId="4658F84E" w14:textId="0DC09400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«Կապիտակ Գեո» ՍՊԸ</w:t>
            </w:r>
          </w:p>
        </w:tc>
        <w:tc>
          <w:tcPr>
            <w:tcW w:w="3102" w:type="dxa"/>
            <w:gridSpan w:val="12"/>
            <w:shd w:val="clear" w:color="auto" w:fill="auto"/>
            <w:vAlign w:val="center"/>
          </w:tcPr>
          <w:p w14:paraId="5E3A9639" w14:textId="2FFA827E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800 000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14:paraId="08A1EE9D" w14:textId="386CE1FB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-</w:t>
            </w:r>
          </w:p>
        </w:tc>
        <w:tc>
          <w:tcPr>
            <w:tcW w:w="5551" w:type="dxa"/>
            <w:gridSpan w:val="5"/>
            <w:shd w:val="clear" w:color="auto" w:fill="auto"/>
            <w:vAlign w:val="center"/>
          </w:tcPr>
          <w:p w14:paraId="474BB1B6" w14:textId="44263B97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800 000</w:t>
            </w:r>
          </w:p>
        </w:tc>
      </w:tr>
      <w:tr w:rsidR="00684A08" w:rsidRPr="0022631D" w14:paraId="63E3CDD9" w14:textId="77777777" w:rsidTr="000F2EA2">
        <w:tc>
          <w:tcPr>
            <w:tcW w:w="1404" w:type="dxa"/>
            <w:gridSpan w:val="3"/>
            <w:shd w:val="clear" w:color="auto" w:fill="auto"/>
            <w:vAlign w:val="center"/>
          </w:tcPr>
          <w:p w14:paraId="03582658" w14:textId="42563F9C" w:rsidR="00684A08" w:rsidRPr="00684A08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4145" w:type="dxa"/>
            <w:gridSpan w:val="7"/>
            <w:shd w:val="clear" w:color="auto" w:fill="auto"/>
            <w:vAlign w:val="center"/>
          </w:tcPr>
          <w:p w14:paraId="67C3AF32" w14:textId="09C8EECB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«Բիդ ապրանքա-հումքային բորսա» ՍՊԸ</w:t>
            </w:r>
          </w:p>
        </w:tc>
        <w:tc>
          <w:tcPr>
            <w:tcW w:w="3102" w:type="dxa"/>
            <w:gridSpan w:val="12"/>
            <w:shd w:val="clear" w:color="auto" w:fill="auto"/>
            <w:vAlign w:val="center"/>
          </w:tcPr>
          <w:p w14:paraId="5924F7F7" w14:textId="7C7D9A8A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2 200 000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14:paraId="7A49A0A9" w14:textId="799E9432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-</w:t>
            </w:r>
          </w:p>
        </w:tc>
        <w:tc>
          <w:tcPr>
            <w:tcW w:w="5551" w:type="dxa"/>
            <w:gridSpan w:val="5"/>
            <w:shd w:val="clear" w:color="auto" w:fill="auto"/>
            <w:vAlign w:val="center"/>
          </w:tcPr>
          <w:p w14:paraId="75A55CBE" w14:textId="53A829F0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2 200 000</w:t>
            </w:r>
          </w:p>
        </w:tc>
      </w:tr>
      <w:tr w:rsidR="00684A08" w:rsidRPr="0022631D" w14:paraId="6C562FA8" w14:textId="77777777" w:rsidTr="00E55EE5">
        <w:tc>
          <w:tcPr>
            <w:tcW w:w="15954" w:type="dxa"/>
            <w:gridSpan w:val="33"/>
            <w:shd w:val="clear" w:color="auto" w:fill="auto"/>
            <w:vAlign w:val="center"/>
          </w:tcPr>
          <w:p w14:paraId="522EE6B9" w14:textId="7805F988" w:rsidR="00684A08" w:rsidRPr="00684A08" w:rsidRDefault="00684A08" w:rsidP="00E55E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</w:tr>
      <w:tr w:rsidR="00684A08" w:rsidRPr="0022631D" w14:paraId="09C29CD2" w14:textId="77777777" w:rsidTr="000F2EA2">
        <w:tc>
          <w:tcPr>
            <w:tcW w:w="1404" w:type="dxa"/>
            <w:gridSpan w:val="3"/>
            <w:shd w:val="clear" w:color="auto" w:fill="auto"/>
            <w:vAlign w:val="center"/>
          </w:tcPr>
          <w:p w14:paraId="416F38D1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5" w:type="dxa"/>
            <w:gridSpan w:val="7"/>
            <w:shd w:val="clear" w:color="auto" w:fill="auto"/>
            <w:vAlign w:val="center"/>
          </w:tcPr>
          <w:p w14:paraId="62E37C45" w14:textId="65C6D334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«Էքսպերտ Քլաբ» ՍՊԸ</w:t>
            </w:r>
          </w:p>
        </w:tc>
        <w:tc>
          <w:tcPr>
            <w:tcW w:w="3102" w:type="dxa"/>
            <w:gridSpan w:val="12"/>
            <w:shd w:val="clear" w:color="auto" w:fill="auto"/>
            <w:vAlign w:val="center"/>
          </w:tcPr>
          <w:p w14:paraId="4C2354CF" w14:textId="2524B11A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120 000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14:paraId="027958B4" w14:textId="3B11A90E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-</w:t>
            </w:r>
          </w:p>
        </w:tc>
        <w:tc>
          <w:tcPr>
            <w:tcW w:w="5551" w:type="dxa"/>
            <w:gridSpan w:val="5"/>
            <w:shd w:val="clear" w:color="auto" w:fill="auto"/>
            <w:vAlign w:val="center"/>
          </w:tcPr>
          <w:p w14:paraId="044C9A28" w14:textId="293E2FFF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120 000</w:t>
            </w:r>
          </w:p>
        </w:tc>
      </w:tr>
      <w:tr w:rsidR="00684A08" w:rsidRPr="0022631D" w14:paraId="6A93A9D1" w14:textId="77777777" w:rsidTr="000F2EA2">
        <w:tc>
          <w:tcPr>
            <w:tcW w:w="1404" w:type="dxa"/>
            <w:gridSpan w:val="3"/>
            <w:shd w:val="clear" w:color="auto" w:fill="auto"/>
            <w:vAlign w:val="center"/>
          </w:tcPr>
          <w:p w14:paraId="0A06D5D0" w14:textId="77777777" w:rsidR="00684A08" w:rsidRPr="00684A08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4145" w:type="dxa"/>
            <w:gridSpan w:val="7"/>
            <w:shd w:val="clear" w:color="auto" w:fill="auto"/>
            <w:vAlign w:val="center"/>
          </w:tcPr>
          <w:p w14:paraId="43453341" w14:textId="68CBFC72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«Կապիտակ Գեո» ՍՊԸ</w:t>
            </w:r>
          </w:p>
        </w:tc>
        <w:tc>
          <w:tcPr>
            <w:tcW w:w="3102" w:type="dxa"/>
            <w:gridSpan w:val="12"/>
            <w:shd w:val="clear" w:color="auto" w:fill="auto"/>
            <w:vAlign w:val="center"/>
          </w:tcPr>
          <w:p w14:paraId="50CC1B5F" w14:textId="4C1DF8DA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490 000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14:paraId="4142E31A" w14:textId="2AB29463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-</w:t>
            </w:r>
          </w:p>
        </w:tc>
        <w:tc>
          <w:tcPr>
            <w:tcW w:w="5551" w:type="dxa"/>
            <w:gridSpan w:val="5"/>
            <w:shd w:val="clear" w:color="auto" w:fill="auto"/>
            <w:vAlign w:val="center"/>
          </w:tcPr>
          <w:p w14:paraId="3E0F433F" w14:textId="5866C640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490 000</w:t>
            </w:r>
          </w:p>
        </w:tc>
      </w:tr>
      <w:tr w:rsidR="00684A08" w:rsidRPr="0022631D" w14:paraId="4997865D" w14:textId="77777777" w:rsidTr="00E55EE5">
        <w:tc>
          <w:tcPr>
            <w:tcW w:w="15954" w:type="dxa"/>
            <w:gridSpan w:val="33"/>
            <w:shd w:val="clear" w:color="auto" w:fill="auto"/>
            <w:vAlign w:val="center"/>
          </w:tcPr>
          <w:p w14:paraId="03B4C934" w14:textId="2B28D122" w:rsidR="00684A08" w:rsidRPr="00684A08" w:rsidRDefault="00684A08" w:rsidP="00E55EE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</w:tr>
      <w:tr w:rsidR="00684A08" w:rsidRPr="0022631D" w14:paraId="596F429A" w14:textId="77777777" w:rsidTr="000F2EA2">
        <w:tc>
          <w:tcPr>
            <w:tcW w:w="1404" w:type="dxa"/>
            <w:gridSpan w:val="3"/>
            <w:shd w:val="clear" w:color="auto" w:fill="auto"/>
            <w:vAlign w:val="center"/>
          </w:tcPr>
          <w:p w14:paraId="550A79A5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5" w:type="dxa"/>
            <w:gridSpan w:val="7"/>
            <w:shd w:val="clear" w:color="auto" w:fill="auto"/>
            <w:vAlign w:val="center"/>
          </w:tcPr>
          <w:p w14:paraId="0DE9A34F" w14:textId="38B79E93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«Կապիտակ Գեո» ՍՊԸ</w:t>
            </w:r>
          </w:p>
        </w:tc>
        <w:tc>
          <w:tcPr>
            <w:tcW w:w="3102" w:type="dxa"/>
            <w:gridSpan w:val="12"/>
            <w:shd w:val="clear" w:color="auto" w:fill="auto"/>
            <w:vAlign w:val="center"/>
          </w:tcPr>
          <w:p w14:paraId="572AC48C" w14:textId="1BA8C1D7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95 000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14:paraId="1EC30734" w14:textId="72FF860A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-</w:t>
            </w:r>
          </w:p>
        </w:tc>
        <w:tc>
          <w:tcPr>
            <w:tcW w:w="5551" w:type="dxa"/>
            <w:gridSpan w:val="5"/>
            <w:shd w:val="clear" w:color="auto" w:fill="auto"/>
            <w:vAlign w:val="center"/>
          </w:tcPr>
          <w:p w14:paraId="3AF80F49" w14:textId="7E389ABF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95 000</w:t>
            </w:r>
          </w:p>
        </w:tc>
      </w:tr>
      <w:tr w:rsidR="00684A08" w:rsidRPr="0022631D" w14:paraId="2203510B" w14:textId="77777777" w:rsidTr="000F2EA2">
        <w:tc>
          <w:tcPr>
            <w:tcW w:w="1404" w:type="dxa"/>
            <w:gridSpan w:val="3"/>
            <w:shd w:val="clear" w:color="auto" w:fill="auto"/>
            <w:vAlign w:val="center"/>
          </w:tcPr>
          <w:p w14:paraId="1C5AFB0B" w14:textId="77777777" w:rsidR="00684A08" w:rsidRPr="00684A08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4145" w:type="dxa"/>
            <w:gridSpan w:val="7"/>
            <w:shd w:val="clear" w:color="auto" w:fill="auto"/>
            <w:vAlign w:val="center"/>
          </w:tcPr>
          <w:p w14:paraId="695D9A74" w14:textId="72C26B38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«Էքսպերտ Քլաբ» ՍՊԸ</w:t>
            </w:r>
          </w:p>
        </w:tc>
        <w:tc>
          <w:tcPr>
            <w:tcW w:w="3102" w:type="dxa"/>
            <w:gridSpan w:val="12"/>
            <w:shd w:val="clear" w:color="auto" w:fill="auto"/>
            <w:vAlign w:val="center"/>
          </w:tcPr>
          <w:p w14:paraId="46FB3C97" w14:textId="18193B89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480 000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14:paraId="2F504EA3" w14:textId="79A47DE3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-</w:t>
            </w:r>
          </w:p>
        </w:tc>
        <w:tc>
          <w:tcPr>
            <w:tcW w:w="5551" w:type="dxa"/>
            <w:gridSpan w:val="5"/>
            <w:shd w:val="clear" w:color="auto" w:fill="auto"/>
            <w:vAlign w:val="center"/>
          </w:tcPr>
          <w:p w14:paraId="36E59EA1" w14:textId="2A817376" w:rsidR="00684A08" w:rsidRPr="00684A08" w:rsidRDefault="00684A08" w:rsidP="00684A08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684A08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480 000</w:t>
            </w:r>
          </w:p>
        </w:tc>
      </w:tr>
      <w:tr w:rsidR="00684A08" w:rsidRPr="00DB261B" w14:paraId="74552F0B" w14:textId="77777777" w:rsidTr="000F2EA2">
        <w:trPr>
          <w:trHeight w:val="146"/>
        </w:trPr>
        <w:tc>
          <w:tcPr>
            <w:tcW w:w="1404" w:type="dxa"/>
            <w:gridSpan w:val="3"/>
            <w:shd w:val="clear" w:color="auto" w:fill="auto"/>
            <w:vAlign w:val="center"/>
          </w:tcPr>
          <w:p w14:paraId="1B2F5AA2" w14:textId="451DAF6B" w:rsidR="00684A08" w:rsidRPr="0005116A" w:rsidRDefault="00684A08" w:rsidP="00684A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4550" w:type="dxa"/>
            <w:gridSpan w:val="30"/>
            <w:shd w:val="clear" w:color="auto" w:fill="auto"/>
            <w:vAlign w:val="center"/>
          </w:tcPr>
          <w:p w14:paraId="01AA10DA" w14:textId="5D2BBB76" w:rsidR="00684A08" w:rsidRPr="0005116A" w:rsidRDefault="00684A08" w:rsidP="00684A0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84A08" w:rsidRPr="00DB261B" w14:paraId="700CD07F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10ED0606" w14:textId="77777777" w:rsidR="00684A08" w:rsidRPr="0005116A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4A08" w:rsidRPr="0022631D" w14:paraId="521126E1" w14:textId="77777777" w:rsidTr="00F14341"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4A08" w:rsidRPr="0022631D" w14:paraId="552679BF" w14:textId="77777777" w:rsidTr="000F2EA2">
        <w:tc>
          <w:tcPr>
            <w:tcW w:w="80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8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84A08" w:rsidRPr="0022631D" w14:paraId="3CA6FABC" w14:textId="77777777" w:rsidTr="000F2EA2">
        <w:tc>
          <w:tcPr>
            <w:tcW w:w="8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7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84A08" w:rsidRPr="0022631D" w14:paraId="5E96A1C5" w14:textId="77777777" w:rsidTr="000F2EA2"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4A08" w:rsidRPr="0022631D" w14:paraId="443F73EF" w14:textId="77777777" w:rsidTr="000F2EA2">
        <w:trPr>
          <w:trHeight w:val="40"/>
        </w:trPr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4A08" w:rsidRPr="0022631D" w14:paraId="522ACAFB" w14:textId="77777777" w:rsidTr="000F2EA2">
        <w:trPr>
          <w:trHeight w:val="331"/>
        </w:trPr>
        <w:tc>
          <w:tcPr>
            <w:tcW w:w="3103" w:type="dxa"/>
            <w:gridSpan w:val="4"/>
            <w:shd w:val="clear" w:color="auto" w:fill="auto"/>
            <w:vAlign w:val="center"/>
          </w:tcPr>
          <w:p w14:paraId="514F7E40" w14:textId="77777777" w:rsidR="00684A08" w:rsidRPr="0022631D" w:rsidRDefault="00684A08" w:rsidP="00684A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851" w:type="dxa"/>
            <w:gridSpan w:val="29"/>
            <w:shd w:val="clear" w:color="auto" w:fill="auto"/>
            <w:vAlign w:val="center"/>
          </w:tcPr>
          <w:p w14:paraId="71AB42B3" w14:textId="1FEFA0BD" w:rsidR="00684A08" w:rsidRPr="00396D33" w:rsidRDefault="00684A08" w:rsidP="00684A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Մերժված հայտեր չեն եղել</w:t>
            </w:r>
          </w:p>
        </w:tc>
      </w:tr>
      <w:tr w:rsidR="00684A08" w:rsidRPr="0022631D" w14:paraId="617248CD" w14:textId="77777777" w:rsidTr="00F14341">
        <w:trPr>
          <w:trHeight w:val="289"/>
        </w:trPr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84A08" w:rsidRPr="0022631D" w:rsidRDefault="00684A08" w:rsidP="00684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4A08" w:rsidRPr="0022631D" w14:paraId="1515C769" w14:textId="77777777" w:rsidTr="000F2EA2">
        <w:trPr>
          <w:trHeight w:val="346"/>
        </w:trPr>
        <w:tc>
          <w:tcPr>
            <w:tcW w:w="70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84A08" w:rsidRPr="0022631D" w:rsidRDefault="00684A08" w:rsidP="00684A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9BE0B10" w:rsidR="00684A08" w:rsidRPr="00396D33" w:rsidRDefault="000F2EA2" w:rsidP="00684A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 w:rsidR="00684A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.09.2025թ.</w:t>
            </w:r>
          </w:p>
        </w:tc>
      </w:tr>
      <w:tr w:rsidR="00684A08" w:rsidRPr="0022631D" w14:paraId="71BEA872" w14:textId="77777777" w:rsidTr="000F2EA2">
        <w:trPr>
          <w:trHeight w:val="92"/>
        </w:trPr>
        <w:tc>
          <w:tcPr>
            <w:tcW w:w="7070" w:type="dxa"/>
            <w:gridSpan w:val="16"/>
            <w:vMerge w:val="restart"/>
            <w:shd w:val="clear" w:color="auto" w:fill="auto"/>
            <w:vAlign w:val="center"/>
          </w:tcPr>
          <w:p w14:paraId="7F8FD238" w14:textId="6FFAC97D" w:rsidR="00684A08" w:rsidRPr="0022631D" w:rsidRDefault="00684A08" w:rsidP="00684A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3065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AEB2" w14:textId="77777777" w:rsidR="00684A08" w:rsidRPr="0022631D" w:rsidRDefault="00684A08" w:rsidP="00684A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5819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84A08" w:rsidRPr="0022631D" w:rsidRDefault="00684A08" w:rsidP="00684A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F2EA2" w:rsidRPr="00552CD4" w14:paraId="04739F28" w14:textId="1C3D0261" w:rsidTr="000F2EA2">
        <w:trPr>
          <w:trHeight w:val="92"/>
        </w:trPr>
        <w:tc>
          <w:tcPr>
            <w:tcW w:w="7070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D63DC" w14:textId="7DB3A62B" w:rsidR="000F2EA2" w:rsidRPr="0022631D" w:rsidRDefault="000F2EA2" w:rsidP="000F2E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5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4DFD" w14:textId="0DB3FEA1" w:rsidR="000F2EA2" w:rsidRPr="00CF1C11" w:rsidRDefault="000F2EA2" w:rsidP="000F2E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22.09.2025թ.</w:t>
            </w:r>
          </w:p>
        </w:tc>
        <w:tc>
          <w:tcPr>
            <w:tcW w:w="5819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910DCA" w14:textId="27B24FDD" w:rsidR="000F2EA2" w:rsidRPr="00CF1C11" w:rsidRDefault="000F2EA2" w:rsidP="000F2E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0F2EA2" w:rsidRPr="00CF1C11" w14:paraId="2254FA5C" w14:textId="30C1E003" w:rsidTr="000F2EA2">
        <w:trPr>
          <w:trHeight w:val="344"/>
        </w:trPr>
        <w:tc>
          <w:tcPr>
            <w:tcW w:w="7070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616EEB83" w:rsidR="000F2EA2" w:rsidRPr="00366FA6" w:rsidRDefault="000F2EA2" w:rsidP="000F2E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8884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BBAE6E" w14:textId="1549EF94" w:rsidR="000F2EA2" w:rsidRPr="0022631D" w:rsidRDefault="000F2EA2" w:rsidP="000F2E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26.09.2025թ.</w:t>
            </w:r>
          </w:p>
        </w:tc>
      </w:tr>
      <w:tr w:rsidR="000F2EA2" w:rsidRPr="00FA49DB" w14:paraId="3C75DA26" w14:textId="77777777" w:rsidTr="000F2EA2">
        <w:trPr>
          <w:trHeight w:val="344"/>
        </w:trPr>
        <w:tc>
          <w:tcPr>
            <w:tcW w:w="7070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0F2EA2" w:rsidRPr="00CF1C11" w:rsidRDefault="000F2EA2" w:rsidP="000F2E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F1C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8884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08827AA3" w:rsidR="000F2EA2" w:rsidRPr="0029434A" w:rsidRDefault="000F2EA2" w:rsidP="000F2E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15.10.2025թ.</w:t>
            </w:r>
          </w:p>
        </w:tc>
      </w:tr>
      <w:tr w:rsidR="000F2EA2" w:rsidRPr="00D00F37" w14:paraId="0682C6BE" w14:textId="77777777" w:rsidTr="000F2EA2">
        <w:trPr>
          <w:trHeight w:val="344"/>
        </w:trPr>
        <w:tc>
          <w:tcPr>
            <w:tcW w:w="70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F2EA2" w:rsidRPr="00FA49DB" w:rsidRDefault="000F2EA2" w:rsidP="000F2E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A49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8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3F60953" w:rsidR="000F2EA2" w:rsidRPr="0029434A" w:rsidRDefault="000F2EA2" w:rsidP="000F2E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17.10.2025թ.</w:t>
            </w:r>
          </w:p>
        </w:tc>
      </w:tr>
      <w:tr w:rsidR="000F2EA2" w:rsidRPr="00D00F37" w14:paraId="79A64497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620F225D" w14:textId="77777777" w:rsidR="000F2EA2" w:rsidRPr="00EF4E82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2EA2" w:rsidRPr="0022631D" w14:paraId="4E4EA255" w14:textId="77777777" w:rsidTr="000F2EA2">
        <w:tc>
          <w:tcPr>
            <w:tcW w:w="80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0F2EA2" w:rsidRPr="0022631D" w:rsidRDefault="000F2EA2" w:rsidP="000F2E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A49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1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851" w:type="dxa"/>
            <w:gridSpan w:val="29"/>
            <w:shd w:val="clear" w:color="auto" w:fill="auto"/>
            <w:vAlign w:val="center"/>
          </w:tcPr>
          <w:p w14:paraId="0A5086C3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F2EA2" w:rsidRPr="0022631D" w14:paraId="11F19FA1" w14:textId="77777777" w:rsidTr="000F2EA2">
        <w:trPr>
          <w:trHeight w:val="237"/>
        </w:trPr>
        <w:tc>
          <w:tcPr>
            <w:tcW w:w="802" w:type="dxa"/>
            <w:gridSpan w:val="2"/>
            <w:vMerge/>
            <w:shd w:val="clear" w:color="auto" w:fill="auto"/>
            <w:vAlign w:val="center"/>
          </w:tcPr>
          <w:p w14:paraId="39B67943" w14:textId="77777777" w:rsidR="000F2EA2" w:rsidRPr="0022631D" w:rsidRDefault="000F2EA2" w:rsidP="000F2E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1" w:type="dxa"/>
            <w:gridSpan w:val="2"/>
            <w:vMerge/>
            <w:shd w:val="clear" w:color="auto" w:fill="auto"/>
            <w:vAlign w:val="center"/>
          </w:tcPr>
          <w:p w14:paraId="2856C5C6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3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6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51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819" w:type="dxa"/>
            <w:gridSpan w:val="7"/>
            <w:shd w:val="clear" w:color="auto" w:fill="auto"/>
            <w:vAlign w:val="center"/>
          </w:tcPr>
          <w:p w14:paraId="0911FBB2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F2EA2" w:rsidRPr="0022631D" w14:paraId="4DC53241" w14:textId="77777777" w:rsidTr="000F2EA2">
        <w:trPr>
          <w:trHeight w:val="238"/>
        </w:trPr>
        <w:tc>
          <w:tcPr>
            <w:tcW w:w="802" w:type="dxa"/>
            <w:gridSpan w:val="2"/>
            <w:vMerge/>
            <w:shd w:val="clear" w:color="auto" w:fill="auto"/>
            <w:vAlign w:val="center"/>
          </w:tcPr>
          <w:p w14:paraId="7D858D4B" w14:textId="77777777" w:rsidR="000F2EA2" w:rsidRPr="0022631D" w:rsidRDefault="000F2EA2" w:rsidP="000F2E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1" w:type="dxa"/>
            <w:gridSpan w:val="2"/>
            <w:vMerge/>
            <w:shd w:val="clear" w:color="auto" w:fill="auto"/>
            <w:vAlign w:val="center"/>
          </w:tcPr>
          <w:p w14:paraId="078A8417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3" w:type="dxa"/>
            <w:gridSpan w:val="10"/>
            <w:vMerge/>
            <w:shd w:val="clear" w:color="auto" w:fill="auto"/>
            <w:vAlign w:val="center"/>
          </w:tcPr>
          <w:p w14:paraId="67FA13FC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3"/>
            <w:vMerge/>
            <w:shd w:val="clear" w:color="auto" w:fill="auto"/>
            <w:vAlign w:val="center"/>
          </w:tcPr>
          <w:p w14:paraId="7FDD9C22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1" w:type="dxa"/>
            <w:gridSpan w:val="6"/>
            <w:vMerge/>
            <w:shd w:val="clear" w:color="auto" w:fill="auto"/>
            <w:vAlign w:val="center"/>
          </w:tcPr>
          <w:p w14:paraId="73BBD2A3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078CB506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19" w:type="dxa"/>
            <w:gridSpan w:val="7"/>
            <w:shd w:val="clear" w:color="auto" w:fill="auto"/>
            <w:vAlign w:val="center"/>
          </w:tcPr>
          <w:p w14:paraId="3C0959C2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F2EA2" w:rsidRPr="0022631D" w14:paraId="75FDA7D8" w14:textId="77777777" w:rsidTr="000F2EA2">
        <w:trPr>
          <w:trHeight w:val="263"/>
        </w:trPr>
        <w:tc>
          <w:tcPr>
            <w:tcW w:w="8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F2EA2" w:rsidRPr="0022631D" w:rsidRDefault="000F2EA2" w:rsidP="000F2E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F2EA2" w:rsidRPr="00FA49DB" w14:paraId="1E28D31D" w14:textId="77777777" w:rsidTr="000F2EA2">
        <w:trPr>
          <w:trHeight w:val="146"/>
        </w:trPr>
        <w:tc>
          <w:tcPr>
            <w:tcW w:w="802" w:type="dxa"/>
            <w:gridSpan w:val="2"/>
            <w:shd w:val="clear" w:color="auto" w:fill="auto"/>
            <w:vAlign w:val="center"/>
          </w:tcPr>
          <w:p w14:paraId="1F1D10DE" w14:textId="602F56FB" w:rsidR="000F2EA2" w:rsidRPr="00CF1C11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1,2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391CD0D1" w14:textId="0BFF7901" w:rsidR="000F2EA2" w:rsidRPr="00CF1C11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A382C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Էքսպերտ Քլաբ</w:t>
            </w:r>
            <w:r w:rsidRPr="00EA382C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» ՍՊԸ</w:t>
            </w:r>
          </w:p>
        </w:tc>
        <w:tc>
          <w:tcPr>
            <w:tcW w:w="3483" w:type="dxa"/>
            <w:gridSpan w:val="10"/>
            <w:shd w:val="clear" w:color="auto" w:fill="auto"/>
            <w:vAlign w:val="center"/>
          </w:tcPr>
          <w:p w14:paraId="2183B64C" w14:textId="1E3AF6FC" w:rsidR="000F2EA2" w:rsidRPr="00366FA6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«ՀՀ ԱՆ ԳՀԾՁԲ-202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5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61-1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»</w:t>
            </w:r>
          </w:p>
        </w:tc>
        <w:tc>
          <w:tcPr>
            <w:tcW w:w="1364" w:type="dxa"/>
            <w:gridSpan w:val="3"/>
            <w:shd w:val="clear" w:color="auto" w:fill="auto"/>
            <w:vAlign w:val="center"/>
          </w:tcPr>
          <w:p w14:paraId="54F54951" w14:textId="2FC712BF" w:rsidR="000F2EA2" w:rsidRPr="00366FA6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17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10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5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14:paraId="610A7BBF" w14:textId="63D9D22E" w:rsidR="000F2EA2" w:rsidRPr="00366FA6" w:rsidRDefault="000F2EA2" w:rsidP="000F2EA2">
            <w:pPr>
              <w:widowControl w:val="0"/>
              <w:spacing w:before="0" w:after="0"/>
              <w:ind w:left="-137" w:right="-107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25.12.2025թ.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A3A27A0" w14:textId="77777777" w:rsidR="000F2EA2" w:rsidRPr="00366FA6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40F0BC7" w14:textId="60BBDEEB" w:rsidR="000F2EA2" w:rsidRPr="00366FA6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</w:p>
        </w:tc>
        <w:tc>
          <w:tcPr>
            <w:tcW w:w="4543" w:type="dxa"/>
            <w:gridSpan w:val="3"/>
            <w:shd w:val="clear" w:color="auto" w:fill="auto"/>
            <w:vAlign w:val="center"/>
          </w:tcPr>
          <w:p w14:paraId="6043A549" w14:textId="5CDA2009" w:rsidR="000F2EA2" w:rsidRPr="00366FA6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560 000</w:t>
            </w:r>
          </w:p>
        </w:tc>
      </w:tr>
      <w:tr w:rsidR="000F2EA2" w:rsidRPr="00FA49DB" w14:paraId="03D4CC26" w14:textId="77777777" w:rsidTr="000F2EA2">
        <w:trPr>
          <w:trHeight w:val="146"/>
        </w:trPr>
        <w:tc>
          <w:tcPr>
            <w:tcW w:w="802" w:type="dxa"/>
            <w:gridSpan w:val="2"/>
            <w:shd w:val="clear" w:color="auto" w:fill="auto"/>
            <w:vAlign w:val="center"/>
          </w:tcPr>
          <w:p w14:paraId="311BD242" w14:textId="1328D804" w:rsidR="000F2EA2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14:paraId="135DF9CF" w14:textId="58608DE9" w:rsidR="000F2EA2" w:rsidRPr="00EA382C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 w:rsidRPr="00EA382C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Կապիտալ Գեո</w:t>
            </w:r>
            <w:r w:rsidRPr="00EA382C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» ՍՊԸ</w:t>
            </w:r>
          </w:p>
        </w:tc>
        <w:tc>
          <w:tcPr>
            <w:tcW w:w="3483" w:type="dxa"/>
            <w:gridSpan w:val="10"/>
            <w:shd w:val="clear" w:color="auto" w:fill="auto"/>
            <w:vAlign w:val="center"/>
          </w:tcPr>
          <w:p w14:paraId="174526C9" w14:textId="739B7725" w:rsidR="000F2EA2" w:rsidRPr="00366FA6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«ՀՀ ԱՆ ԳՀԾՁԲ-202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5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61-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2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»</w:t>
            </w:r>
          </w:p>
        </w:tc>
        <w:tc>
          <w:tcPr>
            <w:tcW w:w="1364" w:type="dxa"/>
            <w:gridSpan w:val="3"/>
            <w:shd w:val="clear" w:color="auto" w:fill="auto"/>
            <w:vAlign w:val="center"/>
          </w:tcPr>
          <w:p w14:paraId="52EDA36B" w14:textId="6CBD6E5C" w:rsidR="000F2EA2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17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10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5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14:paraId="01A314C5" w14:textId="3A3FB9EE" w:rsidR="000F2EA2" w:rsidRDefault="000F2EA2" w:rsidP="000F2EA2">
            <w:pPr>
              <w:widowControl w:val="0"/>
              <w:spacing w:before="0" w:after="0"/>
              <w:ind w:left="-137" w:right="-107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25.12.2025թ.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8607553" w14:textId="77777777" w:rsidR="000F2EA2" w:rsidRPr="00366FA6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781CDFD" w14:textId="77777777" w:rsidR="000F2EA2" w:rsidRPr="00366FA6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</w:p>
        </w:tc>
        <w:tc>
          <w:tcPr>
            <w:tcW w:w="4543" w:type="dxa"/>
            <w:gridSpan w:val="3"/>
            <w:shd w:val="clear" w:color="auto" w:fill="auto"/>
            <w:vAlign w:val="center"/>
          </w:tcPr>
          <w:p w14:paraId="29C84A3D" w14:textId="39744B35" w:rsidR="000F2EA2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95 000</w:t>
            </w:r>
          </w:p>
        </w:tc>
      </w:tr>
      <w:tr w:rsidR="000F2EA2" w:rsidRPr="0022631D" w14:paraId="41E4ED39" w14:textId="77777777" w:rsidTr="00F14341">
        <w:trPr>
          <w:trHeight w:val="150"/>
        </w:trPr>
        <w:tc>
          <w:tcPr>
            <w:tcW w:w="15954" w:type="dxa"/>
            <w:gridSpan w:val="33"/>
            <w:shd w:val="clear" w:color="auto" w:fill="auto"/>
            <w:vAlign w:val="center"/>
          </w:tcPr>
          <w:p w14:paraId="7265AE84" w14:textId="77777777" w:rsidR="000F2EA2" w:rsidRPr="0022631D" w:rsidRDefault="000F2EA2" w:rsidP="000F2E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A49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F2EA2" w:rsidRPr="0022631D" w14:paraId="1F657639" w14:textId="77777777" w:rsidTr="000F2EA2">
        <w:trPr>
          <w:trHeight w:val="125"/>
        </w:trPr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F2EA2" w:rsidRPr="0022631D" w:rsidRDefault="000F2EA2" w:rsidP="000F2E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F2EA2" w:rsidRPr="0022631D" w:rsidRDefault="000F2EA2" w:rsidP="000F2E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F2EA2" w:rsidRPr="0022631D" w:rsidRDefault="000F2EA2" w:rsidP="000F2E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F2EA2" w:rsidRPr="0022631D" w:rsidRDefault="000F2EA2" w:rsidP="000F2E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4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F2EA2" w:rsidRPr="0022631D" w:rsidRDefault="000F2EA2" w:rsidP="000F2E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F2EA2" w:rsidRPr="00563EDB" w14:paraId="20BC55B9" w14:textId="77777777" w:rsidTr="000F2EA2">
        <w:trPr>
          <w:trHeight w:val="155"/>
        </w:trPr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9D00361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1,2</w:t>
            </w:r>
          </w:p>
        </w:tc>
        <w:tc>
          <w:tcPr>
            <w:tcW w:w="23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A380C3F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382C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Էքսպերտ Քլաբ</w:t>
            </w:r>
            <w:r w:rsidRPr="00EA382C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» ՍՊԸ</w:t>
            </w:r>
          </w:p>
        </w:tc>
        <w:tc>
          <w:tcPr>
            <w:tcW w:w="30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BAD1A" w14:textId="77777777" w:rsidR="000F2EA2" w:rsidRDefault="000F2EA2" w:rsidP="000F2EA2">
            <w:pPr>
              <w:spacing w:before="0" w:after="0" w:line="260" w:lineRule="exact"/>
              <w:jc w:val="both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 w:rsidRPr="000F2EA2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Արարատ, Գետափնյա 10փ, 7շ,</w:t>
            </w:r>
          </w:p>
          <w:p w14:paraId="4916BA54" w14:textId="3E0C7824" w:rsidR="000F2EA2" w:rsidRPr="000B393E" w:rsidRDefault="000F2EA2" w:rsidP="000F2EA2">
            <w:pPr>
              <w:spacing w:before="0" w:after="0" w:line="260" w:lineRule="exact"/>
              <w:jc w:val="both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 w:rsidRPr="000F2EA2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 xml:space="preserve">077 72 70 11 </w:t>
            </w:r>
          </w:p>
        </w:tc>
        <w:tc>
          <w:tcPr>
            <w:tcW w:w="30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3A8294E" w:rsidR="000F2EA2" w:rsidRPr="000B393E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14"/>
                <w:szCs w:val="14"/>
                <w:lang w:val="hy-AM" w:eastAsia="ru-RU"/>
              </w:rPr>
            </w:pPr>
            <w:hyperlink r:id="rId8" w:history="1">
              <w:r w:rsidRPr="000F2EA2">
                <w:rPr>
                  <w:rStyle w:val="Hyperlink"/>
                  <w:rFonts w:ascii="GHEA Grapalat" w:hAnsi="GHEA Grapalat"/>
                  <w:i/>
                  <w:iCs/>
                  <w:lang w:val="hy-AM"/>
                </w:rPr>
                <w:t>expertclub.am@</w:t>
              </w:r>
            </w:hyperlink>
            <w:r w:rsidRPr="000F2EA2">
              <w:rPr>
                <w:rStyle w:val="Hyperlink"/>
                <w:rFonts w:ascii="GHEA Grapalat" w:hAnsi="GHEA Grapalat"/>
                <w:i/>
                <w:iCs/>
                <w:lang w:val="hy-AM"/>
              </w:rPr>
              <w:t>mail.ru</w:t>
            </w:r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4B62D88" w:rsidR="000F2EA2" w:rsidRPr="000F2EA2" w:rsidRDefault="000F2EA2" w:rsidP="000F2EA2">
            <w:pPr>
              <w:spacing w:before="0" w:after="0" w:line="260" w:lineRule="exact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2471503144710000</w:t>
            </w:r>
          </w:p>
        </w:tc>
        <w:tc>
          <w:tcPr>
            <w:tcW w:w="4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3F917FF" w:rsidR="000F2EA2" w:rsidRPr="00EA382C" w:rsidRDefault="000F2EA2" w:rsidP="000F2EA2">
            <w:pPr>
              <w:spacing w:before="0" w:after="0" w:line="260" w:lineRule="exact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eastAsia="ru-RU"/>
              </w:rPr>
            </w:pPr>
            <w:r w:rsidRPr="000F2EA2">
              <w:rPr>
                <w:rFonts w:ascii="GHEA Grapalat" w:eastAsia="Times New Roman" w:hAnsi="GHEA Grapalat"/>
                <w:i/>
                <w:iCs/>
                <w:sz w:val="18"/>
                <w:szCs w:val="18"/>
                <w:lang w:eastAsia="ru-RU"/>
              </w:rPr>
              <w:t>04430491</w:t>
            </w:r>
          </w:p>
        </w:tc>
      </w:tr>
      <w:tr w:rsidR="000F2EA2" w:rsidRPr="000F2EA2" w14:paraId="6A9B6C61" w14:textId="77777777" w:rsidTr="000F2EA2">
        <w:trPr>
          <w:trHeight w:val="155"/>
        </w:trPr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ED42E" w14:textId="533AD734" w:rsidR="000F2EA2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3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E8D0E" w14:textId="135ECBB9" w:rsidR="000F2EA2" w:rsidRPr="00EA382C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 w:rsidRPr="00EA382C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Կապիտալ Գեո</w:t>
            </w:r>
            <w:r w:rsidRPr="00EA382C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» ՍՊԸ</w:t>
            </w:r>
          </w:p>
        </w:tc>
        <w:tc>
          <w:tcPr>
            <w:tcW w:w="30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489BA" w14:textId="77777777" w:rsidR="000F2EA2" w:rsidRDefault="000F2EA2" w:rsidP="000F2EA2">
            <w:pPr>
              <w:spacing w:before="0" w:after="0" w:line="260" w:lineRule="exact"/>
              <w:jc w:val="both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 w:rsidRPr="000F2EA2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 xml:space="preserve">Սյունիքի մ, ք. Սիսիան, 25, </w:t>
            </w:r>
          </w:p>
          <w:p w14:paraId="7F16093B" w14:textId="6466D05E" w:rsidR="000F2EA2" w:rsidRPr="00EA382C" w:rsidRDefault="000F2EA2" w:rsidP="000F2EA2">
            <w:pPr>
              <w:spacing w:before="0" w:after="0" w:line="260" w:lineRule="exact"/>
              <w:jc w:val="both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 w:rsidRPr="000F2EA2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 xml:space="preserve">091 34 43 42, </w:t>
            </w:r>
          </w:p>
        </w:tc>
        <w:tc>
          <w:tcPr>
            <w:tcW w:w="30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D10A7" w14:textId="305C516B" w:rsidR="000F2EA2" w:rsidRPr="000F2EA2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hAnsi="GHEA Grapalat"/>
                <w:i/>
                <w:iCs/>
                <w:lang w:val="hy-AM"/>
              </w:rPr>
            </w:pPr>
            <w:r w:rsidRPr="000F2EA2">
              <w:rPr>
                <w:rStyle w:val="Hyperlink"/>
                <w:rFonts w:ascii="GHEA Grapalat" w:hAnsi="GHEA Grapalat"/>
                <w:i/>
                <w:iCs/>
                <w:lang w:val="hy-AM"/>
              </w:rPr>
              <w:t>irmelson2022@gmail.com</w:t>
            </w:r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47FA7" w14:textId="37873B29" w:rsidR="000F2EA2" w:rsidRPr="000F2EA2" w:rsidRDefault="001E0EE7" w:rsidP="000F2EA2">
            <w:pPr>
              <w:spacing w:before="0" w:after="0" w:line="260" w:lineRule="exact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2053122045271001</w:t>
            </w:r>
          </w:p>
        </w:tc>
        <w:tc>
          <w:tcPr>
            <w:tcW w:w="4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21137" w14:textId="75CDA154" w:rsidR="000F2EA2" w:rsidRPr="001E0EE7" w:rsidRDefault="001E0EE7" w:rsidP="000F2EA2">
            <w:pPr>
              <w:spacing w:before="0" w:after="0" w:line="260" w:lineRule="exact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eastAsia="ru-RU"/>
              </w:rPr>
            </w:pPr>
            <w:r w:rsidRPr="001E0EE7">
              <w:rPr>
                <w:rFonts w:ascii="GHEA Grapalat" w:eastAsia="Times New Roman" w:hAnsi="GHEA Grapalat"/>
                <w:i/>
                <w:iCs/>
                <w:sz w:val="18"/>
                <w:szCs w:val="18"/>
                <w:lang w:eastAsia="ru-RU"/>
              </w:rPr>
              <w:t>09214048</w:t>
            </w:r>
          </w:p>
        </w:tc>
      </w:tr>
      <w:tr w:rsidR="000F2EA2" w:rsidRPr="000F2EA2" w14:paraId="496A046D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393BE26B" w14:textId="77777777" w:rsidR="000F2EA2" w:rsidRPr="00563EDB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2EA2" w:rsidRPr="00552CD4" w14:paraId="3863A00B" w14:textId="77777777" w:rsidTr="000F2E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7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F2EA2" w:rsidRPr="00563EDB" w:rsidRDefault="000F2EA2" w:rsidP="000F2E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3E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118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0F2EA2" w:rsidRPr="0022631D" w:rsidRDefault="000F2EA2" w:rsidP="000F2E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F2EA2" w:rsidRPr="00552CD4" w14:paraId="485BF528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60FF974B" w14:textId="77777777" w:rsidR="000F2EA2" w:rsidRPr="00EF4E82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2EA2" w:rsidRPr="00552CD4" w14:paraId="7DB42300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auto"/>
            <w:vAlign w:val="center"/>
          </w:tcPr>
          <w:p w14:paraId="0AD8E25E" w14:textId="5563ABC1" w:rsidR="000F2EA2" w:rsidRPr="00C44EFE" w:rsidRDefault="000F2EA2" w:rsidP="000F2E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0F2EA2" w:rsidRPr="00C44EFE" w:rsidRDefault="000F2EA2" w:rsidP="000F2E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0F2EA2" w:rsidRPr="00C44EFE" w:rsidRDefault="000F2EA2" w:rsidP="000F2E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F2EA2" w:rsidRPr="00C44EFE" w:rsidRDefault="000F2EA2" w:rsidP="000F2E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F2EA2" w:rsidRPr="00C44EFE" w:rsidRDefault="000F2EA2" w:rsidP="000F2E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F2EA2" w:rsidRPr="00C44EFE" w:rsidRDefault="000F2EA2" w:rsidP="000F2EA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F2EA2" w:rsidRPr="00C44EFE" w:rsidRDefault="000F2EA2" w:rsidP="000F2EA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F2EA2" w:rsidRPr="00C44EFE" w:rsidRDefault="000F2EA2" w:rsidP="000F2E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DED9DBC" w:rsidR="000F2EA2" w:rsidRPr="00C44EFE" w:rsidRDefault="000F2EA2" w:rsidP="000F2E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0853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</w:t>
            </w:r>
            <w:r w:rsidRPr="000B393E">
              <w:rPr>
                <w:rStyle w:val="Hyperlink"/>
                <w:sz w:val="16"/>
                <w:szCs w:val="16"/>
                <w:lang w:val="hy-AM"/>
              </w:rPr>
              <w:t xml:space="preserve"> </w:t>
            </w:r>
            <w:r w:rsidRPr="00085338"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>vahan.vahanyan@healthpiu.am</w:t>
            </w: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F2EA2" w:rsidRPr="00552CD4" w14:paraId="3CC8B38C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02AFA8BF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2EA2" w:rsidRPr="00552CD4" w14:paraId="5484FA73" w14:textId="77777777" w:rsidTr="000F2EA2">
        <w:trPr>
          <w:trHeight w:val="475"/>
        </w:trPr>
        <w:tc>
          <w:tcPr>
            <w:tcW w:w="477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F2EA2" w:rsidRPr="0022631D" w:rsidRDefault="000F2EA2" w:rsidP="000F2E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18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472D061" w:rsidR="000F2EA2" w:rsidRPr="0022631D" w:rsidRDefault="000F2EA2" w:rsidP="000F2E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ՀՀ Ֆինանսների նախարարության </w:t>
            </w:r>
            <w:r>
              <w:fldChar w:fldCharType="begin"/>
            </w:r>
            <w:r w:rsidRPr="00366FA6">
              <w:rPr>
                <w:lang w:val="hy-AM"/>
              </w:rPr>
              <w:instrText xml:space="preserve"> HYPERLINK "https://armeps.am/" </w:instrText>
            </w:r>
            <w:r>
              <w:fldChar w:fldCharType="separate"/>
            </w:r>
            <w:r w:rsidRPr="00D31C10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https://armeps.am/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>
              <w:fldChar w:fldCharType="begin"/>
            </w:r>
            <w:r w:rsidRPr="00366FA6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926DD0">
              <w:rPr>
                <w:rStyle w:val="Hyperlink"/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www.gnumner.am</w:t>
            </w:r>
            <w:r>
              <w:rPr>
                <w:rStyle w:val="Hyperlink"/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fldChar w:fldCharType="end"/>
            </w:r>
            <w:r w:rsidRPr="00926DD0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 հրավեր է տեղադրվել</w:t>
            </w:r>
          </w:p>
        </w:tc>
      </w:tr>
      <w:tr w:rsidR="000F2EA2" w:rsidRPr="00552CD4" w14:paraId="5A7FED5D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0C88E286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2EA2" w:rsidRPr="00E56328" w14:paraId="40B30E88" w14:textId="77777777" w:rsidTr="000F2EA2">
        <w:trPr>
          <w:trHeight w:val="427"/>
        </w:trPr>
        <w:tc>
          <w:tcPr>
            <w:tcW w:w="47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F2EA2" w:rsidRPr="0022631D" w:rsidRDefault="000F2EA2" w:rsidP="000F2E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118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F5534F2" w:rsidR="000F2EA2" w:rsidRPr="0022631D" w:rsidRDefault="000F2EA2" w:rsidP="000F2E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26D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եղել</w:t>
            </w:r>
          </w:p>
        </w:tc>
      </w:tr>
      <w:tr w:rsidR="000F2EA2" w:rsidRPr="00E56328" w14:paraId="541BD7F7" w14:textId="77777777" w:rsidTr="00F14341">
        <w:trPr>
          <w:trHeight w:val="288"/>
        </w:trPr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F2EA2" w:rsidRPr="0022631D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2EA2" w:rsidRPr="00E56328" w14:paraId="4DE14D25" w14:textId="77777777" w:rsidTr="000F2EA2">
        <w:trPr>
          <w:trHeight w:val="427"/>
        </w:trPr>
        <w:tc>
          <w:tcPr>
            <w:tcW w:w="47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F2EA2" w:rsidRPr="00565826" w:rsidRDefault="000F2EA2" w:rsidP="000F2E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118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C63F052" w:rsidR="000F2EA2" w:rsidRPr="00565826" w:rsidRDefault="000F2EA2" w:rsidP="000F2E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Չեն ներկայացվել</w:t>
            </w:r>
          </w:p>
        </w:tc>
      </w:tr>
      <w:tr w:rsidR="000F2EA2" w:rsidRPr="00E56328" w14:paraId="1DAD5D5C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57597369" w14:textId="77777777" w:rsidR="000F2EA2" w:rsidRPr="00E56328" w:rsidRDefault="000F2EA2" w:rsidP="000F2E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2EA2" w:rsidRPr="00552CD4" w14:paraId="5F667D89" w14:textId="77777777" w:rsidTr="000F2EA2">
        <w:trPr>
          <w:trHeight w:val="427"/>
        </w:trPr>
        <w:tc>
          <w:tcPr>
            <w:tcW w:w="47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F2EA2" w:rsidRPr="00565826" w:rsidRDefault="000F2EA2" w:rsidP="000F2E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1118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B3D75D0" w:rsidR="000F2EA2" w:rsidRPr="00565826" w:rsidRDefault="000F2EA2" w:rsidP="000F2E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Պայմանագիրն ուժի մեջ է մտնում համապատասխան ֆինանսական միջոցներ հատկացնելուց հետո` լրացուցիչ համաձայնագրի ստորագրման պահից և գործում է մինչև կողմերի պայմանագրով ստանձնած պարտավորությունների ողջ ծավալով կատարումը</w:t>
            </w:r>
          </w:p>
        </w:tc>
      </w:tr>
      <w:tr w:rsidR="000F2EA2" w:rsidRPr="00552CD4" w14:paraId="406B68D6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79EAD146" w14:textId="77777777" w:rsidR="000F2EA2" w:rsidRPr="00847E60" w:rsidRDefault="000F2EA2" w:rsidP="000F2E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F2EA2" w:rsidRPr="00552CD4" w14:paraId="1A2BD291" w14:textId="77777777" w:rsidTr="00F14341">
        <w:trPr>
          <w:trHeight w:val="227"/>
        </w:trPr>
        <w:tc>
          <w:tcPr>
            <w:tcW w:w="15954" w:type="dxa"/>
            <w:gridSpan w:val="33"/>
            <w:shd w:val="clear" w:color="auto" w:fill="auto"/>
            <w:vAlign w:val="center"/>
          </w:tcPr>
          <w:p w14:paraId="73A19DB3" w14:textId="77777777" w:rsidR="000F2EA2" w:rsidRPr="00847E60" w:rsidRDefault="000F2EA2" w:rsidP="000F2E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F2EA2" w:rsidRPr="0022631D" w14:paraId="002AF1AD" w14:textId="77777777" w:rsidTr="000F2EA2">
        <w:trPr>
          <w:trHeight w:val="47"/>
        </w:trPr>
        <w:tc>
          <w:tcPr>
            <w:tcW w:w="53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F2EA2" w:rsidRPr="0022631D" w:rsidRDefault="000F2EA2" w:rsidP="000F2E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F2EA2" w:rsidRPr="0022631D" w:rsidRDefault="000F2EA2" w:rsidP="000F2E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6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63BD26DD" w:rsidR="000F2EA2" w:rsidRPr="0022631D" w:rsidRDefault="000F2EA2" w:rsidP="000F2E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F2EA2" w:rsidRPr="0022631D" w14:paraId="6C6C269C" w14:textId="77777777" w:rsidTr="000F2EA2">
        <w:trPr>
          <w:trHeight w:val="47"/>
        </w:trPr>
        <w:tc>
          <w:tcPr>
            <w:tcW w:w="5367" w:type="dxa"/>
            <w:gridSpan w:val="9"/>
            <w:shd w:val="clear" w:color="auto" w:fill="auto"/>
            <w:vAlign w:val="center"/>
          </w:tcPr>
          <w:p w14:paraId="0A862370" w14:textId="2BD5FBE0" w:rsidR="000F2EA2" w:rsidRPr="00DA49C4" w:rsidRDefault="000F2EA2" w:rsidP="000F2E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Արմինե Գալուստյան</w:t>
            </w:r>
          </w:p>
        </w:tc>
        <w:tc>
          <w:tcPr>
            <w:tcW w:w="3819" w:type="dxa"/>
            <w:gridSpan w:val="16"/>
            <w:shd w:val="clear" w:color="auto" w:fill="auto"/>
            <w:vAlign w:val="center"/>
          </w:tcPr>
          <w:p w14:paraId="570A2BE5" w14:textId="7175AA98" w:rsidR="000F2EA2" w:rsidRPr="00085338" w:rsidRDefault="000F2EA2" w:rsidP="000F2E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060 80 80 03 /1702/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, 091 82 82 09</w:t>
            </w:r>
          </w:p>
        </w:tc>
        <w:tc>
          <w:tcPr>
            <w:tcW w:w="6768" w:type="dxa"/>
            <w:gridSpan w:val="8"/>
            <w:shd w:val="clear" w:color="auto" w:fill="auto"/>
            <w:vAlign w:val="center"/>
          </w:tcPr>
          <w:p w14:paraId="3C42DEDA" w14:textId="5F9C8503" w:rsidR="000F2EA2" w:rsidRPr="00DA49C4" w:rsidRDefault="000F2EA2" w:rsidP="000F2E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armine.galustyan@moh.am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60E497" w14:textId="278AF553" w:rsidR="00F14341" w:rsidRDefault="00F14341">
      <w:pPr>
        <w:spacing w:before="0" w:after="160" w:line="259" w:lineRule="auto"/>
        <w:ind w:left="0" w:firstLine="0"/>
        <w:rPr>
          <w:rFonts w:ascii="GHEA Mariam" w:hAnsi="GHEA Mariam"/>
          <w:sz w:val="18"/>
          <w:szCs w:val="18"/>
          <w:lang w:val="hy-AM"/>
        </w:rPr>
      </w:pPr>
      <w:r>
        <w:rPr>
          <w:rFonts w:ascii="GHEA Mariam" w:hAnsi="GHEA Mariam"/>
          <w:sz w:val="18"/>
          <w:szCs w:val="18"/>
          <w:lang w:val="hy-AM"/>
        </w:rPr>
        <w:br w:type="page"/>
      </w:r>
    </w:p>
    <w:p w14:paraId="25B3D2A0" w14:textId="77777777" w:rsidR="00F14341" w:rsidRDefault="00F14341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  <w:sectPr w:rsidR="00F14341" w:rsidSect="00B7584C">
          <w:pgSz w:w="16840" w:h="11907" w:orient="landscape" w:code="9"/>
          <w:pgMar w:top="426" w:right="284" w:bottom="284" w:left="1134" w:header="706" w:footer="706" w:gutter="0"/>
          <w:cols w:space="708"/>
          <w:docGrid w:linePitch="360"/>
        </w:sectPr>
      </w:pPr>
    </w:p>
    <w:p w14:paraId="7EA3FE0B" w14:textId="61F822E4" w:rsidR="00F14341" w:rsidRPr="001C45FA" w:rsidRDefault="00F14341" w:rsidP="00F14341">
      <w:pPr>
        <w:spacing w:before="0" w:after="0" w:line="240" w:lineRule="exact"/>
        <w:ind w:left="8" w:firstLine="6"/>
        <w:jc w:val="right"/>
        <w:rPr>
          <w:rFonts w:ascii="GHEA Grapalat" w:hAnsi="GHEA Grapalat"/>
          <w:i/>
          <w:sz w:val="20"/>
          <w:lang w:val="hy-AM"/>
        </w:rPr>
      </w:pPr>
      <w:r w:rsidRPr="00A37999">
        <w:rPr>
          <w:rFonts w:ascii="GHEA Grapalat" w:hAnsi="GHEA Grapalat"/>
          <w:i/>
          <w:sz w:val="20"/>
          <w:lang w:val="hy-AM"/>
        </w:rPr>
        <w:lastRenderedPageBreak/>
        <w:t>Հավելված N 1</w:t>
      </w:r>
    </w:p>
    <w:p w14:paraId="72D35FDD" w14:textId="77777777" w:rsidR="00F14341" w:rsidRDefault="00F14341" w:rsidP="00F14341">
      <w:pPr>
        <w:spacing w:before="0" w:after="0" w:line="240" w:lineRule="exact"/>
        <w:ind w:left="8" w:firstLine="6"/>
        <w:jc w:val="center"/>
        <w:rPr>
          <w:rFonts w:ascii="GHEA Grapalat" w:eastAsia="GHEA Grapalat" w:hAnsi="GHEA Grapalat" w:cs="GHEA Grapalat"/>
          <w:b/>
          <w:lang w:val="hy-AM"/>
        </w:rPr>
      </w:pPr>
    </w:p>
    <w:p w14:paraId="671BA307" w14:textId="1CAD5E9B" w:rsidR="00F14341" w:rsidRDefault="00F14341" w:rsidP="00F14341">
      <w:pPr>
        <w:spacing w:before="0" w:after="0" w:line="240" w:lineRule="exact"/>
        <w:ind w:left="8" w:firstLine="6"/>
        <w:jc w:val="center"/>
        <w:rPr>
          <w:rFonts w:ascii="GHEA Grapalat" w:eastAsia="GHEA Grapalat" w:hAnsi="GHEA Grapalat" w:cs="GHEA Grapalat"/>
          <w:b/>
          <w:lang w:val="hy-AM"/>
        </w:rPr>
      </w:pPr>
      <w:r w:rsidRPr="00B41291">
        <w:rPr>
          <w:rFonts w:ascii="GHEA Grapalat" w:eastAsia="GHEA Grapalat" w:hAnsi="GHEA Grapalat" w:cs="GHEA Grapalat"/>
          <w:b/>
          <w:lang w:val="hy-AM"/>
        </w:rPr>
        <w:t xml:space="preserve">ՏԵԽՆԻԿԱԿԱՆ ԲՆՈՒԹԱԳԻՐ </w:t>
      </w:r>
    </w:p>
    <w:p w14:paraId="42131210" w14:textId="70A8BAAA" w:rsidR="000B393E" w:rsidRDefault="000B393E" w:rsidP="00F14341">
      <w:pPr>
        <w:spacing w:before="0" w:after="0" w:line="240" w:lineRule="exact"/>
        <w:ind w:left="8" w:firstLine="6"/>
        <w:jc w:val="center"/>
        <w:rPr>
          <w:rFonts w:ascii="GHEA Grapalat" w:eastAsia="GHEA Grapalat" w:hAnsi="GHEA Grapalat" w:cs="GHEA Grapalat"/>
          <w:b/>
          <w:lang w:val="hy-AM"/>
        </w:rPr>
      </w:pPr>
    </w:p>
    <w:tbl>
      <w:tblPr>
        <w:tblW w:w="106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1E0EE7" w:rsidRPr="003127BF" w14:paraId="73AE5650" w14:textId="77777777" w:rsidTr="001E0EE7">
        <w:trPr>
          <w:trHeight w:val="246"/>
        </w:trPr>
        <w:tc>
          <w:tcPr>
            <w:tcW w:w="10620" w:type="dxa"/>
            <w:vAlign w:val="center"/>
          </w:tcPr>
          <w:p w14:paraId="7B8FC654" w14:textId="77777777" w:rsidR="001E0EE7" w:rsidRPr="00B75AEC" w:rsidRDefault="001E0EE7" w:rsidP="001E0EE7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75AEC">
              <w:rPr>
                <w:rFonts w:ascii="GHEA Grapalat" w:hAnsi="GHEA Grapalat"/>
                <w:sz w:val="18"/>
                <w:szCs w:val="18"/>
                <w:lang w:val="hy-AM"/>
              </w:rPr>
              <w:t>1.</w:t>
            </w:r>
            <w:r w:rsidRPr="00B75AEC">
              <w:rPr>
                <w:rFonts w:ascii="GHEA Grapalat" w:hAnsi="GHEA Grapalat"/>
                <w:sz w:val="18"/>
                <w:szCs w:val="18"/>
                <w:lang w:val="hy-AM"/>
              </w:rPr>
              <w:tab/>
              <w:t>Հիմնական և փոխանցվող միջոցների գույքագրում, համաձայն ՀՀ օրենսդրության և իրավական ակտերի։</w:t>
            </w:r>
          </w:p>
          <w:p w14:paraId="55B86E17" w14:textId="77777777" w:rsidR="001E0EE7" w:rsidRPr="00B75AEC" w:rsidRDefault="001E0EE7" w:rsidP="001E0EE7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75AEC">
              <w:rPr>
                <w:rFonts w:ascii="GHEA Grapalat" w:hAnsi="GHEA Grapalat"/>
                <w:sz w:val="18"/>
                <w:szCs w:val="18"/>
                <w:lang w:val="hy-AM"/>
              </w:rPr>
              <w:t>2.</w:t>
            </w:r>
            <w:r w:rsidRPr="00B75AEC">
              <w:rPr>
                <w:rFonts w:ascii="GHEA Grapalat" w:hAnsi="GHEA Grapalat"/>
                <w:sz w:val="18"/>
                <w:szCs w:val="18"/>
                <w:lang w:val="hy-AM"/>
              </w:rPr>
              <w:tab/>
              <w:t>Հիմնական և փոխանցվող վերագնահատում, համաձայն ՀՀ օրենսդրության և իրավական ակտերի</w:t>
            </w:r>
          </w:p>
          <w:p w14:paraId="1F643FA6" w14:textId="77777777" w:rsidR="001E0EE7" w:rsidRPr="00CA25D4" w:rsidRDefault="001E0EE7" w:rsidP="001E0EE7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3EA8E3B" w14:textId="77777777" w:rsidR="001E0EE7" w:rsidRPr="00B75AEC" w:rsidRDefault="001E0EE7" w:rsidP="001E0EE7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75AEC">
              <w:rPr>
                <w:rFonts w:ascii="GHEA Grapalat" w:hAnsi="GHEA Grapalat"/>
                <w:sz w:val="18"/>
                <w:szCs w:val="18"/>
                <w:lang w:val="hy-AM"/>
              </w:rPr>
              <w:t>Աշխատանքների արդյունքը պետք է ամփոփվի հետևյալ գործողություններով՝ տրամադրվեն հաշվետվություններ և տեղեկագրեր ըստ փաստացի հավաքագրված գույքացանկերի և դրանց նյութական պատասխանատուների։</w:t>
            </w:r>
          </w:p>
          <w:p w14:paraId="385F5FDA" w14:textId="77777777" w:rsidR="001E0EE7" w:rsidRPr="00B75AEC" w:rsidRDefault="001E0EE7" w:rsidP="001E0EE7">
            <w:pPr>
              <w:pStyle w:val="ListParagraph"/>
              <w:numPr>
                <w:ilvl w:val="0"/>
                <w:numId w:val="7"/>
              </w:numPr>
              <w:spacing w:before="0" w:after="0"/>
              <w:ind w:left="321" w:hanging="284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75AE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Հիմնական միջոցներ և փոխանցող միջոցներ՝ թվով 536 հատ /կցվում է/</w:t>
            </w:r>
          </w:p>
          <w:p w14:paraId="3DECEFAF" w14:textId="77777777" w:rsidR="001E0EE7" w:rsidRPr="00B75AEC" w:rsidRDefault="001E0EE7" w:rsidP="001E0EE7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5B3DCF9" w14:textId="77777777" w:rsidR="001E0EE7" w:rsidRPr="00B75AEC" w:rsidRDefault="001E0EE7" w:rsidP="001E0EE7">
            <w:pPr>
              <w:pStyle w:val="ListParagraph"/>
              <w:numPr>
                <w:ilvl w:val="0"/>
                <w:numId w:val="6"/>
              </w:numPr>
              <w:spacing w:before="0" w:after="0"/>
              <w:ind w:left="321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75AEC">
              <w:rPr>
                <w:rFonts w:ascii="GHEA Grapalat" w:hAnsi="GHEA Grapalat" w:cs="Sylfaen"/>
                <w:sz w:val="18"/>
                <w:szCs w:val="18"/>
                <w:lang w:val="hy-AM"/>
              </w:rPr>
              <w:t>տրանսպորտային միջոցներ,</w:t>
            </w:r>
          </w:p>
          <w:p w14:paraId="2031127A" w14:textId="77777777" w:rsidR="001E0EE7" w:rsidRPr="00B75AEC" w:rsidRDefault="001E0EE7" w:rsidP="001E0EE7">
            <w:pPr>
              <w:pStyle w:val="ListParagraph"/>
              <w:numPr>
                <w:ilvl w:val="0"/>
                <w:numId w:val="6"/>
              </w:numPr>
              <w:spacing w:before="0" w:after="0"/>
              <w:ind w:left="321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75AEC">
              <w:rPr>
                <w:rFonts w:ascii="GHEA Grapalat" w:hAnsi="GHEA Grapalat" w:cs="Sylfaen"/>
                <w:sz w:val="18"/>
                <w:szCs w:val="18"/>
                <w:lang w:val="hy-AM"/>
              </w:rPr>
              <w:t>սարքեր-սարքավորումներ, բուժ</w:t>
            </w:r>
            <w:r w:rsidRPr="00B75AEC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B75AE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տեխնիկա,</w:t>
            </w:r>
          </w:p>
          <w:p w14:paraId="159E99E1" w14:textId="77777777" w:rsidR="001E0EE7" w:rsidRPr="00B75AEC" w:rsidRDefault="001E0EE7" w:rsidP="001E0EE7">
            <w:pPr>
              <w:pStyle w:val="ListParagraph"/>
              <w:numPr>
                <w:ilvl w:val="0"/>
                <w:numId w:val="6"/>
              </w:numPr>
              <w:spacing w:before="0" w:after="0"/>
              <w:ind w:left="321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75AEC">
              <w:rPr>
                <w:rFonts w:ascii="GHEA Grapalat" w:hAnsi="GHEA Grapalat" w:cs="Sylfaen"/>
                <w:sz w:val="18"/>
                <w:szCs w:val="18"/>
                <w:lang w:val="hy-AM"/>
              </w:rPr>
              <w:t>արտադրատնտեսական գույք,</w:t>
            </w:r>
          </w:p>
          <w:p w14:paraId="00821220" w14:textId="77777777" w:rsidR="001E0EE7" w:rsidRPr="00B75AEC" w:rsidRDefault="001E0EE7" w:rsidP="001E0EE7">
            <w:pPr>
              <w:pStyle w:val="ListParagraph"/>
              <w:numPr>
                <w:ilvl w:val="0"/>
                <w:numId w:val="6"/>
              </w:numPr>
              <w:spacing w:before="0" w:after="0"/>
              <w:ind w:left="321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75AEC">
              <w:rPr>
                <w:rFonts w:ascii="GHEA Grapalat" w:hAnsi="GHEA Grapalat" w:cs="Sylfaen"/>
                <w:sz w:val="18"/>
                <w:szCs w:val="18"/>
                <w:lang w:val="hy-AM"/>
              </w:rPr>
              <w:t>փոխանցող միջոցներ</w:t>
            </w:r>
          </w:p>
          <w:p w14:paraId="18FE10BF" w14:textId="77777777" w:rsidR="001E0EE7" w:rsidRPr="00B75AEC" w:rsidRDefault="001E0EE7" w:rsidP="001E0EE7">
            <w:pPr>
              <w:spacing w:before="0" w:after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75AEC">
              <w:rPr>
                <w:rFonts w:ascii="GHEA Grapalat" w:hAnsi="GHEA Grapalat" w:cs="Sylfaen"/>
                <w:sz w:val="18"/>
                <w:szCs w:val="18"/>
                <w:lang w:val="hy-AM"/>
              </w:rPr>
              <w:t>------------------------------------------------------------------------</w:t>
            </w:r>
          </w:p>
          <w:p w14:paraId="65D52EED" w14:textId="77777777" w:rsidR="001E0EE7" w:rsidRPr="00B75AEC" w:rsidRDefault="001E0EE7" w:rsidP="001E0EE7">
            <w:pPr>
              <w:pStyle w:val="ListParagraph"/>
              <w:numPr>
                <w:ilvl w:val="0"/>
                <w:numId w:val="7"/>
              </w:numPr>
              <w:spacing w:before="0" w:after="0"/>
              <w:ind w:left="321" w:hanging="284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75AE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Փոխանցող միջոցների տեխնիկական գույքագրում</w:t>
            </w:r>
          </w:p>
          <w:p w14:paraId="3E7620A3" w14:textId="77777777" w:rsidR="001E0EE7" w:rsidRPr="00B75AEC" w:rsidRDefault="001E0EE7" w:rsidP="001E0EE7">
            <w:pPr>
              <w:pStyle w:val="ListParagraph"/>
              <w:spacing w:before="0" w:after="0"/>
              <w:ind w:left="321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14:paraId="54CEE9FA" w14:textId="77777777" w:rsidR="001E0EE7" w:rsidRPr="00B75AEC" w:rsidRDefault="001E0EE7" w:rsidP="001E0EE7">
            <w:pPr>
              <w:spacing w:before="0" w:after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75AE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Աշխատանքների արդյունքը պետք է ամփոփվի հետևյալ գործողություններով՝</w:t>
            </w:r>
          </w:p>
          <w:p w14:paraId="20F2F0B7" w14:textId="77777777" w:rsidR="001E0EE7" w:rsidRPr="00B75AEC" w:rsidRDefault="001E0EE7" w:rsidP="001E0EE7">
            <w:pPr>
              <w:spacing w:before="0"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14:paraId="23096E9B" w14:textId="77777777" w:rsidR="001E0EE7" w:rsidRPr="00B75AEC" w:rsidRDefault="001E0EE7" w:rsidP="001E0EE7">
            <w:pPr>
              <w:pStyle w:val="ListParagraph"/>
              <w:numPr>
                <w:ilvl w:val="0"/>
                <w:numId w:val="8"/>
              </w:numPr>
              <w:spacing w:before="0" w:after="0"/>
              <w:ind w:left="462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75AE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Փոխանցող միջոցներ՝ </w:t>
            </w:r>
          </w:p>
          <w:p w14:paraId="3BE4E6C8" w14:textId="77777777" w:rsidR="001E0EE7" w:rsidRPr="00B75AEC" w:rsidRDefault="001E0EE7" w:rsidP="001E0EE7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75AE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ըստ փաստացի գույքագրման, </w:t>
            </w:r>
          </w:p>
          <w:p w14:paraId="57766284" w14:textId="77777777" w:rsidR="001E0EE7" w:rsidRPr="003127BF" w:rsidRDefault="001E0EE7" w:rsidP="001E0EE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5AEC">
              <w:rPr>
                <w:rFonts w:ascii="GHEA Grapalat" w:hAnsi="GHEA Grapalat" w:cs="Sylfaen"/>
                <w:sz w:val="18"/>
                <w:szCs w:val="18"/>
                <w:lang w:val="hy-AM"/>
              </w:rPr>
              <w:t>Տեխնիկական գույքագրումը պետք է կատարվի որպես հաշվառում և տեխնիկական վնասների բացահայտում՝ շենքերի ներսում գտնվող փոխանցող միջոցների բացահայտում և տեխնիկական վիճակի գնահատում</w:t>
            </w:r>
          </w:p>
        </w:tc>
      </w:tr>
      <w:tr w:rsidR="001E0EE7" w:rsidRPr="00CA25D4" w14:paraId="4E05822E" w14:textId="77777777" w:rsidTr="001E0EE7">
        <w:tc>
          <w:tcPr>
            <w:tcW w:w="10620" w:type="dxa"/>
          </w:tcPr>
          <w:p w14:paraId="02323EA4" w14:textId="77777777" w:rsidR="001E0EE7" w:rsidRPr="00B75AEC" w:rsidRDefault="001E0EE7" w:rsidP="001E0EE7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1. </w:t>
            </w:r>
            <w:r w:rsidRPr="00B75AEC">
              <w:rPr>
                <w:rFonts w:ascii="GHEA Grapalat" w:hAnsi="GHEA Grapalat"/>
                <w:sz w:val="18"/>
                <w:szCs w:val="18"/>
                <w:lang w:val="hy-AM"/>
              </w:rPr>
              <w:t>համաձայն ՀՀ օրենսդրության և իրավական ակտերի։</w:t>
            </w:r>
          </w:p>
          <w:p w14:paraId="5C99CB8E" w14:textId="77777777" w:rsidR="001E0EE7" w:rsidRPr="00B75AEC" w:rsidRDefault="001E0EE7" w:rsidP="001E0EE7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75AEC">
              <w:rPr>
                <w:rFonts w:ascii="GHEA Grapalat" w:hAnsi="GHEA Grapalat"/>
                <w:sz w:val="18"/>
                <w:szCs w:val="18"/>
                <w:lang w:val="hy-AM"/>
              </w:rPr>
              <w:t>2.</w:t>
            </w:r>
            <w:r w:rsidRPr="00B75AEC">
              <w:rPr>
                <w:rFonts w:ascii="GHEA Grapalat" w:hAnsi="GHEA Grapalat"/>
                <w:sz w:val="18"/>
                <w:szCs w:val="18"/>
                <w:lang w:val="hy-AM"/>
              </w:rPr>
              <w:tab/>
              <w:t>Հիմնական և փոխանցվող վերագնահատում, համաձայն ՀՀ օրենսդրության և իրավական ակտերի</w:t>
            </w:r>
          </w:p>
          <w:p w14:paraId="1322E65A" w14:textId="77777777" w:rsidR="001E0EE7" w:rsidRPr="00B75AEC" w:rsidRDefault="001E0EE7" w:rsidP="001E0EE7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CEBB40E" w14:textId="77777777" w:rsidR="001E0EE7" w:rsidRPr="00B75AEC" w:rsidRDefault="001E0EE7" w:rsidP="001E0EE7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75AEC">
              <w:rPr>
                <w:rFonts w:ascii="GHEA Grapalat" w:hAnsi="GHEA Grapalat"/>
                <w:sz w:val="18"/>
                <w:szCs w:val="18"/>
                <w:lang w:val="hy-AM"/>
              </w:rPr>
              <w:t>Աշխատանքների արդյունքը պետք է ամփոփվի հետևյալ գործողություններով՝ տրամադրվեն հաշվետվություններ և տեղեկագրեր ըստ փաստացի հավաքագրված գույքացանկերի և դրանց նյութական պատասխանատուների։</w:t>
            </w:r>
          </w:p>
          <w:p w14:paraId="3967611E" w14:textId="77777777" w:rsidR="001E0EE7" w:rsidRPr="00CA25D4" w:rsidRDefault="001E0EE7" w:rsidP="001E0EE7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 w:rsidRPr="00B75AE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Հիմնական միջոցներ և փոխանցող միջոցներ՝  0.43748հա /սեփականության վկայականը կցվում է</w:t>
            </w:r>
          </w:p>
        </w:tc>
      </w:tr>
      <w:tr w:rsidR="001E0EE7" w:rsidRPr="00CA25D4" w14:paraId="161F7BFC" w14:textId="77777777" w:rsidTr="001E0EE7">
        <w:tc>
          <w:tcPr>
            <w:tcW w:w="10620" w:type="dxa"/>
          </w:tcPr>
          <w:p w14:paraId="44600716" w14:textId="77777777" w:rsidR="001E0EE7" w:rsidRPr="00B75AEC" w:rsidRDefault="001E0EE7" w:rsidP="001E0EE7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1. </w:t>
            </w:r>
            <w:r w:rsidRPr="00B75AEC">
              <w:rPr>
                <w:rFonts w:ascii="GHEA Grapalat" w:hAnsi="GHEA Grapalat"/>
                <w:sz w:val="18"/>
                <w:szCs w:val="18"/>
                <w:lang w:val="hy-AM"/>
              </w:rPr>
              <w:t>Հիմնական և փոխանցվող միջոցների գույքագրում, համաձայն ՀՀ օրենսդրության և իրավական ակտերի։</w:t>
            </w:r>
          </w:p>
          <w:p w14:paraId="32FCB1CE" w14:textId="77777777" w:rsidR="001E0EE7" w:rsidRPr="00B75AEC" w:rsidRDefault="001E0EE7" w:rsidP="001E0EE7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75AEC">
              <w:rPr>
                <w:rFonts w:ascii="GHEA Grapalat" w:hAnsi="GHEA Grapalat"/>
                <w:sz w:val="18"/>
                <w:szCs w:val="18"/>
                <w:lang w:val="hy-AM"/>
              </w:rPr>
              <w:t>2.</w:t>
            </w:r>
            <w:r w:rsidRPr="00B75AEC">
              <w:rPr>
                <w:rFonts w:ascii="GHEA Grapalat" w:hAnsi="GHEA Grapalat"/>
                <w:sz w:val="18"/>
                <w:szCs w:val="18"/>
                <w:lang w:val="hy-AM"/>
              </w:rPr>
              <w:tab/>
              <w:t>Հիմնական և փոխանցվող վերագնահատում, համաձայն ՀՀ օրենսդրության և իրավական ակտերի</w:t>
            </w:r>
          </w:p>
          <w:p w14:paraId="233E0B5F" w14:textId="77777777" w:rsidR="001E0EE7" w:rsidRPr="00B75AEC" w:rsidRDefault="001E0EE7" w:rsidP="001E0EE7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E4705B1" w14:textId="77777777" w:rsidR="001E0EE7" w:rsidRPr="00B75AEC" w:rsidRDefault="001E0EE7" w:rsidP="001E0EE7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75AEC">
              <w:rPr>
                <w:rFonts w:ascii="GHEA Grapalat" w:hAnsi="GHEA Grapalat"/>
                <w:sz w:val="18"/>
                <w:szCs w:val="18"/>
                <w:lang w:val="hy-AM"/>
              </w:rPr>
              <w:t>Աշխատանքների արդյունքը պետք է ամփոփվի հետևյալ գործողություններով՝ տրամադրվեն հաշվետվություններ և տեղեկագրեր ըստ փաստացի հավաքագրված գույքացանկերի և դրանց նյութական պատասխանատուների։</w:t>
            </w:r>
          </w:p>
          <w:p w14:paraId="25B22A66" w14:textId="77777777" w:rsidR="001E0EE7" w:rsidRPr="00CA25D4" w:rsidRDefault="001E0EE7" w:rsidP="001E0EE7">
            <w:pPr>
              <w:spacing w:before="0" w:after="0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A25D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Հիմնական միջոցներ և փոխանցող միջոցներ՝  </w:t>
            </w:r>
            <w:r w:rsidRPr="001E0EE7">
              <w:rPr>
                <w:rFonts w:ascii="GHEA Grapalat" w:hAnsi="GHEA Grapalat" w:cs="Tahoma"/>
                <w:b/>
                <w:color w:val="3C3C3C"/>
                <w:sz w:val="18"/>
                <w:szCs w:val="18"/>
                <w:lang w:val="hy-AM"/>
              </w:rPr>
              <w:t>0.9225</w:t>
            </w:r>
            <w:r w:rsidRPr="00CA25D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հա հողամաս /սեփականության վկայականը կցվում է/</w:t>
            </w:r>
          </w:p>
          <w:p w14:paraId="3F114F64" w14:textId="77777777" w:rsidR="001E0EE7" w:rsidRPr="00CA25D4" w:rsidRDefault="001E0EE7" w:rsidP="001E0EE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140DF735" w14:textId="77777777" w:rsidR="000B393E" w:rsidRDefault="000B393E" w:rsidP="00EA382C">
      <w:pPr>
        <w:spacing w:before="0" w:after="0" w:line="240" w:lineRule="exact"/>
        <w:ind w:left="360" w:firstLine="432"/>
        <w:jc w:val="center"/>
        <w:rPr>
          <w:rFonts w:ascii="GHEA Grapalat" w:eastAsia="GHEA Grapalat" w:hAnsi="GHEA Grapalat" w:cs="GHEA Grapalat"/>
          <w:b/>
          <w:lang w:val="hy-AM"/>
        </w:rPr>
      </w:pPr>
    </w:p>
    <w:sectPr w:rsidR="000B393E" w:rsidSect="007E5E55">
      <w:pgSz w:w="11907" w:h="16840" w:code="9"/>
      <w:pgMar w:top="568" w:right="567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0A3E1" w14:textId="77777777" w:rsidR="00D96D80" w:rsidRDefault="00D96D80" w:rsidP="0022631D">
      <w:pPr>
        <w:spacing w:before="0" w:after="0"/>
      </w:pPr>
      <w:r>
        <w:separator/>
      </w:r>
    </w:p>
  </w:endnote>
  <w:endnote w:type="continuationSeparator" w:id="0">
    <w:p w14:paraId="14005260" w14:textId="77777777" w:rsidR="00D96D80" w:rsidRDefault="00D96D8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67FF" w14:textId="77777777" w:rsidR="00D96D80" w:rsidRDefault="00D96D80" w:rsidP="0022631D">
      <w:pPr>
        <w:spacing w:before="0" w:after="0"/>
      </w:pPr>
      <w:r>
        <w:separator/>
      </w:r>
    </w:p>
  </w:footnote>
  <w:footnote w:type="continuationSeparator" w:id="0">
    <w:p w14:paraId="40A0FCB9" w14:textId="77777777" w:rsidR="00D96D80" w:rsidRDefault="00D96D80" w:rsidP="0022631D">
      <w:pPr>
        <w:spacing w:before="0" w:after="0"/>
      </w:pPr>
      <w:r>
        <w:continuationSeparator/>
      </w:r>
    </w:p>
  </w:footnote>
  <w:footnote w:id="1">
    <w:p w14:paraId="73E33F31" w14:textId="77777777" w:rsidR="00116A15" w:rsidRPr="00541A77" w:rsidRDefault="00116A15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116A15" w:rsidRPr="002D0BF6" w:rsidRDefault="00116A1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116A15" w:rsidRPr="002D0BF6" w:rsidRDefault="00116A1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52CD4" w:rsidRPr="002D0BF6" w:rsidRDefault="00552CD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52CD4" w:rsidRPr="002D0BF6" w:rsidRDefault="00552CD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F2EA2" w:rsidRPr="00871366" w:rsidRDefault="000F2EA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F2EA2" w:rsidRPr="002D0BF6" w:rsidRDefault="000F2EA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0F2EA2" w:rsidRPr="0078682E" w:rsidRDefault="000F2EA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F2EA2" w:rsidRPr="0078682E" w:rsidRDefault="000F2EA2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F2EA2" w:rsidRPr="00005B9C" w:rsidRDefault="000F2EA2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05E"/>
    <w:multiLevelType w:val="hybridMultilevel"/>
    <w:tmpl w:val="44A6123C"/>
    <w:lvl w:ilvl="0" w:tplc="5F522E7E">
      <w:start w:val="1"/>
      <w:numFmt w:val="decimal"/>
      <w:lvlText w:val="2.%1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B47F71"/>
    <w:multiLevelType w:val="hybridMultilevel"/>
    <w:tmpl w:val="1D9EAC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51700"/>
    <w:multiLevelType w:val="hybridMultilevel"/>
    <w:tmpl w:val="3450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1147E"/>
    <w:multiLevelType w:val="hybridMultilevel"/>
    <w:tmpl w:val="A5A40E92"/>
    <w:lvl w:ilvl="0" w:tplc="21C29A16">
      <w:start w:val="1"/>
      <w:numFmt w:val="decimal"/>
      <w:lvlText w:val="1.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000B8C"/>
    <w:multiLevelType w:val="multilevel"/>
    <w:tmpl w:val="5C6C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36A99"/>
    <w:multiLevelType w:val="hybridMultilevel"/>
    <w:tmpl w:val="837E0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8480B"/>
    <w:multiLevelType w:val="hybridMultilevel"/>
    <w:tmpl w:val="2A1E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44CAB"/>
    <w:multiLevelType w:val="multilevel"/>
    <w:tmpl w:val="E0C2FF4C"/>
    <w:lvl w:ilvl="0">
      <w:start w:val="1"/>
      <w:numFmt w:val="decimal"/>
      <w:lvlText w:val="%1."/>
      <w:lvlJc w:val="left"/>
      <w:pPr>
        <w:ind w:left="840" w:hanging="840"/>
      </w:pPr>
      <w:rPr>
        <w:rFonts w:cs="Sylfaen" w:hint="default"/>
        <w:b/>
        <w:i w:val="0"/>
      </w:rPr>
    </w:lvl>
    <w:lvl w:ilvl="1">
      <w:start w:val="1"/>
      <w:numFmt w:val="decimal"/>
      <w:lvlText w:val="%1.%2."/>
      <w:lvlJc w:val="left"/>
      <w:pPr>
        <w:ind w:left="1577" w:hanging="840"/>
      </w:pPr>
      <w:rPr>
        <w:rFonts w:cs="Sylfaen" w:hint="default"/>
      </w:rPr>
    </w:lvl>
    <w:lvl w:ilvl="2">
      <w:start w:val="7"/>
      <w:numFmt w:val="decimal"/>
      <w:lvlText w:val="%1.%2.%3."/>
      <w:lvlJc w:val="left"/>
      <w:pPr>
        <w:ind w:left="2314" w:hanging="840"/>
      </w:pPr>
      <w:rPr>
        <w:rFonts w:cs="Sylfaen" w:hint="default"/>
      </w:rPr>
    </w:lvl>
    <w:lvl w:ilvl="3">
      <w:start w:val="18"/>
      <w:numFmt w:val="decimal"/>
      <w:lvlText w:val="%1.%2.%3.%4."/>
      <w:lvlJc w:val="left"/>
      <w:pPr>
        <w:ind w:left="3051" w:hanging="84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cs="Sylfaen" w:hint="default"/>
      </w:rPr>
    </w:lvl>
  </w:abstractNum>
  <w:abstractNum w:abstractNumId="8" w15:restartNumberingAfterBreak="0">
    <w:nsid w:val="7B22224C"/>
    <w:multiLevelType w:val="hybridMultilevel"/>
    <w:tmpl w:val="2ABAA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16A"/>
    <w:rsid w:val="00051ECE"/>
    <w:rsid w:val="0007090E"/>
    <w:rsid w:val="00073D66"/>
    <w:rsid w:val="00085338"/>
    <w:rsid w:val="00092989"/>
    <w:rsid w:val="000B0199"/>
    <w:rsid w:val="000B393E"/>
    <w:rsid w:val="000E4FF1"/>
    <w:rsid w:val="000F2EA2"/>
    <w:rsid w:val="000F376D"/>
    <w:rsid w:val="00100E62"/>
    <w:rsid w:val="001021B0"/>
    <w:rsid w:val="001113A2"/>
    <w:rsid w:val="00116A15"/>
    <w:rsid w:val="00151B64"/>
    <w:rsid w:val="001578A5"/>
    <w:rsid w:val="0017309A"/>
    <w:rsid w:val="0018422F"/>
    <w:rsid w:val="001A1999"/>
    <w:rsid w:val="001C1BE1"/>
    <w:rsid w:val="001C6E49"/>
    <w:rsid w:val="001E0091"/>
    <w:rsid w:val="001E0712"/>
    <w:rsid w:val="001E0EE7"/>
    <w:rsid w:val="001F4487"/>
    <w:rsid w:val="00202528"/>
    <w:rsid w:val="0022631D"/>
    <w:rsid w:val="00286FCF"/>
    <w:rsid w:val="00290E95"/>
    <w:rsid w:val="0029434A"/>
    <w:rsid w:val="00295B92"/>
    <w:rsid w:val="002E4E6F"/>
    <w:rsid w:val="002F16CC"/>
    <w:rsid w:val="002F1FEB"/>
    <w:rsid w:val="002F238B"/>
    <w:rsid w:val="00331296"/>
    <w:rsid w:val="00341128"/>
    <w:rsid w:val="00366FA6"/>
    <w:rsid w:val="00371B1D"/>
    <w:rsid w:val="00396D33"/>
    <w:rsid w:val="003B2758"/>
    <w:rsid w:val="003B42CF"/>
    <w:rsid w:val="003E3D40"/>
    <w:rsid w:val="003E6978"/>
    <w:rsid w:val="00433E3C"/>
    <w:rsid w:val="00472069"/>
    <w:rsid w:val="004746E6"/>
    <w:rsid w:val="00474C2F"/>
    <w:rsid w:val="004764CD"/>
    <w:rsid w:val="004875E0"/>
    <w:rsid w:val="004D078F"/>
    <w:rsid w:val="004E376E"/>
    <w:rsid w:val="004F1632"/>
    <w:rsid w:val="00503BCC"/>
    <w:rsid w:val="00532716"/>
    <w:rsid w:val="00546023"/>
    <w:rsid w:val="00552CD4"/>
    <w:rsid w:val="00563AA4"/>
    <w:rsid w:val="00563EDB"/>
    <w:rsid w:val="00565826"/>
    <w:rsid w:val="005737F9"/>
    <w:rsid w:val="005B6887"/>
    <w:rsid w:val="005D5FBD"/>
    <w:rsid w:val="00607C9A"/>
    <w:rsid w:val="00646760"/>
    <w:rsid w:val="00684A08"/>
    <w:rsid w:val="00690ECB"/>
    <w:rsid w:val="006A38B4"/>
    <w:rsid w:val="006B2E21"/>
    <w:rsid w:val="006B7A9F"/>
    <w:rsid w:val="006C0266"/>
    <w:rsid w:val="006E0D92"/>
    <w:rsid w:val="006E1A83"/>
    <w:rsid w:val="006F2779"/>
    <w:rsid w:val="007060FC"/>
    <w:rsid w:val="007444E6"/>
    <w:rsid w:val="00756515"/>
    <w:rsid w:val="00764DA9"/>
    <w:rsid w:val="007732E7"/>
    <w:rsid w:val="0078682E"/>
    <w:rsid w:val="007C53BD"/>
    <w:rsid w:val="007E5E55"/>
    <w:rsid w:val="007E664D"/>
    <w:rsid w:val="0081264B"/>
    <w:rsid w:val="0081420B"/>
    <w:rsid w:val="00847E60"/>
    <w:rsid w:val="00893A11"/>
    <w:rsid w:val="008C4E62"/>
    <w:rsid w:val="008E493A"/>
    <w:rsid w:val="00927A8E"/>
    <w:rsid w:val="0096212E"/>
    <w:rsid w:val="009C5E0F"/>
    <w:rsid w:val="009E069F"/>
    <w:rsid w:val="009E75FF"/>
    <w:rsid w:val="009F39F5"/>
    <w:rsid w:val="00A306F5"/>
    <w:rsid w:val="00A31820"/>
    <w:rsid w:val="00A708CC"/>
    <w:rsid w:val="00AA32E4"/>
    <w:rsid w:val="00AC4B2B"/>
    <w:rsid w:val="00AD07B9"/>
    <w:rsid w:val="00AD59DC"/>
    <w:rsid w:val="00AD6F21"/>
    <w:rsid w:val="00B272E5"/>
    <w:rsid w:val="00B53F3D"/>
    <w:rsid w:val="00B75762"/>
    <w:rsid w:val="00B7584C"/>
    <w:rsid w:val="00B91B53"/>
    <w:rsid w:val="00B91DE2"/>
    <w:rsid w:val="00B94EA2"/>
    <w:rsid w:val="00BA03B0"/>
    <w:rsid w:val="00BB0A93"/>
    <w:rsid w:val="00BD3D4E"/>
    <w:rsid w:val="00BD3FF0"/>
    <w:rsid w:val="00BF1465"/>
    <w:rsid w:val="00BF4745"/>
    <w:rsid w:val="00C1277D"/>
    <w:rsid w:val="00C44EFE"/>
    <w:rsid w:val="00C84DF7"/>
    <w:rsid w:val="00C9189F"/>
    <w:rsid w:val="00C96337"/>
    <w:rsid w:val="00C96BED"/>
    <w:rsid w:val="00CA6314"/>
    <w:rsid w:val="00CB44D2"/>
    <w:rsid w:val="00CC1F23"/>
    <w:rsid w:val="00CF1C11"/>
    <w:rsid w:val="00CF1F70"/>
    <w:rsid w:val="00CF1F71"/>
    <w:rsid w:val="00D00F37"/>
    <w:rsid w:val="00D350DE"/>
    <w:rsid w:val="00D36189"/>
    <w:rsid w:val="00D80C64"/>
    <w:rsid w:val="00D96D80"/>
    <w:rsid w:val="00DA49C4"/>
    <w:rsid w:val="00DB261B"/>
    <w:rsid w:val="00DC75D7"/>
    <w:rsid w:val="00DE06F1"/>
    <w:rsid w:val="00E06331"/>
    <w:rsid w:val="00E243EA"/>
    <w:rsid w:val="00E32D58"/>
    <w:rsid w:val="00E33A25"/>
    <w:rsid w:val="00E4188B"/>
    <w:rsid w:val="00E54C4D"/>
    <w:rsid w:val="00E56328"/>
    <w:rsid w:val="00E85013"/>
    <w:rsid w:val="00EA01A2"/>
    <w:rsid w:val="00EA382C"/>
    <w:rsid w:val="00EA568C"/>
    <w:rsid w:val="00EA767F"/>
    <w:rsid w:val="00EB59EE"/>
    <w:rsid w:val="00EF16D0"/>
    <w:rsid w:val="00EF4E82"/>
    <w:rsid w:val="00EF7CB8"/>
    <w:rsid w:val="00F10AFE"/>
    <w:rsid w:val="00F11395"/>
    <w:rsid w:val="00F14341"/>
    <w:rsid w:val="00F31004"/>
    <w:rsid w:val="00F64167"/>
    <w:rsid w:val="00F6673B"/>
    <w:rsid w:val="00F727C3"/>
    <w:rsid w:val="00F77AAD"/>
    <w:rsid w:val="00F916C4"/>
    <w:rsid w:val="00FA49DB"/>
    <w:rsid w:val="00FB097B"/>
    <w:rsid w:val="00FB75A7"/>
    <w:rsid w:val="00F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7CD737F-6D4E-45A1-BC12-6F40FE3B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16A1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16A1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16A1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16A1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16A1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16A1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16A1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16A1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116A1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116A1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16A1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116A1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116A1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116A1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16A1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116A1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DB List Paragraph,Colorful List - Accent 11,References,List Paragraph (numbered (a)),List_Paragraph,Multilevel para_II,Akapit z listą BS,Indent Paragraph,Bullet OFM,NumberedParas,List Paragraph 1,Table no. List Paragraph,Bullet1,Bullets"/>
    <w:basedOn w:val="Normal"/>
    <w:link w:val="ListParagraphChar"/>
    <w:uiPriority w:val="34"/>
    <w:qFormat/>
    <w:rsid w:val="00433E3C"/>
    <w:pPr>
      <w:ind w:left="720"/>
      <w:contextualSpacing/>
    </w:pPr>
  </w:style>
  <w:style w:type="character" w:customStyle="1" w:styleId="ListParagraphChar">
    <w:name w:val="List Paragraph Char"/>
    <w:aliases w:val="ADB List Paragraph Char,Colorful List - Accent 11 Char,References Char,List Paragraph (numbered (a)) Char,List_Paragraph Char,Multilevel para_II Char,Akapit z listą BS Char,Indent Paragraph Char,Bullet OFM Char,NumberedParas Char"/>
    <w:link w:val="ListParagraph"/>
    <w:uiPriority w:val="34"/>
    <w:locked/>
    <w:rsid w:val="00F14341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1E07"/>
    <w:rPr>
      <w:color w:val="0563C1" w:themeColor="hyperlink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16A1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16A1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16A1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16A1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116A1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16A1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116A1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16A1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116A1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16A1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116A1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116A1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16A1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116A1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16A1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16A1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16A1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116A1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16A1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116A15"/>
  </w:style>
  <w:style w:type="paragraph" w:customStyle="1" w:styleId="CharCharCharCharCharCharCharCharCharCharCharChar">
    <w:name w:val="Char Char Char Char Char Char Char Char Char Char Char Char"/>
    <w:basedOn w:val="Normal"/>
    <w:rsid w:val="00116A1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116A1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116A1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16A1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Normal"/>
    <w:link w:val="NormalWebChar"/>
    <w:uiPriority w:val="99"/>
    <w:qFormat/>
    <w:rsid w:val="00116A1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16A15"/>
    <w:rPr>
      <w:b/>
      <w:bCs/>
    </w:rPr>
  </w:style>
  <w:style w:type="character" w:customStyle="1" w:styleId="CharChar22">
    <w:name w:val="Char Char22"/>
    <w:rsid w:val="00116A1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16A1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16A1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16A1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16A15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116A1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116A1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116A1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16A15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116A1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116A1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16A1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116A1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table" w:styleId="TableGrid">
    <w:name w:val="Table Grid"/>
    <w:basedOn w:val="TableNormal"/>
    <w:uiPriority w:val="39"/>
    <w:rsid w:val="00116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16A1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116A1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116A1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16A1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116A1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16A1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16A1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16A1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116A1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16A1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16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16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16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116A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16A1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16A1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16A1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16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16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16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116A1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116A1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116A1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16A1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16A15"/>
    <w:rPr>
      <w:lang w:val="en-US" w:eastAsia="en-US" w:bidi="ar-SA"/>
    </w:rPr>
  </w:style>
  <w:style w:type="character" w:styleId="Emphasis">
    <w:name w:val="Emphasis"/>
    <w:qFormat/>
    <w:rsid w:val="00116A15"/>
    <w:rPr>
      <w:i/>
      <w:iCs/>
    </w:rPr>
  </w:style>
  <w:style w:type="character" w:customStyle="1" w:styleId="CharChar4">
    <w:name w:val="Char Char4"/>
    <w:locked/>
    <w:rsid w:val="00116A1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116A1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116A15"/>
    <w:rPr>
      <w:sz w:val="24"/>
      <w:szCs w:val="24"/>
      <w:lang w:val="en-US" w:eastAsia="en-US" w:bidi="ar-SA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Знак Знак Char,Знак Char,webb Char"/>
    <w:link w:val="NormalWeb"/>
    <w:uiPriority w:val="99"/>
    <w:locked/>
    <w:rsid w:val="000B39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rtclub.am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7D0D-4018-45E7-8933-6B814608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Armine Galustyan</cp:lastModifiedBy>
  <cp:revision>47</cp:revision>
  <cp:lastPrinted>2025-11-08T09:54:00Z</cp:lastPrinted>
  <dcterms:created xsi:type="dcterms:W3CDTF">2021-06-28T12:08:00Z</dcterms:created>
  <dcterms:modified xsi:type="dcterms:W3CDTF">2025-11-08T15:41:00Z</dcterms:modified>
</cp:coreProperties>
</file>