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9965716" w:rsidR="00716704" w:rsidRPr="00A63F0D" w:rsidRDefault="00250386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250386">
        <w:rPr>
          <w:rFonts w:ascii="GHEA Grapalat" w:hAnsi="GHEA Grapalat" w:cs="Sylfaen"/>
          <w:i/>
          <w:lang w:val="af-ZA"/>
        </w:rPr>
        <w:t>Աբովյան համայնքի կարիքների համար Աբովյան համայնքի Աբովյան քաղաքի Սարալանջի, Երիտասարդական, Շինարարների, Պիոներական փողոցների ասֆալտապատման, ջրահեռացման համակարգի կառուցման, մայթերի հիմնանորոգման և եզրաքարերի փոխարինման աշխատանքների իրականացման համար տեխնիկական հսկողության խորհրդատվական ծառայությունների ձեռքբերման</w:t>
      </w:r>
      <w:r w:rsidRPr="00250386">
        <w:rPr>
          <w:rFonts w:ascii="Calibri" w:hAnsi="Calibri" w:cs="Calibri"/>
          <w:i/>
          <w:lang w:val="af-ZA"/>
        </w:rPr>
        <w:t> </w:t>
      </w:r>
      <w:r w:rsidRPr="00250386">
        <w:rPr>
          <w:rFonts w:ascii="GHEA Grapalat" w:hAnsi="GHEA Grapalat" w:cs="Sylfaen"/>
          <w:i/>
          <w:lang w:val="af-ZA"/>
        </w:rPr>
        <w:t xml:space="preserve">նպատակով «ԱԲՀ-ԲՄԽԾՁԲ-25/67» </w:t>
      </w:r>
      <w:r w:rsidR="00F91F99" w:rsidRPr="00250386">
        <w:rPr>
          <w:rFonts w:ascii="GHEA Grapalat" w:hAnsi="GHEA Grapalat" w:cs="Sylfaen"/>
          <w:i/>
          <w:lang w:val="af-ZA"/>
        </w:rPr>
        <w:t>ծածկագրով բաց</w:t>
      </w:r>
      <w:r w:rsidR="00B52901" w:rsidRPr="00250386">
        <w:rPr>
          <w:rFonts w:ascii="GHEA Grapalat" w:hAnsi="GHEA Grapalat" w:cs="Sylfaen"/>
          <w:i/>
          <w:lang w:val="af-ZA"/>
        </w:rPr>
        <w:t xml:space="preserve"> մրցույթ</w:t>
      </w:r>
      <w:r w:rsidR="00CB1FD9" w:rsidRPr="00250386">
        <w:rPr>
          <w:rFonts w:ascii="GHEA Grapalat" w:hAnsi="GHEA Grapalat" w:cs="Sylfaen"/>
          <w:i/>
          <w:lang w:val="af-ZA"/>
        </w:rPr>
        <w:t>ի</w:t>
      </w:r>
      <w:r w:rsidR="00E85DBB" w:rsidRPr="00A63F0D">
        <w:rPr>
          <w:rFonts w:ascii="GHEA Grapalat" w:hAnsi="GHEA Grapalat" w:cs="Sylfaen"/>
          <w:i/>
          <w:lang w:val="af-ZA"/>
        </w:rPr>
        <w:t xml:space="preserve"> </w:t>
      </w:r>
      <w:r w:rsidR="0022631D" w:rsidRPr="00A63F0D">
        <w:rPr>
          <w:rFonts w:ascii="GHEA Grapalat" w:hAnsi="GHEA Grapalat" w:cs="Sylfaen"/>
          <w:i/>
          <w:lang w:val="af-ZA"/>
        </w:rPr>
        <w:t>արդյունքում</w:t>
      </w:r>
      <w:r w:rsidR="006F2779" w:rsidRPr="00A63F0D">
        <w:rPr>
          <w:rFonts w:ascii="GHEA Grapalat" w:hAnsi="GHEA Grapalat" w:cs="Sylfaen"/>
          <w:i/>
          <w:lang w:val="af-ZA"/>
        </w:rPr>
        <w:t xml:space="preserve"> </w:t>
      </w:r>
      <w:r w:rsidR="0022631D" w:rsidRPr="00A63F0D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A63F0D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7220EBD9" w:rsidR="004C6E7E" w:rsidRPr="00250386" w:rsidRDefault="00716704" w:rsidP="00250386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открытого</w:t>
      </w:r>
      <w:r w:rsidR="00751F05" w:rsidRPr="00A63F0D">
        <w:rPr>
          <w:rFonts w:ascii="GHEA Grapalat" w:hAnsi="GHEA Grapalat" w:cs="Sylfaen"/>
          <w:i/>
          <w:lang w:val="hy-AM"/>
        </w:rPr>
        <w:t xml:space="preserve"> конкурса</w:t>
      </w:r>
      <w:r w:rsidR="001165CE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250386">
        <w:rPr>
          <w:rFonts w:ascii="GHEA Grapalat" w:hAnsi="GHEA Grapalat" w:cs="Sylfaen"/>
          <w:i/>
          <w:lang w:val="hy-AM"/>
        </w:rPr>
        <w:t>"ABH-BMKhTsDzB-25/67</w:t>
      </w:r>
      <w:r w:rsidR="00F91F99" w:rsidRPr="00A63F0D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</w:t>
      </w:r>
      <w:r w:rsidR="001165CE" w:rsidRPr="00250386">
        <w:rPr>
          <w:rFonts w:ascii="GHEA Grapalat" w:hAnsi="GHEA Grapalat" w:cs="Sylfaen"/>
          <w:i/>
          <w:lang w:val="af-ZA"/>
        </w:rPr>
        <w:t xml:space="preserve">целях </w:t>
      </w:r>
      <w:r w:rsidR="00250386" w:rsidRPr="00250386">
        <w:rPr>
          <w:rFonts w:ascii="GHEA Grapalat" w:hAnsi="GHEA Grapalat" w:cs="Sylfaen"/>
          <w:i/>
          <w:lang w:val="af-ZA"/>
        </w:rPr>
        <w:t>приобретение консультационных услуг по техническому надзору за выполнением работ по асфальтированию, строительству дренажной системы, капитальному ремонту тротуаров и замене бордюрных камней на улицах Сараландж, Еритасардакан, Шинарарнери и Пионеракан в городе Абовян для нужд общины Абовян</w:t>
      </w:r>
      <w:r w:rsidR="00181432" w:rsidRPr="00250386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13"/>
        <w:gridCol w:w="803"/>
        <w:gridCol w:w="284"/>
        <w:gridCol w:w="262"/>
        <w:gridCol w:w="268"/>
        <w:gridCol w:w="169"/>
        <w:gridCol w:w="455"/>
        <w:gridCol w:w="123"/>
        <w:gridCol w:w="187"/>
        <w:gridCol w:w="536"/>
        <w:gridCol w:w="266"/>
        <w:gridCol w:w="212"/>
        <w:gridCol w:w="215"/>
        <w:gridCol w:w="522"/>
        <w:gridCol w:w="211"/>
        <w:gridCol w:w="168"/>
        <w:gridCol w:w="188"/>
        <w:gridCol w:w="48"/>
        <w:gridCol w:w="605"/>
        <w:gridCol w:w="101"/>
        <w:gridCol w:w="551"/>
        <w:gridCol w:w="15"/>
        <w:gridCol w:w="271"/>
        <w:gridCol w:w="252"/>
        <w:gridCol w:w="248"/>
        <w:gridCol w:w="248"/>
        <w:gridCol w:w="219"/>
        <w:gridCol w:w="175"/>
        <w:gridCol w:w="1850"/>
      </w:tblGrid>
      <w:tr w:rsidR="0022631D" w:rsidRPr="00A63F0D" w14:paraId="3BCB0F4A" w14:textId="77777777" w:rsidTr="004F1882">
        <w:trPr>
          <w:trHeight w:val="146"/>
        </w:trPr>
        <w:tc>
          <w:tcPr>
            <w:tcW w:w="533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5" w:type="dxa"/>
            <w:gridSpan w:val="29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8B6393">
        <w:trPr>
          <w:trHeight w:val="110"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158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22631D" w:rsidRPr="00A63F0D" w14:paraId="02BE1D52" w14:textId="77777777" w:rsidTr="004F1882">
        <w:trPr>
          <w:trHeight w:val="175"/>
        </w:trPr>
        <w:tc>
          <w:tcPr>
            <w:tcW w:w="533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169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4F1882">
        <w:trPr>
          <w:trHeight w:val="275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250386" w14:paraId="6CB0AC86" w14:textId="77777777" w:rsidTr="004F1882">
        <w:trPr>
          <w:trHeight w:val="1256"/>
        </w:trPr>
        <w:tc>
          <w:tcPr>
            <w:tcW w:w="533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076A20F" w:rsidR="0085414E" w:rsidRPr="00A63F0D" w:rsidRDefault="00250386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250386">
              <w:rPr>
                <w:rFonts w:ascii="GHEA Grapalat" w:eastAsia="Calibri" w:hAnsi="GHEA Grapalat" w:cs="Calibri"/>
                <w:i/>
                <w:color w:val="000000"/>
                <w:sz w:val="16"/>
                <w:szCs w:val="16"/>
                <w:lang w:val="en-US" w:eastAsia="en-US"/>
              </w:rPr>
              <w:t>Աբովյան համայնքի Աբովյան քաղաքի Սարալանջի, Երիտասարդական, Շինարարների, Պիոներական փողոցների ասֆալտապատման, ջրահեռացման համակարգի կառուցման, մայթերի հիմնանորոգման և եզրաքարերի փոխարինման աշխատանքների իրականացման համար տեխնիկական հսկողությա</w:t>
            </w:r>
            <w:r w:rsidRPr="00250386">
              <w:rPr>
                <w:rFonts w:ascii="GHEA Grapalat" w:eastAsia="Calibri" w:hAnsi="GHEA Grapalat" w:cs="Calibri"/>
                <w:i/>
                <w:color w:val="000000"/>
                <w:sz w:val="16"/>
                <w:szCs w:val="16"/>
                <w:lang w:val="en-US" w:eastAsia="en-US"/>
              </w:rPr>
              <w:t xml:space="preserve">ն խորհրդատվական ծառայություններ, </w:t>
            </w:r>
            <w:r w:rsidRPr="00250386">
              <w:rPr>
                <w:rFonts w:ascii="GHEA Grapalat" w:eastAsia="Calibri" w:hAnsi="GHEA Grapalat" w:cs="Calibri"/>
                <w:i/>
                <w:color w:val="000000"/>
                <w:sz w:val="16"/>
                <w:szCs w:val="16"/>
                <w:lang w:val="en-US" w:eastAsia="en-US"/>
              </w:rPr>
              <w:t xml:space="preserve">приобретение консультационных услуг по </w:t>
            </w:r>
            <w:r w:rsidRPr="00250386">
              <w:rPr>
                <w:rFonts w:ascii="GHEA Grapalat" w:eastAsia="Calibri" w:hAnsi="GHEA Grapalat" w:cs="Calibri"/>
                <w:i/>
                <w:color w:val="000000"/>
                <w:sz w:val="16"/>
                <w:szCs w:val="16"/>
                <w:lang w:val="en-US" w:eastAsia="en-US"/>
              </w:rPr>
              <w:lastRenderedPageBreak/>
              <w:t>техническому надзору за выполнением работ по асфальтированию, строительству дренажной системы, капитальному ремонту тротуаров и замене бордюрных камней на улицах Сараландж, Еритасардакан, Шинарарнери и Пионеракан в городе Абовян для нужд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75DEDD7" w:rsidR="00207B08" w:rsidRPr="00A63F0D" w:rsidRDefault="00250386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858 294</w:t>
            </w:r>
          </w:p>
        </w:tc>
        <w:tc>
          <w:tcPr>
            <w:tcW w:w="10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AA107B3" w:rsidR="00207B08" w:rsidRPr="00A63F0D" w:rsidRDefault="00250386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858 294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0E6281A8" w:rsidR="00114640" w:rsidRPr="00250386" w:rsidRDefault="00250386" w:rsidP="00F91F99">
            <w:pPr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Աբովյան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համայնքի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Աբովյան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քաղաքի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Սարալանջի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Երիտասարդական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Շինարարների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Պիոներական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փողոցների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ասֆալտապատման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ջրահեռացման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համակարգի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կառուցման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մայթերի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հիմնանորոգման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եզրաքարերի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փոխարինման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համար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տեխնիկական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հսկողության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խորհրդատվական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ծառայություններ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приобретение консультационных услуг по техническому надзору за выполнением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lastRenderedPageBreak/>
              <w:t>работ по асфальтированию, строительству дренажной системы, капитальному ремонту тротуаров и замене бордюрных камней на улицах Сараландж, Еритасардакан, Шинарарнери и Пионеракан в городе Абовян для нужд общины Абовян</w:t>
            </w:r>
          </w:p>
        </w:tc>
        <w:tc>
          <w:tcPr>
            <w:tcW w:w="1850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414B124" w:rsidR="00207B08" w:rsidRPr="00250386" w:rsidRDefault="00250386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rPr>
                <w:rFonts w:ascii="GHEA Grapalat" w:hAnsi="GHEA Grapalat" w:cs="Arial"/>
                <w:i/>
                <w:sz w:val="18"/>
                <w:szCs w:val="18"/>
                <w:lang w:val="af-ZA"/>
              </w:rPr>
            </w:pP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lastRenderedPageBreak/>
              <w:t>Աբովյան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համայնքի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Աբովյան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քաղաքի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Սարալանջի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Երիտասարդական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Շինարարների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Պիոներական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փողոցների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ասֆալտապատման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ջրահեռացման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համակարգի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կառուցման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մայթերի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հիմնանորոգման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և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եզրաքարերի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փոխարինման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աշխատանքների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իրականացման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համար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տեխնիկական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հսկողության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խորհրդատվական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ծառայություններ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t xml:space="preserve">, приобретение </w:t>
            </w:r>
            <w:r w:rsidRPr="00250386"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af-ZA"/>
              </w:rPr>
              <w:lastRenderedPageBreak/>
              <w:t>консультационных услуг по техническому надзору за выполнением работ по асфальтированию, строительству дренажной системы, капитальному ремонту тротуаров и замене бордюрных камней на улицах Сараландж, Еритасардакан, Шинарарнери и Пионеракан в городе Абовян для нужд общины Абовян</w:t>
            </w:r>
          </w:p>
        </w:tc>
      </w:tr>
      <w:tr w:rsidR="009D12FD" w:rsidRPr="00250386" w14:paraId="4B8BC031" w14:textId="77777777" w:rsidTr="00F91F99">
        <w:trPr>
          <w:trHeight w:val="169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250386" w14:paraId="24C3B0CB" w14:textId="77777777" w:rsidTr="004F1882">
        <w:trPr>
          <w:trHeight w:val="137"/>
        </w:trPr>
        <w:tc>
          <w:tcPr>
            <w:tcW w:w="42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778FE9" w:rsidR="009D12FD" w:rsidRPr="00A63F0D" w:rsidRDefault="00643BE4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 w:rsidR="00EB366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հոդված, открытий конкурс, 18-ий статьи Закона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250386" w14:paraId="075EEA57" w14:textId="77777777" w:rsidTr="00F91F99">
        <w:trPr>
          <w:trHeight w:val="196"/>
        </w:trPr>
        <w:tc>
          <w:tcPr>
            <w:tcW w:w="1059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4F1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35B0BA9" w:rsidR="009D12FD" w:rsidRPr="00A63F0D" w:rsidRDefault="004F1882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03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4F1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4F1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4F1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4F1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4F1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250386" w14:paraId="10DC4861" w14:textId="77777777" w:rsidTr="008B6393">
        <w:trPr>
          <w:trHeight w:val="605"/>
        </w:trPr>
        <w:tc>
          <w:tcPr>
            <w:tcW w:w="1146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9D12FD" w:rsidRPr="00A63F0D" w14:paraId="3FD00E3A" w14:textId="77777777" w:rsidTr="008B6393">
        <w:trPr>
          <w:trHeight w:val="365"/>
        </w:trPr>
        <w:tc>
          <w:tcPr>
            <w:tcW w:w="1146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5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0" w:type="dxa"/>
            <w:gridSpan w:val="5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A63F0D" w14:paraId="4DA511EC" w14:textId="77777777" w:rsidTr="00F91F99">
        <w:trPr>
          <w:trHeight w:val="83"/>
        </w:trPr>
        <w:tc>
          <w:tcPr>
            <w:tcW w:w="10598" w:type="dxa"/>
            <w:gridSpan w:val="30"/>
            <w:shd w:val="clear" w:color="auto" w:fill="auto"/>
            <w:vAlign w:val="center"/>
          </w:tcPr>
          <w:p w14:paraId="6ABF72D4" w14:textId="23E60CD2" w:rsidR="00B11978" w:rsidRPr="00A63F0D" w:rsidRDefault="004F1882" w:rsidP="005143AE">
            <w:pPr>
              <w:pStyle w:val="HTML"/>
              <w:shd w:val="clear" w:color="auto" w:fill="F8F9FA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250386">
              <w:rPr>
                <w:rFonts w:ascii="GHEA Grapalat" w:eastAsia="Calibri" w:hAnsi="GHEA Grapalat" w:cs="Calibri"/>
                <w:i/>
                <w:color w:val="000000"/>
                <w:sz w:val="16"/>
                <w:szCs w:val="16"/>
                <w:lang w:val="en-US" w:eastAsia="en-US"/>
              </w:rPr>
              <w:t>Աբովյան համայնքի Աբովյան քաղաքի Սարալանջի, Երիտասարդական, Շինարարների, Պիոներական փողոցների ասֆալտապատման, ջրահեռացման համակարգի կառուցման, մայթերի հիմնանորոգման և եզրաքարերի փոխարինման աշխատանքների իրականացման համար տեխնիկական հսկողության խորհրդատվական ծառայություններ, приобретение консультационных услуг по техническому надзору за выполнением работ по асфальтированию, строительству дренажной системы, капитальному ремонту тротуаров и замене бордюрных камней на улицах Сараландж, Еритасардакан, Шинарарнери и Пионеракан в городе Абовян для нужд общины Абовян</w:t>
            </w:r>
          </w:p>
        </w:tc>
      </w:tr>
      <w:tr w:rsidR="004F1882" w:rsidRPr="00A63F0D" w14:paraId="50825522" w14:textId="77777777" w:rsidTr="008B6393">
        <w:trPr>
          <w:trHeight w:val="83"/>
        </w:trPr>
        <w:tc>
          <w:tcPr>
            <w:tcW w:w="1146" w:type="dxa"/>
            <w:gridSpan w:val="2"/>
            <w:shd w:val="clear" w:color="auto" w:fill="auto"/>
            <w:vAlign w:val="center"/>
          </w:tcPr>
          <w:p w14:paraId="50AD5B95" w14:textId="639A0C71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1</w:t>
            </w:r>
          </w:p>
        </w:tc>
        <w:tc>
          <w:tcPr>
            <w:tcW w:w="2364" w:type="dxa"/>
            <w:gridSpan w:val="7"/>
            <w:shd w:val="clear" w:color="auto" w:fill="auto"/>
            <w:vAlign w:val="center"/>
          </w:tcPr>
          <w:p w14:paraId="259F3C98" w14:textId="60EC481E" w:rsidR="004F1882" w:rsidRPr="008B6393" w:rsidRDefault="004F1882" w:rsidP="004F188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«Ճաննախագիծ ինստիտուտ»</w:t>
            </w:r>
            <w:r w:rsidRPr="000A6ED5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 ՍՊԸ</w:t>
            </w:r>
            <w:r w:rsidR="008B6393" w:rsidRPr="008B6393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 xml:space="preserve">, </w:t>
            </w:r>
            <w:r w:rsidR="008B6393" w:rsidRPr="00ED2AC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«Институт дорожных проектов»</w:t>
            </w:r>
          </w:p>
        </w:tc>
        <w:tc>
          <w:tcPr>
            <w:tcW w:w="2505" w:type="dxa"/>
            <w:gridSpan w:val="9"/>
            <w:shd w:val="clear" w:color="auto" w:fill="auto"/>
            <w:vAlign w:val="center"/>
          </w:tcPr>
          <w:p w14:paraId="1D867224" w14:textId="17D2A2B8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3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333 000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2B8A853" w14:textId="0B66A9EF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666 600</w:t>
            </w:r>
          </w:p>
        </w:tc>
        <w:tc>
          <w:tcPr>
            <w:tcW w:w="2740" w:type="dxa"/>
            <w:gridSpan w:val="5"/>
            <w:shd w:val="clear" w:color="auto" w:fill="auto"/>
            <w:vAlign w:val="center"/>
          </w:tcPr>
          <w:p w14:paraId="1F59BBB2" w14:textId="03CCEADE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3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999 600</w:t>
            </w:r>
          </w:p>
        </w:tc>
      </w:tr>
      <w:tr w:rsidR="004F1882" w:rsidRPr="00A63F0D" w14:paraId="607CD3B5" w14:textId="77777777" w:rsidTr="008B6393">
        <w:trPr>
          <w:trHeight w:val="83"/>
        </w:trPr>
        <w:tc>
          <w:tcPr>
            <w:tcW w:w="1146" w:type="dxa"/>
            <w:gridSpan w:val="2"/>
            <w:shd w:val="clear" w:color="auto" w:fill="auto"/>
            <w:vAlign w:val="center"/>
          </w:tcPr>
          <w:p w14:paraId="7CD80686" w14:textId="1906EF25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2</w:t>
            </w:r>
          </w:p>
        </w:tc>
        <w:tc>
          <w:tcPr>
            <w:tcW w:w="2364" w:type="dxa"/>
            <w:gridSpan w:val="7"/>
            <w:shd w:val="clear" w:color="auto" w:fill="auto"/>
            <w:vAlign w:val="center"/>
          </w:tcPr>
          <w:p w14:paraId="067F4DC0" w14:textId="6F663B9A" w:rsidR="004F1882" w:rsidRPr="008B6393" w:rsidRDefault="004F1882" w:rsidP="004F188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en-US"/>
              </w:rPr>
            </w:pPr>
            <w:r w:rsidRPr="005A71FB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Վերտիկալ»</w:t>
            </w:r>
            <w:r w:rsidRPr="005A71FB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 ՍՊԸ</w:t>
            </w:r>
            <w:r w:rsidR="008B6393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8B6393" w:rsidRPr="00ED2AC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«Вертикаль»</w:t>
            </w:r>
          </w:p>
        </w:tc>
        <w:tc>
          <w:tcPr>
            <w:tcW w:w="2505" w:type="dxa"/>
            <w:gridSpan w:val="9"/>
            <w:shd w:val="clear" w:color="auto" w:fill="auto"/>
            <w:vAlign w:val="center"/>
          </w:tcPr>
          <w:p w14:paraId="5CD67705" w14:textId="22D927E3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3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500 000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AA0E478" w14:textId="32F6F9B4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700 000</w:t>
            </w:r>
          </w:p>
        </w:tc>
        <w:tc>
          <w:tcPr>
            <w:tcW w:w="2740" w:type="dxa"/>
            <w:gridSpan w:val="5"/>
            <w:shd w:val="clear" w:color="auto" w:fill="auto"/>
            <w:vAlign w:val="center"/>
          </w:tcPr>
          <w:p w14:paraId="7969876A" w14:textId="03334A62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4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200 000</w:t>
            </w:r>
          </w:p>
        </w:tc>
      </w:tr>
      <w:tr w:rsidR="004F1882" w:rsidRPr="00A63F0D" w14:paraId="633A84A9" w14:textId="77777777" w:rsidTr="008B6393">
        <w:trPr>
          <w:trHeight w:val="83"/>
        </w:trPr>
        <w:tc>
          <w:tcPr>
            <w:tcW w:w="1146" w:type="dxa"/>
            <w:gridSpan w:val="2"/>
            <w:shd w:val="clear" w:color="auto" w:fill="auto"/>
            <w:vAlign w:val="center"/>
          </w:tcPr>
          <w:p w14:paraId="00A2C090" w14:textId="3EA9765C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3</w:t>
            </w:r>
          </w:p>
        </w:tc>
        <w:tc>
          <w:tcPr>
            <w:tcW w:w="2364" w:type="dxa"/>
            <w:gridSpan w:val="7"/>
            <w:shd w:val="clear" w:color="auto" w:fill="auto"/>
            <w:vAlign w:val="center"/>
          </w:tcPr>
          <w:p w14:paraId="7EC21532" w14:textId="1A931B55" w:rsidR="004F1882" w:rsidRPr="008B6393" w:rsidRDefault="004F1882" w:rsidP="004F188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«ՀԱԼԴԻ 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Քոնսալթ</w:t>
            </w:r>
            <w:r w:rsidRPr="0043299C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  <w:r w:rsidR="008B6393" w:rsidRPr="008B6393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="008B6393" w:rsidRPr="00ED2AC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ООО «ХАЛДИ Консалт»</w:t>
            </w:r>
          </w:p>
        </w:tc>
        <w:tc>
          <w:tcPr>
            <w:tcW w:w="2505" w:type="dxa"/>
            <w:gridSpan w:val="9"/>
            <w:shd w:val="clear" w:color="auto" w:fill="auto"/>
            <w:vAlign w:val="center"/>
          </w:tcPr>
          <w:p w14:paraId="76B42AE7" w14:textId="13BF0A7A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5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250 000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78DEE284" w14:textId="137609A0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1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050 000</w:t>
            </w:r>
          </w:p>
        </w:tc>
        <w:tc>
          <w:tcPr>
            <w:tcW w:w="2740" w:type="dxa"/>
            <w:gridSpan w:val="5"/>
            <w:shd w:val="clear" w:color="auto" w:fill="auto"/>
            <w:vAlign w:val="center"/>
          </w:tcPr>
          <w:p w14:paraId="19A4D2DF" w14:textId="0C52E13D" w:rsidR="004F1882" w:rsidRPr="00A63F0D" w:rsidRDefault="004F1882" w:rsidP="004F1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6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300 000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250386" w14:paraId="521126E1" w14:textId="77777777" w:rsidTr="00F91F99">
        <w:tc>
          <w:tcPr>
            <w:tcW w:w="1059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250386" w14:paraId="552679BF" w14:textId="77777777" w:rsidTr="004F1882">
        <w:tc>
          <w:tcPr>
            <w:tcW w:w="533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64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4F1882"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Հայտով ներկայացված փաստաթղթերի համապատասխանությ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8B6393" w:rsidRPr="00A63F0D" w14:paraId="5E96A1C5" w14:textId="77777777" w:rsidTr="004F1882"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01AE70FF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4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08B23ED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</w:pP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Ճաննախագիծ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ինստիտուտ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» </w:t>
            </w:r>
            <w:r w:rsidRPr="000A6ED5">
              <w:rPr>
                <w:rFonts w:ascii="GHEA Grapalat" w:hAnsi="GHEA Grapalat" w:cs="Sylfaen"/>
                <w:i/>
                <w:color w:val="000000" w:themeColor="text1"/>
              </w:rPr>
              <w:t>ՍՊԸ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, </w:t>
            </w:r>
            <w:r w:rsidRPr="00ED2AC0">
              <w:rPr>
                <w:rFonts w:ascii="GHEA Grapalat" w:hAnsi="GHEA Grapalat" w:cs="Sylfaen"/>
                <w:i/>
                <w:lang w:val="hy-AM"/>
              </w:rPr>
              <w:t>ООО «Институт дорожных проектов»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3EE88AF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58EE5F1F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 xml:space="preserve">Անբավարար </w:t>
            </w:r>
            <w:r w:rsidRPr="00087A9F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«Ճաննախագիծ ինստիտուտ» ՍՊԸ-ի կողմից ներկայացված գնային առաջարկում գնման ընթացակարգը սխալ է գրված՝ բաց մրցույթի փոխարեն գրված է գնանշման հարցում: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60FE6C47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B8CBD4E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8B6393" w:rsidRPr="00A63F0D" w14:paraId="443F73EF" w14:textId="77777777" w:rsidTr="004F1882">
        <w:trPr>
          <w:trHeight w:val="40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37D2269D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4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68649DDF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5A71FB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Վերտիկալ»</w:t>
            </w:r>
            <w:r w:rsidRPr="005A71FB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 xml:space="preserve">, </w:t>
            </w:r>
            <w:r w:rsidRPr="00ED2AC0">
              <w:rPr>
                <w:rFonts w:ascii="GHEA Grapalat" w:hAnsi="GHEA Grapalat" w:cs="Sylfaen"/>
                <w:i/>
                <w:lang w:val="hy-AM"/>
              </w:rPr>
              <w:t>ООО «Вертикаль»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3DEB6334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4660B5AA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8B6393" w:rsidRPr="00A63F0D" w14:paraId="0477C95F" w14:textId="77777777" w:rsidTr="004F1882">
        <w:trPr>
          <w:trHeight w:val="40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2FADB054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14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40C1F365" w:rsidR="008B6393" w:rsidRPr="008B6393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«ՀԱԼԴԻ 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Քոնսալթ</w:t>
            </w:r>
            <w:r w:rsidRPr="0043299C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» ՍՊԸ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, </w:t>
            </w:r>
            <w:r w:rsidRPr="00ED2AC0">
              <w:rPr>
                <w:rFonts w:ascii="GHEA Grapalat" w:hAnsi="GHEA Grapalat" w:cs="Sylfaen"/>
                <w:i/>
                <w:lang w:val="hy-AM"/>
              </w:rPr>
              <w:t>ООО «ХАЛДИ Консалт»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52CA84" w14:textId="502FE08D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0A49A58D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1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470670B" w14:textId="07261161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2DD602" w14:textId="6542E4B4" w:rsidR="008B6393" w:rsidRPr="00A63F0D" w:rsidRDefault="008B6393" w:rsidP="008B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  <w:r w:rsidRPr="00A63F0D"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 xml:space="preserve">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250386" w14:paraId="522ACAFB" w14:textId="77777777" w:rsidTr="004F1882">
        <w:trPr>
          <w:trHeight w:val="331"/>
        </w:trPr>
        <w:tc>
          <w:tcPr>
            <w:tcW w:w="1949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649" w:type="dxa"/>
            <w:gridSpan w:val="27"/>
            <w:shd w:val="clear" w:color="auto" w:fill="auto"/>
            <w:vAlign w:val="center"/>
          </w:tcPr>
          <w:p w14:paraId="71AB42B3" w14:textId="1B30065B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Примичание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250386" w14:paraId="617248CD" w14:textId="77777777" w:rsidTr="00F91F99">
        <w:trPr>
          <w:trHeight w:val="289"/>
        </w:trPr>
        <w:tc>
          <w:tcPr>
            <w:tcW w:w="1059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4F1882">
        <w:trPr>
          <w:trHeight w:val="346"/>
        </w:trPr>
        <w:tc>
          <w:tcPr>
            <w:tcW w:w="47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D634F7D" w:rsidR="009D12FD" w:rsidRPr="00A63F0D" w:rsidRDefault="008B6393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18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250386" w14:paraId="71BEA872" w14:textId="77777777" w:rsidTr="004F1882">
        <w:trPr>
          <w:trHeight w:val="688"/>
        </w:trPr>
        <w:tc>
          <w:tcPr>
            <w:tcW w:w="4711" w:type="dxa"/>
            <w:gridSpan w:val="13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4F1882">
        <w:trPr>
          <w:trHeight w:val="92"/>
        </w:trPr>
        <w:tc>
          <w:tcPr>
            <w:tcW w:w="471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B8B4628" w:rsidR="009D12FD" w:rsidRPr="00A63F0D" w:rsidRDefault="008B6393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19.07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32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4D372EA" w:rsidR="009D12FD" w:rsidRPr="00A63F0D" w:rsidRDefault="008B6393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28.07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12FD" w:rsidRPr="00250386" w14:paraId="2254FA5C" w14:textId="77777777" w:rsidTr="00F91F99">
        <w:trPr>
          <w:trHeight w:val="344"/>
        </w:trPr>
        <w:tc>
          <w:tcPr>
            <w:tcW w:w="10598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C5411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6E6F6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8B6393" w:rsidRPr="008B639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8B639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8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4F1882">
        <w:trPr>
          <w:trHeight w:val="344"/>
        </w:trPr>
        <w:tc>
          <w:tcPr>
            <w:tcW w:w="47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D8ED4C1" w:rsidR="009D12FD" w:rsidRPr="008F3530" w:rsidRDefault="008B6393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06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8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D16B2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8F3530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0682C6BE" w14:textId="77777777" w:rsidTr="004F1882">
        <w:trPr>
          <w:trHeight w:val="344"/>
        </w:trPr>
        <w:tc>
          <w:tcPr>
            <w:tcW w:w="47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FEC8F5B" w:rsidR="009D12FD" w:rsidRPr="008F3530" w:rsidRDefault="008B6393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06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8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8F3530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4F1882">
        <w:tc>
          <w:tcPr>
            <w:tcW w:w="533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365" w:type="dxa"/>
            <w:gridSpan w:val="26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8B6393">
        <w:trPr>
          <w:trHeight w:val="237"/>
        </w:trPr>
        <w:tc>
          <w:tcPr>
            <w:tcW w:w="533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3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9D12FD" w:rsidRPr="00A63F0D" w14:paraId="4DC53241" w14:textId="77777777" w:rsidTr="008B6393">
        <w:trPr>
          <w:trHeight w:val="238"/>
        </w:trPr>
        <w:tc>
          <w:tcPr>
            <w:tcW w:w="533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3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8B6393">
        <w:trPr>
          <w:trHeight w:val="263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6E6F6D" w:rsidRPr="00A63F0D" w14:paraId="1E28D31D" w14:textId="77777777" w:rsidTr="008B6393">
        <w:trPr>
          <w:trHeight w:val="1398"/>
        </w:trPr>
        <w:tc>
          <w:tcPr>
            <w:tcW w:w="533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14:paraId="391CD0D1" w14:textId="61391691" w:rsidR="006E6F6D" w:rsidRPr="00A63F0D" w:rsidRDefault="008B6393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Ճաննախագիծ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ինստիտուտ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» </w:t>
            </w:r>
            <w:r w:rsidRPr="000A6ED5">
              <w:rPr>
                <w:rFonts w:ascii="GHEA Grapalat" w:hAnsi="GHEA Grapalat" w:cs="Sylfaen"/>
                <w:i/>
                <w:color w:val="000000" w:themeColor="text1"/>
              </w:rPr>
              <w:t>ՍՊԸ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, </w:t>
            </w:r>
            <w:r w:rsidRPr="00ED2AC0">
              <w:rPr>
                <w:rFonts w:ascii="GHEA Grapalat" w:hAnsi="GHEA Grapalat" w:cs="Sylfaen"/>
                <w:i/>
                <w:lang w:val="hy-AM"/>
              </w:rPr>
              <w:t>ООО «Институт дорожных проектов»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2183B64C" w14:textId="4023625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«ԱԲՀ-ԲՄԽԾՁԲ</w:t>
            </w:r>
            <w:r w:rsidR="008B6393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-25/67», "ABH-BMKhTsDzB-25/67</w:t>
            </w:r>
            <w:r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>"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54F54951" w14:textId="2B79E8C5" w:rsidR="006E6F6D" w:rsidRPr="008F347D" w:rsidRDefault="008B6393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  <w:t>06.08</w:t>
            </w:r>
            <w:r w:rsidR="008F347D" w:rsidRPr="008F347D">
              <w:rPr>
                <w:rFonts w:ascii="GHEA Grapalat" w:hAnsi="GHEA Grapalat" w:cs="Sylfaen"/>
                <w:i/>
                <w:color w:val="000000" w:themeColor="text1"/>
                <w:sz w:val="17"/>
                <w:szCs w:val="17"/>
                <w:lang w:val="hy-AM"/>
              </w:rPr>
              <w:t>.2025թ.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138A3A15" w14:textId="1BEA4876" w:rsidR="005F5201" w:rsidRPr="005F5201" w:rsidRDefault="005F5201" w:rsidP="00D11705">
            <w:pPr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9160F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Պայմանագրի</w:t>
            </w:r>
            <w:r w:rsidRPr="005F520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656C4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համաձայնագրի</w:t>
            </w:r>
            <w:r w:rsidRPr="005F520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656C4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կնքման օրվանից</w:t>
            </w:r>
          </w:p>
          <w:p w14:paraId="5B2C9A98" w14:textId="77777777" w:rsidR="005F5201" w:rsidRPr="005F5201" w:rsidRDefault="005F5201" w:rsidP="00D11705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lang w:val="hy-AM" w:eastAsia="en-US"/>
              </w:rPr>
            </w:pPr>
            <w:r w:rsidRPr="005F5201">
              <w:rPr>
                <w:rFonts w:ascii="GHEA Grapalat" w:eastAsia="Calibri" w:hAnsi="GHEA Grapalat" w:cs="Times New Roman"/>
                <w:i/>
                <w:lang w:val="hy-AM" w:eastAsia="en-US"/>
              </w:rPr>
              <w:t>շին.</w:t>
            </w:r>
            <w:r w:rsidRPr="005F5201">
              <w:rPr>
                <w:rFonts w:ascii="GHEA Grapalat" w:eastAsia="Calibri" w:hAnsi="GHEA Grapalat" w:cs="Times New Roman"/>
                <w:i/>
                <w:lang w:val="hy-AM" w:eastAsia="en-US"/>
              </w:rPr>
              <w:t xml:space="preserve"> </w:t>
            </w:r>
            <w:r w:rsidRPr="005F5201">
              <w:rPr>
                <w:rFonts w:ascii="GHEA Grapalat" w:eastAsia="Calibri" w:hAnsi="GHEA Grapalat" w:cs="Times New Roman"/>
                <w:i/>
                <w:lang w:val="hy-AM" w:eastAsia="en-US"/>
              </w:rPr>
              <w:t>աշխատանքների ավարտ</w:t>
            </w:r>
            <w:r w:rsidRPr="005F5201">
              <w:rPr>
                <w:rFonts w:ascii="GHEA Grapalat" w:eastAsia="Calibri" w:hAnsi="GHEA Grapalat" w:cs="Times New Roman"/>
                <w:i/>
                <w:lang w:val="hy-AM" w:eastAsia="en-US"/>
              </w:rPr>
              <w:t>, С даты подписания договора (контракта)</w:t>
            </w:r>
          </w:p>
          <w:p w14:paraId="610A7BBF" w14:textId="0815E12E" w:rsidR="006E6F6D" w:rsidRPr="00D11705" w:rsidRDefault="005F5201" w:rsidP="00D117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F5201">
              <w:rPr>
                <w:rFonts w:ascii="GHEA Grapalat" w:hAnsi="GHEA Grapalat"/>
                <w:i/>
                <w:sz w:val="20"/>
                <w:szCs w:val="20"/>
                <w:lang w:val="hy-AM"/>
              </w:rPr>
              <w:t>Завершение строительных работ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5F5201" w:rsidRDefault="006E6F6D" w:rsidP="00D117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0D4AA217" w:rsidR="006E6F6D" w:rsidRPr="00A63F0D" w:rsidRDefault="009E6777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3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999 600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043A549" w14:textId="3FEE9B31" w:rsidR="006E6F6D" w:rsidRPr="00A63F0D" w:rsidRDefault="009E6777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</w:rPr>
              <w:t>3</w:t>
            </w:r>
            <w:r>
              <w:rPr>
                <w:rFonts w:cs="Calibri"/>
                <w:i/>
                <w:color w:val="000000" w:themeColor="text1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999 600</w:t>
            </w:r>
          </w:p>
        </w:tc>
      </w:tr>
      <w:tr w:rsidR="006E6F6D" w:rsidRPr="00250386" w14:paraId="41E4ED39" w14:textId="77777777" w:rsidTr="00F91F99">
        <w:trPr>
          <w:trHeight w:val="150"/>
        </w:trPr>
        <w:tc>
          <w:tcPr>
            <w:tcW w:w="10598" w:type="dxa"/>
            <w:gridSpan w:val="30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250386" w14:paraId="1F657639" w14:textId="77777777" w:rsidTr="008B6393">
        <w:trPr>
          <w:trHeight w:val="130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փոստ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հաշիվը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</w:p>
        </w:tc>
        <w:tc>
          <w:tcPr>
            <w:tcW w:w="22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6E6F6D" w:rsidRPr="00A63F0D" w14:paraId="20BC55B9" w14:textId="77777777" w:rsidTr="008B6393">
        <w:trPr>
          <w:trHeight w:val="155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510B20B" w:rsidR="006E6F6D" w:rsidRPr="009E6777" w:rsidRDefault="009E6777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Ճաննախագիծ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ինստիտուտ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» </w:t>
            </w:r>
            <w:r w:rsidRPr="000A6ED5">
              <w:rPr>
                <w:rFonts w:ascii="GHEA Grapalat" w:hAnsi="GHEA Grapalat" w:cs="Sylfaen"/>
                <w:i/>
                <w:color w:val="000000" w:themeColor="text1"/>
              </w:rPr>
              <w:t>ՍՊԸ</w:t>
            </w:r>
            <w:r w:rsidRPr="008B6393">
              <w:rPr>
                <w:rFonts w:ascii="GHEA Grapalat" w:hAnsi="GHEA Grapalat" w:cs="Sylfaen"/>
                <w:i/>
                <w:color w:val="000000" w:themeColor="text1"/>
                <w:lang w:val="ru-RU"/>
              </w:rPr>
              <w:t xml:space="preserve">, </w:t>
            </w:r>
            <w:r w:rsidRPr="00ED2AC0">
              <w:rPr>
                <w:rFonts w:ascii="GHEA Grapalat" w:hAnsi="GHEA Grapalat" w:cs="Sylfaen"/>
                <w:i/>
                <w:lang w:val="hy-AM"/>
              </w:rPr>
              <w:t>ООО «Институт дорожных проектов»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DCC66" w14:textId="131D299F" w:rsidR="009E6777" w:rsidRPr="0043299C" w:rsidRDefault="009E6777" w:rsidP="009E6777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ք. Երևան, Աճառյան 54բ,</w:t>
            </w:r>
          </w:p>
          <w:p w14:paraId="4916BA54" w14:textId="08DFF741" w:rsidR="006E6F6D" w:rsidRPr="009E6777" w:rsidRDefault="009E6777" w:rsidP="009E6777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  <w:lang w:val="hy-AM"/>
              </w:rPr>
            </w:pPr>
            <w:r w:rsidRPr="0043299C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llcdorproject@mail.ru, +374 10 62 71 10</w:t>
            </w:r>
            <w:r w:rsidRPr="00ED2AC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</w:t>
            </w:r>
            <w:r w:rsidRPr="00ED2AC0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Ереван, Ачарян 54б, llcdorproject@mail.ru</w:t>
            </w:r>
          </w:p>
        </w:tc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6E6F6D" w:rsidRPr="00A63F0D" w:rsidRDefault="006E6F6D" w:rsidP="006E6F6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302B5170" w:rsidR="006E6F6D" w:rsidRPr="00A63F0D" w:rsidRDefault="009E6777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lil.poghosyan17@gmail.com</w:t>
            </w:r>
          </w:p>
        </w:tc>
        <w:tc>
          <w:tcPr>
            <w:tcW w:w="22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25E7F8B" w:rsidR="006E6F6D" w:rsidRPr="00A63F0D" w:rsidRDefault="006230C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9E6777">
              <w:rPr>
                <w:rFonts w:ascii="GHEA Grapalat" w:hAnsi="GHEA Grapalat" w:cs="Sylfaen"/>
                <w:i/>
                <w:sz w:val="16"/>
                <w:szCs w:val="16"/>
              </w:rPr>
              <w:t>2050022451291001</w:t>
            </w:r>
          </w:p>
        </w:tc>
        <w:tc>
          <w:tcPr>
            <w:tcW w:w="22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6E6F6D" w:rsidRPr="00A63F0D" w:rsidRDefault="006E6F6D" w:rsidP="006E6F6D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</w:rPr>
            </w:pPr>
          </w:p>
          <w:p w14:paraId="45BE819E" w14:textId="75322176" w:rsidR="006230C8" w:rsidRPr="00A63F0D" w:rsidRDefault="006230C8" w:rsidP="006230C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A63F0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 w:rsidR="009E6777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00813453</w:t>
            </w:r>
            <w:bookmarkStart w:id="0" w:name="_GoBack"/>
            <w:bookmarkEnd w:id="0"/>
          </w:p>
          <w:p w14:paraId="6E1E7005" w14:textId="49BBF89D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250386" w14:paraId="3863A00B" w14:textId="77777777" w:rsidTr="004F18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250386" w14:paraId="485BF528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250386" w14:paraId="7DB42300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4) Հայաստանի Հանրապետությունում պետական գրանցում ստացած հասարակական կազմակերպությունների և լրատվական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связатья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250386" w14:paraId="3CC8B38C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250386" w14:paraId="5484FA73" w14:textId="77777777" w:rsidTr="004F1882">
        <w:trPr>
          <w:trHeight w:val="475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250386" w14:paraId="5A7FED5D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250386" w14:paraId="40B30E88" w14:textId="77777777" w:rsidTr="004F1882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250386" w14:paraId="541BD7F7" w14:textId="77777777" w:rsidTr="00F91F99">
        <w:trPr>
          <w:trHeight w:val="288"/>
        </w:trPr>
        <w:tc>
          <w:tcPr>
            <w:tcW w:w="1059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250386" w14:paraId="4DE14D25" w14:textId="77777777" w:rsidTr="004F1882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250386" w14:paraId="1DAD5D5C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250386" w14:paraId="5F667D89" w14:textId="77777777" w:rsidTr="004F1882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250386" w14:paraId="406B68D6" w14:textId="77777777" w:rsidTr="00F91F99">
        <w:trPr>
          <w:trHeight w:val="288"/>
        </w:trPr>
        <w:tc>
          <w:tcPr>
            <w:tcW w:w="10598" w:type="dxa"/>
            <w:gridSpan w:val="30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250386" w14:paraId="1A2BD291" w14:textId="77777777" w:rsidTr="00F91F99">
        <w:trPr>
          <w:trHeight w:val="227"/>
        </w:trPr>
        <w:tc>
          <w:tcPr>
            <w:tcW w:w="10598" w:type="dxa"/>
            <w:gridSpan w:val="30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250386" w14:paraId="002AF1AD" w14:textId="77777777" w:rsidTr="004F1882">
        <w:trPr>
          <w:trHeight w:val="47"/>
        </w:trPr>
        <w:tc>
          <w:tcPr>
            <w:tcW w:w="2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3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5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4F1882">
        <w:trPr>
          <w:trHeight w:val="47"/>
        </w:trPr>
        <w:tc>
          <w:tcPr>
            <w:tcW w:w="2763" w:type="dxa"/>
            <w:gridSpan w:val="6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 Զոհրաբյան          Татевик Зограбян</w:t>
            </w:r>
          </w:p>
        </w:tc>
        <w:tc>
          <w:tcPr>
            <w:tcW w:w="3300" w:type="dxa"/>
            <w:gridSpan w:val="13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535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F042" w14:textId="77777777" w:rsidR="0086089B" w:rsidRDefault="0086089B" w:rsidP="0022631D">
      <w:pPr>
        <w:spacing w:before="0" w:after="0"/>
      </w:pPr>
      <w:r>
        <w:separator/>
      </w:r>
    </w:p>
  </w:endnote>
  <w:endnote w:type="continuationSeparator" w:id="0">
    <w:p w14:paraId="0098B1BD" w14:textId="77777777" w:rsidR="0086089B" w:rsidRDefault="0086089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8DC10" w14:textId="77777777" w:rsidR="0086089B" w:rsidRDefault="0086089B" w:rsidP="0022631D">
      <w:pPr>
        <w:spacing w:before="0" w:after="0"/>
      </w:pPr>
      <w:r>
        <w:separator/>
      </w:r>
    </w:p>
  </w:footnote>
  <w:footnote w:type="continuationSeparator" w:id="0">
    <w:p w14:paraId="0A5C62B5" w14:textId="77777777" w:rsidR="0086089B" w:rsidRDefault="0086089B" w:rsidP="0022631D">
      <w:pPr>
        <w:spacing w:before="0" w:after="0"/>
      </w:pPr>
      <w:r>
        <w:continuationSeparator/>
      </w:r>
    </w:p>
  </w:footnote>
  <w:footnote w:id="1">
    <w:p w14:paraId="73E33F31" w14:textId="77777777" w:rsidR="005143AE" w:rsidRPr="00541A77" w:rsidRDefault="005143A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143AE" w:rsidRPr="002D0BF6" w:rsidRDefault="005143A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143AE" w:rsidRPr="0087136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E6F6D" w:rsidRPr="002D0BF6" w:rsidRDefault="006E6F6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E6F6D" w:rsidRPr="0078682E" w:rsidRDefault="006E6F6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E6F6D" w:rsidRPr="0078682E" w:rsidRDefault="006E6F6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E6F6D" w:rsidRPr="00005B9C" w:rsidRDefault="006E6F6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219FE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331E"/>
    <w:rsid w:val="00181432"/>
    <w:rsid w:val="001837D5"/>
    <w:rsid w:val="0018422F"/>
    <w:rsid w:val="00194B57"/>
    <w:rsid w:val="001A1999"/>
    <w:rsid w:val="001C1BE1"/>
    <w:rsid w:val="001C2D63"/>
    <w:rsid w:val="001D2E8F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22240"/>
    <w:rsid w:val="0022631D"/>
    <w:rsid w:val="002418FA"/>
    <w:rsid w:val="00250386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010AD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3229"/>
    <w:rsid w:val="00354783"/>
    <w:rsid w:val="00357E67"/>
    <w:rsid w:val="003614BD"/>
    <w:rsid w:val="00371B1D"/>
    <w:rsid w:val="00373A77"/>
    <w:rsid w:val="00374AB4"/>
    <w:rsid w:val="00383D6F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1882"/>
    <w:rsid w:val="004F2BB3"/>
    <w:rsid w:val="004F2D40"/>
    <w:rsid w:val="00503BCC"/>
    <w:rsid w:val="00510FD4"/>
    <w:rsid w:val="005143AE"/>
    <w:rsid w:val="00522BFD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6193C"/>
    <w:rsid w:val="00573148"/>
    <w:rsid w:val="005737F9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5F5201"/>
    <w:rsid w:val="006028E0"/>
    <w:rsid w:val="006029D1"/>
    <w:rsid w:val="00604A95"/>
    <w:rsid w:val="00604E58"/>
    <w:rsid w:val="00607466"/>
    <w:rsid w:val="00607C9A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6A5D"/>
    <w:rsid w:val="00660C13"/>
    <w:rsid w:val="00664622"/>
    <w:rsid w:val="006666F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089B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6393"/>
    <w:rsid w:val="008B77D8"/>
    <w:rsid w:val="008C429A"/>
    <w:rsid w:val="008C4E62"/>
    <w:rsid w:val="008D4C9D"/>
    <w:rsid w:val="008D6EC3"/>
    <w:rsid w:val="008E3031"/>
    <w:rsid w:val="008E493A"/>
    <w:rsid w:val="008F3408"/>
    <w:rsid w:val="008F347D"/>
    <w:rsid w:val="008F3530"/>
    <w:rsid w:val="008F38AF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B8E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6777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22B9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69F8"/>
    <w:rsid w:val="00B17585"/>
    <w:rsid w:val="00B25EF2"/>
    <w:rsid w:val="00B3313B"/>
    <w:rsid w:val="00B44636"/>
    <w:rsid w:val="00B51227"/>
    <w:rsid w:val="00B52901"/>
    <w:rsid w:val="00B538BE"/>
    <w:rsid w:val="00B611C6"/>
    <w:rsid w:val="00B63269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A0A1E"/>
    <w:rsid w:val="00CB000D"/>
    <w:rsid w:val="00CB1FD9"/>
    <w:rsid w:val="00CB44D2"/>
    <w:rsid w:val="00CC13F7"/>
    <w:rsid w:val="00CC1F23"/>
    <w:rsid w:val="00CD10DD"/>
    <w:rsid w:val="00CE07F6"/>
    <w:rsid w:val="00CE3DAE"/>
    <w:rsid w:val="00CE45C3"/>
    <w:rsid w:val="00CE7003"/>
    <w:rsid w:val="00CE7E2C"/>
    <w:rsid w:val="00CF1F70"/>
    <w:rsid w:val="00D11705"/>
    <w:rsid w:val="00D212D5"/>
    <w:rsid w:val="00D33997"/>
    <w:rsid w:val="00D340EE"/>
    <w:rsid w:val="00D350DE"/>
    <w:rsid w:val="00D36189"/>
    <w:rsid w:val="00D40B4B"/>
    <w:rsid w:val="00D44050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037B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56FF"/>
    <w:rsid w:val="00F10AFE"/>
    <w:rsid w:val="00F1102D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4F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50CA-EAE3-475D-8DF0-4DAC6C01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382</cp:revision>
  <cp:lastPrinted>2023-04-25T07:21:00Z</cp:lastPrinted>
  <dcterms:created xsi:type="dcterms:W3CDTF">2021-06-28T12:08:00Z</dcterms:created>
  <dcterms:modified xsi:type="dcterms:W3CDTF">2025-08-06T11:54:00Z</dcterms:modified>
</cp:coreProperties>
</file>