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A63735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A63735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8D050A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50408C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554F2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դեկտեմբերի</w:t>
      </w:r>
      <w:r w:rsidR="00F26CE1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54138E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9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C037E" w:rsidRPr="00A63735">
        <w:rPr>
          <w:rFonts w:ascii="GHEA Grapalat" w:hAnsi="GHEA Grapalat"/>
          <w:b w:val="0"/>
          <w:sz w:val="20"/>
          <w:lang w:val="af-ZA"/>
        </w:rPr>
        <w:t>ԵՔ-</w:t>
      </w:r>
      <w:r w:rsidR="00F26CE1" w:rsidRPr="00A63735">
        <w:rPr>
          <w:rFonts w:ascii="GHEA Grapalat" w:hAnsi="GHEA Grapalat"/>
          <w:b w:val="0"/>
          <w:sz w:val="20"/>
          <w:lang w:val="af-ZA"/>
        </w:rPr>
        <w:t>ԲՄԱՊՁԲ-2</w:t>
      </w:r>
      <w:r w:rsidR="006C037E" w:rsidRPr="00A63735">
        <w:rPr>
          <w:rFonts w:ascii="GHEA Grapalat" w:hAnsi="GHEA Grapalat"/>
          <w:b w:val="0"/>
          <w:sz w:val="20"/>
          <w:lang w:val="hy-AM"/>
        </w:rPr>
        <w:t>3</w:t>
      </w:r>
      <w:r w:rsidR="006C037E" w:rsidRPr="00A63735">
        <w:rPr>
          <w:rFonts w:ascii="GHEA Grapalat" w:hAnsi="GHEA Grapalat"/>
          <w:b w:val="0"/>
          <w:sz w:val="20"/>
          <w:lang w:val="af-ZA"/>
        </w:rPr>
        <w:t>/1</w:t>
      </w:r>
    </w:p>
    <w:p w:rsidR="00A13798" w:rsidRPr="00D603F5" w:rsidRDefault="00A13798" w:rsidP="001337CA">
      <w:pPr>
        <w:ind w:firstLine="709"/>
        <w:jc w:val="both"/>
        <w:rPr>
          <w:rFonts w:ascii="GHEA Grapalat" w:hAnsi="GHEA Grapalat" w:cs="Sylfaen"/>
          <w:lang w:val="af-ZA"/>
        </w:rPr>
      </w:pPr>
      <w:r w:rsidRPr="0054138E">
        <w:rPr>
          <w:rFonts w:ascii="GHEA Grapalat" w:hAnsi="GHEA Grapalat" w:cs="Sylfaen"/>
          <w:color w:val="FF0000"/>
          <w:lang w:val="af-ZA"/>
        </w:rPr>
        <w:tab/>
      </w:r>
      <w:proofErr w:type="spellStart"/>
      <w:r w:rsidR="001337CA" w:rsidRPr="00D603F5">
        <w:rPr>
          <w:rFonts w:ascii="GHEA Grapalat" w:hAnsi="GHEA Grapalat" w:cs="Sylfaen"/>
        </w:rPr>
        <w:t>Երևանի</w:t>
      </w:r>
      <w:proofErr w:type="spellEnd"/>
      <w:r w:rsidR="001337CA"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D603F5">
        <w:rPr>
          <w:rFonts w:ascii="GHEA Grapalat" w:hAnsi="GHEA Grapalat" w:cs="Sylfaen"/>
        </w:rPr>
        <w:t>քաղաքապետարանի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կարիքների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համար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r w:rsidR="006C037E" w:rsidRPr="00D603F5">
        <w:rPr>
          <w:rFonts w:ascii="GHEA Grapalat" w:hAnsi="GHEA Grapalat"/>
          <w:b/>
          <w:lang w:val="af-ZA"/>
        </w:rPr>
        <w:t>Մհեր Մկրտչյանի անվան արտիստական թատրոն» ՀՈԱԿ-ի վերազինման, արդիականցման նպատակով ապրանքների</w:t>
      </w:r>
      <w:r w:rsidR="00ED1848" w:rsidRPr="00D603F5">
        <w:rPr>
          <w:rFonts w:ascii="GHEA Grapalat" w:hAnsi="GHEA Grapalat"/>
          <w:lang w:val="hy-AM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ձեռքբերման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նպատակով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կազմակերպված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r w:rsidR="00F26CE1" w:rsidRPr="00D603F5">
        <w:rPr>
          <w:rFonts w:ascii="GHEA Grapalat" w:hAnsi="GHEA Grapalat"/>
          <w:b/>
          <w:lang w:val="af-ZA"/>
        </w:rPr>
        <w:t>ԵՔ-ԲՄԱՊՁԲ-2</w:t>
      </w:r>
      <w:r w:rsidR="006C037E" w:rsidRPr="00D603F5">
        <w:rPr>
          <w:rFonts w:ascii="GHEA Grapalat" w:hAnsi="GHEA Grapalat"/>
          <w:b/>
          <w:lang w:val="hy-AM"/>
        </w:rPr>
        <w:t>3</w:t>
      </w:r>
      <w:r w:rsidR="00F26CE1" w:rsidRPr="00D603F5">
        <w:rPr>
          <w:rFonts w:ascii="GHEA Grapalat" w:hAnsi="GHEA Grapalat"/>
          <w:b/>
          <w:lang w:val="af-ZA"/>
        </w:rPr>
        <w:t>/1</w:t>
      </w:r>
      <w:r w:rsidR="00F26CE1" w:rsidRPr="00D603F5">
        <w:rPr>
          <w:rFonts w:ascii="GHEA Grapalat" w:hAnsi="GHEA Grapalat"/>
          <w:b/>
          <w:lang w:val="hy-AM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ծածկագրով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գնման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ընթացակարգի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գնահատող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հանձնաժողովը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ստորև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ներկայացնում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r w:rsidRPr="00D603F5">
        <w:rPr>
          <w:rFonts w:ascii="GHEA Grapalat" w:hAnsi="GHEA Grapalat" w:cs="Sylfaen"/>
        </w:rPr>
        <w:t>է</w:t>
      </w:r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նույն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ծածկագրով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հրավերի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վերաբերյալ</w:t>
      </w:r>
      <w:proofErr w:type="spellEnd"/>
      <w:r w:rsidR="008D050A" w:rsidRPr="00D603F5">
        <w:rPr>
          <w:rFonts w:ascii="GHEA Grapalat" w:hAnsi="GHEA Grapalat" w:cs="Sylfaen"/>
          <w:lang w:val="hy-AM"/>
        </w:rPr>
        <w:t xml:space="preserve"> </w:t>
      </w:r>
      <w:r w:rsidR="00507DE6" w:rsidRPr="00D603F5">
        <w:rPr>
          <w:rFonts w:ascii="GHEA Grapalat" w:hAnsi="GHEA Grapalat" w:cs="Sylfaen"/>
          <w:lang w:val="af-ZA"/>
        </w:rPr>
        <w:t>0</w:t>
      </w:r>
      <w:r w:rsidR="00A573F5" w:rsidRPr="00D603F5">
        <w:rPr>
          <w:rFonts w:ascii="GHEA Grapalat" w:hAnsi="GHEA Grapalat" w:cs="Sylfaen"/>
          <w:lang w:val="hy-AM"/>
        </w:rPr>
        <w:t>8</w:t>
      </w:r>
      <w:r w:rsidR="008D050A" w:rsidRPr="00D603F5">
        <w:rPr>
          <w:rFonts w:ascii="GHEA Grapalat" w:hAnsi="GHEA Grapalat" w:cs="Sylfaen"/>
          <w:lang w:val="af-ZA"/>
        </w:rPr>
        <w:t>.</w:t>
      </w:r>
      <w:r w:rsidR="008D050A" w:rsidRPr="00D603F5">
        <w:rPr>
          <w:rFonts w:ascii="GHEA Grapalat" w:hAnsi="GHEA Grapalat" w:cs="Sylfaen"/>
          <w:lang w:val="hy-AM"/>
        </w:rPr>
        <w:t>1</w:t>
      </w:r>
      <w:r w:rsidR="00507DE6" w:rsidRPr="00D603F5">
        <w:rPr>
          <w:rFonts w:ascii="GHEA Grapalat" w:hAnsi="GHEA Grapalat" w:cs="Sylfaen"/>
          <w:lang w:val="af-ZA"/>
        </w:rPr>
        <w:t>2</w:t>
      </w:r>
      <w:r w:rsidR="008D050A" w:rsidRPr="00D603F5">
        <w:rPr>
          <w:rFonts w:ascii="GHEA Grapalat" w:hAnsi="GHEA Grapalat" w:cs="Sylfaen"/>
          <w:lang w:val="af-ZA"/>
        </w:rPr>
        <w:t>.20</w:t>
      </w:r>
      <w:r w:rsidR="008D050A" w:rsidRPr="00D603F5">
        <w:rPr>
          <w:rFonts w:ascii="GHEA Grapalat" w:hAnsi="GHEA Grapalat" w:cs="Sylfaen"/>
          <w:lang w:val="hy-AM"/>
        </w:rPr>
        <w:t>22</w:t>
      </w:r>
      <w:r w:rsidR="008D050A" w:rsidRPr="00D603F5">
        <w:rPr>
          <w:rFonts w:ascii="GHEA Grapalat" w:hAnsi="GHEA Grapalat" w:cs="Sylfaen"/>
        </w:rPr>
        <w:t>թ</w:t>
      </w:r>
      <w:r w:rsidR="008D050A" w:rsidRPr="00D603F5">
        <w:rPr>
          <w:rFonts w:ascii="GHEA Grapalat" w:hAnsi="GHEA Grapalat" w:cs="Sylfaen"/>
          <w:lang w:val="af-ZA"/>
        </w:rPr>
        <w:t xml:space="preserve">. </w:t>
      </w:r>
      <w:r w:rsidR="00D603F5" w:rsidRPr="00D603F5">
        <w:rPr>
          <w:rFonts w:ascii="GHEA Grapalat" w:hAnsi="GHEA Grapalat" w:cs="Sylfaen"/>
          <w:lang w:val="hy-AM"/>
        </w:rPr>
        <w:t xml:space="preserve">և </w:t>
      </w:r>
      <w:r w:rsidR="00D603F5" w:rsidRPr="00D603F5">
        <w:rPr>
          <w:rFonts w:ascii="GHEA Grapalat" w:hAnsi="GHEA Grapalat" w:cs="Sylfaen"/>
          <w:lang w:val="af-ZA"/>
        </w:rPr>
        <w:t>0</w:t>
      </w:r>
      <w:r w:rsidR="00D603F5" w:rsidRPr="00D603F5">
        <w:rPr>
          <w:rFonts w:ascii="GHEA Grapalat" w:hAnsi="GHEA Grapalat" w:cs="Sylfaen"/>
          <w:lang w:val="hy-AM"/>
        </w:rPr>
        <w:t>9</w:t>
      </w:r>
      <w:r w:rsidR="00D603F5" w:rsidRPr="00D603F5">
        <w:rPr>
          <w:rFonts w:ascii="GHEA Grapalat" w:hAnsi="GHEA Grapalat" w:cs="Sylfaen"/>
          <w:lang w:val="af-ZA"/>
        </w:rPr>
        <w:t>.</w:t>
      </w:r>
      <w:r w:rsidR="00D603F5" w:rsidRPr="00D603F5">
        <w:rPr>
          <w:rFonts w:ascii="GHEA Grapalat" w:hAnsi="GHEA Grapalat" w:cs="Sylfaen"/>
          <w:lang w:val="hy-AM"/>
        </w:rPr>
        <w:t>1</w:t>
      </w:r>
      <w:r w:rsidR="00D603F5" w:rsidRPr="00D603F5">
        <w:rPr>
          <w:rFonts w:ascii="GHEA Grapalat" w:hAnsi="GHEA Grapalat" w:cs="Sylfaen"/>
          <w:lang w:val="af-ZA"/>
        </w:rPr>
        <w:t>2.20</w:t>
      </w:r>
      <w:r w:rsidR="00D603F5" w:rsidRPr="00D603F5">
        <w:rPr>
          <w:rFonts w:ascii="GHEA Grapalat" w:hAnsi="GHEA Grapalat" w:cs="Sylfaen"/>
          <w:lang w:val="hy-AM"/>
        </w:rPr>
        <w:t>22</w:t>
      </w:r>
      <w:r w:rsidR="00D603F5" w:rsidRPr="00D603F5">
        <w:rPr>
          <w:rFonts w:ascii="GHEA Grapalat" w:hAnsi="GHEA Grapalat" w:cs="Sylfaen"/>
        </w:rPr>
        <w:t>թ</w:t>
      </w:r>
      <w:r w:rsidR="00D603F5" w:rsidRPr="00D603F5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D603F5">
        <w:rPr>
          <w:rFonts w:ascii="GHEA Grapalat" w:hAnsi="GHEA Grapalat" w:cs="Sylfaen"/>
        </w:rPr>
        <w:t>ստացված</w:t>
      </w:r>
      <w:proofErr w:type="spellEnd"/>
      <w:proofErr w:type="gram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հարցադրումը</w:t>
      </w:r>
      <w:proofErr w:type="spellEnd"/>
      <w:r w:rsidR="008D050A" w:rsidRPr="00D603F5">
        <w:rPr>
          <w:rFonts w:ascii="GHEA Grapalat" w:hAnsi="GHEA Grapalat" w:cs="Sylfaen"/>
          <w:lang w:val="hy-AM"/>
        </w:rPr>
        <w:t xml:space="preserve"> և</w:t>
      </w:r>
      <w:r w:rsidRPr="00D603F5">
        <w:rPr>
          <w:rFonts w:ascii="GHEA Grapalat" w:hAnsi="GHEA Grapalat" w:cs="Sylfaen"/>
          <w:lang w:val="af-ZA"/>
        </w:rPr>
        <w:t xml:space="preserve"> </w:t>
      </w:r>
      <w:r w:rsidR="00554F2D" w:rsidRPr="00D603F5">
        <w:rPr>
          <w:rFonts w:ascii="GHEA Grapalat" w:hAnsi="GHEA Grapalat" w:cs="Sylfaen"/>
          <w:lang w:val="hy-AM"/>
        </w:rPr>
        <w:t>0</w:t>
      </w:r>
      <w:r w:rsidR="00D603F5" w:rsidRPr="00D603F5">
        <w:rPr>
          <w:rFonts w:ascii="GHEA Grapalat" w:hAnsi="GHEA Grapalat" w:cs="Sylfaen"/>
          <w:lang w:val="hy-AM"/>
        </w:rPr>
        <w:t>9</w:t>
      </w:r>
      <w:r w:rsidR="008D050A" w:rsidRPr="00D603F5">
        <w:rPr>
          <w:rFonts w:ascii="GHEA Grapalat" w:hAnsi="GHEA Grapalat" w:cs="Sylfaen"/>
          <w:lang w:val="af-ZA"/>
        </w:rPr>
        <w:t>.</w:t>
      </w:r>
      <w:r w:rsidR="008D050A" w:rsidRPr="00D603F5">
        <w:rPr>
          <w:rFonts w:ascii="GHEA Grapalat" w:hAnsi="GHEA Grapalat" w:cs="Sylfaen"/>
          <w:lang w:val="hy-AM"/>
        </w:rPr>
        <w:t>1</w:t>
      </w:r>
      <w:r w:rsidR="00554F2D" w:rsidRPr="00D603F5">
        <w:rPr>
          <w:rFonts w:ascii="GHEA Grapalat" w:hAnsi="GHEA Grapalat" w:cs="Sylfaen"/>
          <w:lang w:val="hy-AM"/>
        </w:rPr>
        <w:t>2</w:t>
      </w:r>
      <w:r w:rsidR="008D050A" w:rsidRPr="00D603F5">
        <w:rPr>
          <w:rFonts w:ascii="GHEA Grapalat" w:hAnsi="GHEA Grapalat" w:cs="Sylfaen"/>
          <w:lang w:val="af-ZA"/>
        </w:rPr>
        <w:t>.20</w:t>
      </w:r>
      <w:r w:rsidR="008D050A" w:rsidRPr="00D603F5">
        <w:rPr>
          <w:rFonts w:ascii="GHEA Grapalat" w:hAnsi="GHEA Grapalat" w:cs="Sylfaen"/>
          <w:lang w:val="hy-AM"/>
        </w:rPr>
        <w:t>22</w:t>
      </w:r>
      <w:r w:rsidR="008D050A" w:rsidRPr="00D603F5">
        <w:rPr>
          <w:rFonts w:ascii="GHEA Grapalat" w:hAnsi="GHEA Grapalat" w:cs="Sylfaen"/>
        </w:rPr>
        <w:t>թ</w:t>
      </w:r>
      <w:r w:rsidR="008D050A" w:rsidRPr="00D603F5">
        <w:rPr>
          <w:rFonts w:ascii="GHEA Grapalat" w:hAnsi="GHEA Grapalat" w:cs="Sylfaen"/>
          <w:lang w:val="af-ZA"/>
        </w:rPr>
        <w:t>.</w:t>
      </w:r>
      <w:r w:rsidR="008D050A" w:rsidRPr="00D603F5">
        <w:rPr>
          <w:rFonts w:ascii="GHEA Grapalat" w:hAnsi="GHEA Grapalat" w:cs="Sylfaen"/>
          <w:lang w:val="hy-AM"/>
        </w:rPr>
        <w:t xml:space="preserve"> </w:t>
      </w:r>
      <w:proofErr w:type="spellStart"/>
      <w:proofErr w:type="gramStart"/>
      <w:r w:rsidR="00862431" w:rsidRPr="00D603F5">
        <w:rPr>
          <w:rFonts w:ascii="GHEA Grapalat" w:hAnsi="GHEA Grapalat" w:cs="Sylfaen"/>
        </w:rPr>
        <w:t>դրա</w:t>
      </w:r>
      <w:proofErr w:type="spellEnd"/>
      <w:proofErr w:type="gram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վերաբերյալ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տրամադրված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="00862431" w:rsidRPr="00D603F5">
        <w:rPr>
          <w:rFonts w:ascii="GHEA Grapalat" w:hAnsi="GHEA Grapalat" w:cs="Sylfaen"/>
        </w:rPr>
        <w:t>պարզաբանում</w:t>
      </w:r>
      <w:r w:rsidRPr="00D603F5">
        <w:rPr>
          <w:rFonts w:ascii="GHEA Grapalat" w:hAnsi="GHEA Grapalat" w:cs="Sylfaen"/>
        </w:rPr>
        <w:t>ը</w:t>
      </w:r>
      <w:proofErr w:type="spellEnd"/>
      <w:r w:rsidRPr="00D603F5">
        <w:rPr>
          <w:rFonts w:ascii="GHEA Grapalat" w:hAnsi="GHEA Grapalat" w:cs="Sylfaen"/>
          <w:lang w:val="af-ZA"/>
        </w:rPr>
        <w:t>`</w:t>
      </w:r>
    </w:p>
    <w:p w:rsidR="00EE7B4A" w:rsidRPr="00823A9D" w:rsidRDefault="00EE7B4A" w:rsidP="001337CA">
      <w:pPr>
        <w:ind w:firstLine="709"/>
        <w:jc w:val="both"/>
        <w:rPr>
          <w:rFonts w:ascii="GHEA Grapalat" w:hAnsi="GHEA Grapalat" w:cs="Sylfaen"/>
          <w:b/>
          <w:lang w:val="hy-AM"/>
        </w:rPr>
      </w:pPr>
      <w:r w:rsidRPr="00823A9D">
        <w:rPr>
          <w:rFonts w:ascii="GHEA Grapalat" w:hAnsi="GHEA Grapalat" w:cs="Sylfaen"/>
          <w:b/>
          <w:lang w:val="hy-AM"/>
        </w:rPr>
        <w:t>Հարցադրում 1</w:t>
      </w:r>
    </w:p>
    <w:p w:rsidR="00862431" w:rsidRPr="0054138E" w:rsidRDefault="00862431" w:rsidP="00ED159B">
      <w:pPr>
        <w:spacing w:after="0"/>
        <w:rPr>
          <w:rFonts w:ascii="GHEA Grapalat" w:eastAsia="Sylfaen" w:hAnsi="GHEA Grapalat" w:cs="Sylfaen"/>
          <w:color w:val="000000"/>
          <w:sz w:val="20"/>
          <w:szCs w:val="20"/>
          <w:lang w:val="hy"/>
        </w:rPr>
      </w:pPr>
      <w:r w:rsidRPr="0054138E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«</w:t>
      </w:r>
      <w:r w:rsidR="0054138E" w:rsidRPr="0054138E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Նոյեմբերի 25-ից 3 անգամ նույն հարցումն ենք ուղարկում «արդյոք ընդունել՞ի է Պատվիրատուի համար DLP պրոյեկտոր, թե ո՞չ», խնդրելով տալ պարզ և հակիրճ</w:t>
      </w:r>
      <w:r w:rsidR="00ED159B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 xml:space="preserve"> </w:t>
      </w:r>
      <w:bookmarkStart w:id="0" w:name="_GoBack"/>
      <w:bookmarkEnd w:id="0"/>
      <w:r w:rsidR="0054138E" w:rsidRPr="0054138E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պարզաբանում:</w:t>
      </w:r>
      <w:r w:rsidR="0054138E" w:rsidRPr="0054138E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br/>
        <w:t>Եվ 3 անգամ ստանում ենք բարձրացրաց հարցին չպատասխանող նույն պատասխանը ՝ «Պրոեկտորը պետք է լինի LCD տեխնոլոգիայով» : Ընդ որում, վերջին 2 անգամը պատասխանները տրվել են նույնիսկ առանց որևէ հիմնավորման: Մի գուցե այն պատճառով, որ 1-ին պարզաբանման մեջ պարունակվող հիմնավորումը հեշտությամբհերքեցի՞նք:</w:t>
      </w:r>
      <w:r w:rsidR="0054138E" w:rsidRPr="0054138E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br/>
        <w:t xml:space="preserve">Այնպես որ, արդեն 4-րդ անգամ անընդմեջ խնդրում ենք </w:t>
      </w:r>
      <w:r w:rsidR="0054138E" w:rsidRPr="0054138E">
        <w:rPr>
          <w:rFonts w:ascii="Calibri" w:eastAsia="Sylfaen" w:hAnsi="Calibri" w:cs="Calibri"/>
          <w:color w:val="000000"/>
          <w:sz w:val="20"/>
          <w:szCs w:val="20"/>
          <w:lang w:val="hy"/>
        </w:rPr>
        <w:t> </w:t>
      </w:r>
      <w:r w:rsidR="0054138E" w:rsidRPr="0054138E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պարզ և հակիրճ պատասխանել «Այո» կամ «Ոչ» հետեվյալ հարցին՝ արդյոք ընդունել՞ի է Պատվիրատուի համար DLP պրոյեկտոր, թե ո՞չ: Եվ հիմնավորել տրված պատասխանը:</w:t>
      </w:r>
      <w:r w:rsidRPr="0054138E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»</w:t>
      </w:r>
    </w:p>
    <w:p w:rsidR="00EE7B4A" w:rsidRDefault="00EE7B4A" w:rsidP="00862431">
      <w:pPr>
        <w:ind w:firstLine="709"/>
        <w:jc w:val="both"/>
        <w:rPr>
          <w:rFonts w:ascii="GHEA Grapalat" w:hAnsi="GHEA Grapalat" w:cs="Sylfaen"/>
          <w:b/>
          <w:lang w:val="hy-AM"/>
        </w:rPr>
      </w:pPr>
      <w:r w:rsidRPr="00FD0A1A">
        <w:rPr>
          <w:rFonts w:ascii="GHEA Grapalat" w:hAnsi="GHEA Grapalat" w:cs="Sylfaen"/>
          <w:b/>
          <w:lang w:val="hy-AM"/>
        </w:rPr>
        <w:t>Պարզաբանում 1</w:t>
      </w:r>
      <w:r w:rsidR="00862431">
        <w:rPr>
          <w:rFonts w:ascii="GHEA Grapalat" w:hAnsi="GHEA Grapalat" w:cs="Sylfaen"/>
          <w:b/>
          <w:lang w:val="hy-AM"/>
        </w:rPr>
        <w:t>.</w:t>
      </w:r>
    </w:p>
    <w:p w:rsidR="00862431" w:rsidRDefault="00862431" w:rsidP="00862431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"/>
        </w:rPr>
      </w:pPr>
      <w:r w:rsidRPr="00862431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«</w:t>
      </w:r>
      <w:r w:rsidR="0054138E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Ներկայացված հարցմանը 08.12.2022թ. արդեն իսկ տրվել է պարզաբանում</w:t>
      </w:r>
      <w:r w:rsidRPr="00862431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»</w:t>
      </w:r>
    </w:p>
    <w:p w:rsidR="0054138E" w:rsidRDefault="0054138E" w:rsidP="009F117C">
      <w:pPr>
        <w:ind w:firstLine="709"/>
        <w:jc w:val="both"/>
        <w:rPr>
          <w:rFonts w:ascii="GHEA Grapalat" w:hAnsi="GHEA Grapalat" w:cs="Sylfaen"/>
          <w:b/>
          <w:lang w:val="hy-AM"/>
        </w:rPr>
      </w:pPr>
      <w:r w:rsidRPr="00823A9D">
        <w:rPr>
          <w:rFonts w:ascii="GHEA Grapalat" w:hAnsi="GHEA Grapalat" w:cs="Sylfaen"/>
          <w:b/>
          <w:lang w:val="hy-AM"/>
        </w:rPr>
        <w:t xml:space="preserve">Հարցադրում </w:t>
      </w:r>
      <w:r>
        <w:rPr>
          <w:rFonts w:ascii="GHEA Grapalat" w:hAnsi="GHEA Grapalat" w:cs="Sylfaen"/>
          <w:b/>
          <w:lang w:val="hy-AM"/>
        </w:rPr>
        <w:t>2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«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Հարգելի գործընկերնե ր.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Շնորհակալություն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«ԵՔ-ԲՄԱՊՁԲ-23/1»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էլեկտրոնային բաց մրցույթի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2-րդ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չափաբաժնի վերաբերյալ 06.12.22թ. Armeps համակարգի միջոցով տրամադրված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պաշտոնական պարզաբանման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համար: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Սակայն ստիպված ենք փաստել, որ տրված պարզաբանումը, ցավոք, կրկին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թերի է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և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չի պատասխանում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առ 01.12.22թ. Հարցման մեջ պարունակվող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բոլոր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հարցերին</w:t>
      </w:r>
      <w:r w:rsidRPr="009F117C">
        <w:rPr>
          <w:rFonts w:ascii="GHEA Grapalat" w:eastAsia="Sylfaen" w:hAnsi="GHEA Grapalat"/>
          <w:i/>
          <w:iCs/>
          <w:color w:val="000000"/>
          <w:lang w:val="hy-AM"/>
        </w:rPr>
        <w:t xml:space="preserve"> մասնավորապես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1) Տրամադրված պարզաբանումը «Գնումների մասին գործող օրենսդրության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հակասություն չկա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և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տարակերպ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մեկնաբանություն՝ նույնպես»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ինքնըստինքյան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հակասում է գնահատող հանձնաժողովի նախորդ պարզաբանմանն առ այն, որ «Երաշխիքային նամակ» արտահայտությանը «օգտագործված է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երկակի նպատակով»,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ինչն իր հերթին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ուղղակի հակասում է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«Գնումների մասին» ՀՀ օրենքի 13-րդ հոդվածի 1-ի մասի պահանջներին «Գնման առարկայի բնութագրերը պետք է ամբողջությամբ և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հստակ նկարագրեն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ձեռք բերվող ապրանքի, աշխատանքի կամ ծառայության հատկանիշները,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դրանց ձեռքբերման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և վճարման պայմանները՝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բացառելով տարակերպ մեկնաբանությունը»:</w:t>
      </w:r>
    </w:p>
    <w:p w:rsid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Այնուամենայնիվ հարցի հետագա քննարկումը</w:t>
      </w:r>
      <w:r w:rsidRPr="009F117C">
        <w:rPr>
          <w:rFonts w:ascii="GHEA Grapalat" w:eastAsia="Sylfaen" w:hAnsi="GHEA Grapalat"/>
          <w:i/>
          <w:iCs/>
          <w:color w:val="000000"/>
          <w:lang w:val="hy-AM"/>
        </w:rPr>
        <w:t xml:space="preserve"> համարում ենք աննպատակահարմար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և զուտ տեղեկատվության համար նշենք, որ</w:t>
      </w:r>
      <w:r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a) 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ՀՀ գնումների մասին գործող օրենսդրությունն և ենթաօրենսդրական ակտերը ընդհանրապես</w:t>
      </w:r>
      <w:r w:rsidRPr="009F117C">
        <w:rPr>
          <w:rFonts w:ascii="GHEA Grapalat" w:eastAsia="Sylfaen" w:hAnsi="GHEA Grapalat"/>
          <w:i/>
          <w:iCs/>
          <w:color w:val="000000"/>
          <w:lang w:val="hy-AM"/>
        </w:rPr>
        <w:t xml:space="preserve"> չեն պարունակում որևիցե դրույթներ 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>արտադրող ընկերության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կողմից ցանկացած</w:t>
      </w:r>
      <w:r w:rsidRPr="009F117C">
        <w:rPr>
          <w:rFonts w:ascii="GHEA Grapalat" w:eastAsia="Sylfaen" w:hAnsi="GHEA Grapalat"/>
          <w:i/>
          <w:iCs/>
          <w:color w:val="000000"/>
          <w:lang w:val="hy-AM"/>
        </w:rPr>
        <w:t xml:space="preserve"> մատակարարման համար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տրվող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պաշտոնական հեղինակայնացման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(MAF - Manufacturer's Authorization Form) վեռաբեռըալ.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lastRenderedPageBreak/>
        <w:t xml:space="preserve">b) 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համաձայն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Համաշխարհային Բանկի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(The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World Bank)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r w:rsidRPr="009F117C">
        <w:rPr>
          <w:rFonts w:ascii="GHEA Grapalat" w:hAnsi="GHEA Grapalat"/>
          <w:color w:val="000000"/>
          <w:lang w:val="hy-AM"/>
        </w:rPr>
        <w:t>գործող ընթացակարգի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այս փաստաթուղթը հանդիսանում է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ստանդարտ մրցույթային փաստաթուղթ (Standard Bidding Document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- </w:t>
      </w:r>
      <w:hyperlink r:id="rId7" w:history="1">
        <w:r w:rsidRPr="009F117C">
          <w:rPr>
            <w:rFonts w:ascii="GHEA Grapalat" w:eastAsia="Sylfaen" w:hAnsi="GHEA Grapalat" w:cs="Sylfaen"/>
            <w:color w:val="000000"/>
            <w:sz w:val="20"/>
            <w:szCs w:val="20"/>
            <w:lang w:val="hy-AM"/>
          </w:rPr>
          <w:t>https://thedocs.worldbank.org/en/doc/75efb6d5359a44c76c399cc1064556e2-</w:t>
        </w:r>
      </w:hyperlink>
      <w:r w:rsidRPr="009F117C">
        <w:rPr>
          <w:rFonts w:ascii="GHEA Grapalat" w:hAnsi="GHEA Grapalat"/>
          <w:color w:val="000000"/>
          <w:lang w:val="hy-AM"/>
        </w:rPr>
        <w:t xml:space="preserve"> 0290032021/original/SPD-Request-for-Bids-GOODS-Two-Envelope-Tune-2Q21.docx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) և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պարտադիր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ներկայացվում է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մրցույթային փաստաթղթերի փաթեթի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կազմում: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Հենց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այս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և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ոչ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մի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այլ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ուրիշ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փաստաթղթով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է</w:t>
      </w:r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արտադրողը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պաշտոնապես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լիազորում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այս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կամ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այն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ընկերությանը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մասնակցել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տվյալ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մրցույթին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>,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ներկայացնել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գնառաջարկ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և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տարածում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իր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գործող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երաշխիքը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տվյալ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մասնակցի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կողմից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առաջարկվող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ապրանքի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վրա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.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c) 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արտադրող ընկերության</w:t>
      </w:r>
      <w:r w:rsidRPr="009F117C">
        <w:rPr>
          <w:rFonts w:ascii="GHEA Grapalat" w:hAnsi="GHEA Grapalat"/>
          <w:b/>
          <w:bCs/>
          <w:color w:val="000000"/>
          <w:lang w:val="hy-AM"/>
        </w:rPr>
        <w:t xml:space="preserve"> կողմից տրվող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պաշտոնական հեղինակայնացման</w:t>
      </w:r>
      <w:r w:rsidRPr="009F117C">
        <w:rPr>
          <w:rFonts w:ascii="GHEA Grapalat" w:hAnsi="GHEA Grapalat"/>
          <w:b/>
          <w:bCs/>
          <w:color w:val="000000"/>
          <w:lang w:val="hy-AM"/>
        </w:rPr>
        <w:t xml:space="preserve"> (MAF) ներկայացումը պայմանագրի կատարման փուլում 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լիովին զուրկ է որևիցե իրավական իմաստից: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2) 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Հայտարարելով, որ պահանջվող ապրանքը այս կամ այն մասնակցին «Վաճառող դիստրիբյուտորի /դիլերի գործունեության կամ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r w:rsidRPr="009F117C">
        <w:rPr>
          <w:rFonts w:ascii="GHEA Grapalat" w:hAnsi="GHEA Grapalat"/>
          <w:b/>
          <w:bCs/>
          <w:color w:val="000000"/>
          <w:lang w:val="hy-AM"/>
        </w:rPr>
        <w:t>գրանցման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հասցեն իսկապես էական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չէ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»</w:t>
      </w:r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արդյո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ք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Պատվիրատուն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հաշվի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է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առել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,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որ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,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օրինակի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համար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հյուսիս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>-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ամերիկյան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շուկայում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գործող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դիստրիբյուտորը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/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դիլերը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արտադրողից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ստանում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է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միայն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նույն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հյուսիս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-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ամերիկյան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շուկայի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համար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արտադրված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սարքավորումներ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և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պարզապես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զուրկ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է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հնարավորությունից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արտադրողից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ստանալ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այլ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տարածաշրջանների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շուկաների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համար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արտադրված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սարքեր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: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3) 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Եթե գնահատող հանձնաժողովի խորին համոզմամբ «Տեխնիկական բնութագրում</w:t>
      </w:r>
      <w:r w:rsidRPr="009F117C">
        <w:rPr>
          <w:rFonts w:ascii="GHEA Grapalat" w:eastAsia="Sylfaen" w:hAnsi="GHEA Grapalat"/>
          <w:b/>
          <w:bCs/>
          <w:color w:val="000000"/>
          <w:sz w:val="20"/>
          <w:szCs w:val="20"/>
          <w:lang w:val="hy-AM"/>
        </w:rPr>
        <w:t xml:space="preserve"> ամեն ինչ նշված է պարզ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տարբերակով» ապա</w:t>
      </w:r>
      <w:r w:rsidRPr="009F117C">
        <w:rPr>
          <w:rFonts w:ascii="GHEA Grapalat" w:eastAsia="Sylfaen" w:hAnsi="GHEA Grapalat"/>
          <w:i/>
          <w:iCs/>
          <w:color w:val="000000"/>
          <w:lang w:val="hy-AM"/>
        </w:rPr>
        <w:t xml:space="preserve"> արդեն իսկ 3-րդ անգամ շարունակաբար</w:t>
      </w:r>
      <w:r w:rsidRPr="009F117C">
        <w:rPr>
          <w:rFonts w:ascii="GHEA Grapalat" w:hAnsi="GHEA Grapalat"/>
          <w:b/>
          <w:bCs/>
          <w:color w:val="000000"/>
          <w:lang w:val="hy-AM"/>
        </w:rPr>
        <w:t xml:space="preserve"> խնդրում ենք գրեթե երեք տասնամյակ</w:t>
      </w:r>
      <w:r w:rsidRPr="009F117C">
        <w:rPr>
          <w:rFonts w:ascii="GHEA Grapalat" w:hAnsi="GHEA Grapalat"/>
          <w:color w:val="000000"/>
          <w:sz w:val="20"/>
          <w:szCs w:val="20"/>
          <w:lang w:val="hy-AM"/>
        </w:rPr>
        <w:t xml:space="preserve"> տեղեկատվության արտացոլման տեխնոլոգիաների</w:t>
      </w:r>
      <w:r w:rsidRPr="009F117C">
        <w:rPr>
          <w:rFonts w:ascii="GHEA Grapalat" w:hAnsi="GHEA Grapalat"/>
          <w:b/>
          <w:bCs/>
          <w:color w:val="000000"/>
          <w:lang w:val="hy-AM"/>
        </w:rPr>
        <w:t xml:space="preserve"> և </w:t>
      </w:r>
      <w:r w:rsidRPr="009F117C">
        <w:rPr>
          <w:rFonts w:ascii="GHEA Grapalat" w:hAnsi="GHEA Grapalat"/>
          <w:color w:val="000000"/>
          <w:sz w:val="20"/>
          <w:szCs w:val="20"/>
          <w:lang w:val="hy-AM"/>
        </w:rPr>
        <w:t>սարքավորումների</w:t>
      </w:r>
      <w:r w:rsidRPr="009F117C">
        <w:rPr>
          <w:rFonts w:ascii="GHEA Grapalat" w:hAnsi="GHEA Grapalat"/>
          <w:b/>
          <w:bCs/>
          <w:color w:val="000000"/>
          <w:lang w:val="hy-AM"/>
        </w:rPr>
        <w:t xml:space="preserve"> ասպարեզում Հայաստանում</w:t>
      </w:r>
      <w:r w:rsidRPr="009F117C">
        <w:rPr>
          <w:rFonts w:ascii="GHEA Grapalat" w:hAnsi="GHEA Grapalat"/>
          <w:color w:val="000000"/>
          <w:sz w:val="20"/>
          <w:szCs w:val="20"/>
          <w:lang w:val="hy-AM"/>
        </w:rPr>
        <w:t xml:space="preserve"> միակ մասնագիտացված</w:t>
      </w:r>
      <w:r w:rsidRPr="009F117C">
        <w:rPr>
          <w:rFonts w:ascii="GHEA Grapalat" w:hAnsi="GHEA Grapalat"/>
          <w:b/>
          <w:bCs/>
          <w:color w:val="000000"/>
          <w:lang w:val="hy-AM"/>
        </w:rPr>
        <w:t xml:space="preserve"> կազմակերպությանը</w:t>
      </w:r>
      <w:r w:rsidRPr="009F117C">
        <w:rPr>
          <w:rFonts w:ascii="GHEA Grapalat" w:hAnsi="GHEA Grapalat"/>
          <w:i/>
          <w:iCs/>
          <w:color w:val="000000"/>
          <w:lang w:val="hy-AM"/>
        </w:rPr>
        <w:t xml:space="preserve"> հնարավորինս պարզ</w:t>
      </w:r>
      <w:r w:rsidRPr="009F117C">
        <w:rPr>
          <w:rFonts w:ascii="GHEA Grapalat" w:hAnsi="GHEA Grapalat"/>
          <w:b/>
          <w:bCs/>
          <w:color w:val="000000"/>
          <w:lang w:val="hy-AM"/>
        </w:rPr>
        <w:t xml:space="preserve"> բացատրել, թե ինչպես է պետք հասկանալ «Համապատասխանում է</w:t>
      </w:r>
      <w:r w:rsidRPr="009F117C">
        <w:rPr>
          <w:rFonts w:ascii="GHEA Grapalat" w:hAnsi="GHEA Grapalat"/>
          <w:color w:val="000000"/>
          <w:sz w:val="20"/>
          <w:szCs w:val="20"/>
          <w:lang w:val="hy-AM"/>
        </w:rPr>
        <w:t xml:space="preserve"> պրոյեկտորի անցքերի ձևերին ±95° գլանափաթեթի ճշգրտում 360° բարձրության և ճեղքման ճշգրտումներ»</w:t>
      </w:r>
      <w:r w:rsidRPr="009F117C">
        <w:rPr>
          <w:rFonts w:ascii="GHEA Grapalat" w:hAnsi="GHEA Grapalat"/>
          <w:b/>
          <w:bCs/>
          <w:color w:val="000000"/>
          <w:lang w:val="hy-AM"/>
        </w:rPr>
        <w:t xml:space="preserve"> բառերի անկապ շարվածքը: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Ի պատասխան այն դրվագին, որ «միաժամանակ Պատվիրատուն ընձեռում է հնարավորություն թատրոն այցելության և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տնօրինության հետ հավելյալ մանրամասները ճշտելու»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ստիպված ենք բևեռել գնահատող հանձնաժողովի ուշադրությունն առ այն, որ համաձայն «Գնումների մասին» ՀՀ օրենքի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29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-րդ հոդվածի պահանջների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հրավերի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վերաբերյալ պարզաբանումների տրամադրման պարտականությունը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դրված է հենց գնահատող հանձնաժողովի,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այլ ոչ թե ապրանքը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վերջնական ստացողի/շահագործողի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վրա: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4) 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Շնորհակալություն հնարավոր մասնակցի ինժեներական անձնակազմին թատրոն այցելելու հնարավորության ընձեռելու համար:</w:t>
      </w:r>
      <w:r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Արդյոք թատրոնի տնօրինությունն արդեն իսկ տեղեկացված է այդ այցի մասին: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5) 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Գնահատող հանձնաժողովի համոզմամբ «Ապրանքի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մակնիշները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և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արտադրողների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անվանումները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էական չեն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Պատվիրատուի համար, 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կարևորը,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որ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ներկայացված ապրանքը համապատասխանի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տեխբնութագրում նշված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պահանջներին»: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hAnsi="GHEA Grapalat"/>
          <w:b/>
          <w:bCs/>
          <w:color w:val="000000"/>
          <w:lang w:val="hy-AM"/>
        </w:rPr>
        <w:t xml:space="preserve">Բայց արդյոք ակնհայտ չէ գնահատող հանձնաժողովի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համար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,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որ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Հրավերում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առաջարկվող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ապրանքի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ամբողջական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նկարագրերի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r w:rsidRPr="009F117C">
        <w:rPr>
          <w:rFonts w:ascii="GHEA Grapalat" w:hAnsi="GHEA Grapalat"/>
          <w:b/>
          <w:bCs/>
          <w:color w:val="000000"/>
          <w:lang w:val="hy-AM"/>
        </w:rPr>
        <w:t>(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ներառյալ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ապրանքի</w:t>
      </w:r>
      <w:proofErr w:type="spellEnd"/>
      <w:r w:rsidRPr="009F117C">
        <w:rPr>
          <w:rFonts w:ascii="GHEA Grapalat" w:hAnsi="GHEA Grapalat"/>
          <w:i/>
          <w:i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i/>
          <w:iCs/>
          <w:color w:val="000000"/>
          <w:lang w:val="hy-AM"/>
        </w:rPr>
        <w:t>մակեիշեերը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և</w:t>
      </w:r>
      <w:r w:rsidRPr="009F117C">
        <w:rPr>
          <w:rFonts w:ascii="GHEA Grapalat" w:hAnsi="GHEA Grapalat"/>
          <w:i/>
          <w:i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i/>
          <w:iCs/>
          <w:color w:val="000000"/>
          <w:lang w:val="hy-AM"/>
        </w:rPr>
        <w:t>արտադրողեերի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անվանումները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>)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ներկայացնելու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պահանջի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բացակայությունը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ոչ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միայն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որևէ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ձևով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չի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սահմանափակում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մասնակիցների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իրավունքը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որպես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ապրանքի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տեխնիկական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բնութագրեր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ներկայացնել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պայմանագրի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Հավելված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color w:val="000000"/>
          <w:lang w:val="hy-AM"/>
        </w:rPr>
        <w:t>ա֊ի</w:t>
      </w:r>
      <w:proofErr w:type="spellEnd"/>
      <w:r w:rsidRPr="009F117C">
        <w:rPr>
          <w:rFonts w:ascii="GHEA Grapalat" w:hAnsi="GHEA Grapalat"/>
          <w:color w:val="000000"/>
          <w:lang w:val="hy-AM"/>
        </w:rPr>
        <w:t xml:space="preserve"> 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«ՏԵԽՆԻԿԱԿԱՆ ԲՆՈՒԹԱԳԻՐ» 2</w:t>
      </w:r>
      <w:r w:rsidRPr="009F117C">
        <w:rPr>
          <w:rFonts w:ascii="GHEA Grapalat" w:hAnsi="GHEA Grapalat"/>
          <w:b/>
          <w:bCs/>
          <w:color w:val="000000"/>
          <w:lang w:val="hy-AM"/>
        </w:rPr>
        <w:t>-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րդ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չափաբաժնի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բնութագրերի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տառ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առ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տառ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,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կետ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առ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կետ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արտատպումներն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>, այլ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ուղղակի դրդում է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վերջիններիս գործել հենց այդ կերպով: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hAnsi="GHEA Grapalat"/>
          <w:b/>
          <w:bCs/>
          <w:color w:val="000000"/>
          <w:lang w:val="hy-AM"/>
        </w:rPr>
        <w:t xml:space="preserve">Արդյոք ակնհայտ չէ գնահատող հանձնաժողովի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համար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,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որ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վերոհիշյալ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դեպքում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ստեղծվելու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է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իրոք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պարադոկսալ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իրավիճակ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գնահատող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հանձնաժողովը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որևիցե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իրավական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այլընտրանք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չունենալով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,</w:t>
      </w:r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պարզապես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պարտադրված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է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լինելու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համեմատել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հենց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իրեն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կողմից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պատրաստված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և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հաստատված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պայմանագրի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Հավելված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ա֊ի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«ՏԵԽՆԻԿԱԿԱՆ ԲՆՈՒԹԱԳԻՐ» 2</w:t>
      </w:r>
      <w:r w:rsidRPr="009F117C">
        <w:rPr>
          <w:rFonts w:ascii="GHEA Grapalat" w:hAnsi="GHEA Grapalat"/>
          <w:b/>
          <w:bCs/>
          <w:color w:val="000000"/>
          <w:lang w:val="hy-AM"/>
        </w:rPr>
        <w:t>-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րդ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չափաբաժնի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բնութագրերը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մասնակիցների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կողմից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ներկայացված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նույն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բնութագրերի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տառ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առ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տառ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,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կետ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առ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կետ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արտատպումների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հետ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>: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hAnsi="GHEA Grapalat"/>
          <w:b/>
          <w:bCs/>
          <w:color w:val="000000"/>
          <w:lang w:val="hy-AM"/>
        </w:rPr>
        <w:lastRenderedPageBreak/>
        <w:t>Ինչպես է Պատվիրատուն ապրանքի</w:t>
      </w:r>
      <w:r w:rsidRPr="009F117C">
        <w:rPr>
          <w:rFonts w:ascii="GHEA Grapalat" w:hAnsi="GHEA Grapalat"/>
          <w:i/>
          <w:i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i/>
          <w:iCs/>
          <w:color w:val="000000"/>
          <w:lang w:val="hy-AM"/>
        </w:rPr>
        <w:t>մակնիշների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և</w:t>
      </w:r>
      <w:r w:rsidRPr="009F117C">
        <w:rPr>
          <w:rFonts w:ascii="GHEA Grapalat" w:hAnsi="GHEA Grapalat"/>
          <w:i/>
          <w:i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i/>
          <w:iCs/>
          <w:color w:val="000000"/>
          <w:lang w:val="hy-AM"/>
        </w:rPr>
        <w:t>արտադրողների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անվանումների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բացակայության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պարագայում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այն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կոնկրետ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դեպքում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,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երբ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մասնակիցները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ներկայացնեն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նույն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բնութագրերի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տառ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առ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տառ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,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կետ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առ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կետ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արտատպումներ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,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որոշելու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մասնակիցների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կողմից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առաջարկված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19,755,000.00</w:t>
      </w:r>
      <w:r w:rsidRPr="009F117C">
        <w:rPr>
          <w:rFonts w:ascii="GHEA Grapalat" w:hAnsi="GHEA Grapalat"/>
          <w:b/>
          <w:bCs/>
          <w:color w:val="000000"/>
          <w:lang w:val="hy-AM"/>
        </w:rPr>
        <w:t xml:space="preserve"> ՀՀ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դրամ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աոավեչագույն</w:t>
      </w:r>
      <w:proofErr w:type="spellEnd"/>
      <w:r w:rsidRPr="009F117C">
        <w:rPr>
          <w:rFonts w:ascii="GHEA Grapalat" w:hAnsi="GHEA Grapalat"/>
          <w:b/>
          <w:bCs/>
          <w:color w:val="000000"/>
          <w:lang w:val="hy-AM"/>
        </w:rPr>
        <w:t xml:space="preserve"> </w:t>
      </w:r>
      <w:proofErr w:type="spellStart"/>
      <w:r w:rsidRPr="009F117C">
        <w:rPr>
          <w:rFonts w:ascii="GHEA Grapalat" w:hAnsi="GHEA Grapalat"/>
          <w:b/>
          <w:bCs/>
          <w:color w:val="000000"/>
          <w:lang w:val="hy-AM"/>
        </w:rPr>
        <w:t>արժողությամբ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ապրանքի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համապատասխանությունը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հրավերի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պահանջներին</w:t>
      </w:r>
      <w:proofErr w:type="spellEnd"/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: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Համաձայն «Գնումների մասին» ՀՀ օրենքի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29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-րդ հոդվածի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1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-ի մասի պահանջների խնդրում ենք՝ տալ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պաշտոնական պարզաբանում «ԵՔ- ԲՄԱՊՁԲ-23/1»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էլեկտրոնային բաց մրցույթի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2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-րդ չափաբաժնի վերաբերյալ առ 01.12.22թ. Հարցման վերոհիշյալ</w:t>
      </w:r>
      <w:r w:rsidRPr="009F117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չպատասխանված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հարցերին</w:t>
      </w:r>
    </w:p>
    <w:p w:rsidR="009F117C" w:rsidRPr="009F117C" w:rsidRDefault="009F117C" w:rsidP="009F117C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-AM"/>
        </w:rPr>
      </w:pP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Շնորհակալություն համագործակցության համար:</w:t>
      </w:r>
      <w:r w:rsidRPr="009F117C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»</w:t>
      </w:r>
    </w:p>
    <w:p w:rsidR="0054138E" w:rsidRDefault="0054138E" w:rsidP="0054138E">
      <w:pPr>
        <w:ind w:firstLine="709"/>
        <w:jc w:val="both"/>
        <w:rPr>
          <w:rFonts w:ascii="GHEA Grapalat" w:hAnsi="GHEA Grapalat" w:cs="Sylfaen"/>
          <w:b/>
          <w:lang w:val="hy-AM"/>
        </w:rPr>
      </w:pPr>
      <w:r w:rsidRPr="00FD0A1A">
        <w:rPr>
          <w:rFonts w:ascii="GHEA Grapalat" w:hAnsi="GHEA Grapalat" w:cs="Sylfaen"/>
          <w:b/>
          <w:lang w:val="hy-AM"/>
        </w:rPr>
        <w:t xml:space="preserve">Պարզաբանում </w:t>
      </w:r>
      <w:r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  <w:lang w:val="hy-AM"/>
        </w:rPr>
        <w:t>.</w:t>
      </w:r>
    </w:p>
    <w:p w:rsidR="00354477" w:rsidRDefault="00354477" w:rsidP="00354477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"/>
        </w:rPr>
      </w:pPr>
      <w:r w:rsidRPr="00862431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«</w:t>
      </w:r>
      <w:r w:rsidRPr="00354477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 xml:space="preserve">Բարձրացված </w:t>
      </w:r>
      <w:r w:rsidR="00886AF0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հարց</w:t>
      </w:r>
      <w:r w:rsidR="00886AF0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երին</w:t>
      </w:r>
      <w:r w:rsidRPr="00354477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 xml:space="preserve"> </w:t>
      </w:r>
      <w:r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0</w:t>
      </w:r>
      <w:r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6</w:t>
      </w:r>
      <w:r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.12.2022թ. արդեն իսկ տրվել է պարզաբանում</w:t>
      </w:r>
      <w:r w:rsidRPr="00862431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»</w:t>
      </w:r>
    </w:p>
    <w:p w:rsidR="00541975" w:rsidRPr="00823A9D" w:rsidRDefault="00541975" w:rsidP="00541975">
      <w:pPr>
        <w:ind w:firstLine="709"/>
        <w:jc w:val="both"/>
        <w:rPr>
          <w:rFonts w:ascii="GHEA Grapalat" w:hAnsi="GHEA Grapalat" w:cs="Sylfaen"/>
          <w:b/>
          <w:lang w:val="hy-AM"/>
        </w:rPr>
      </w:pPr>
      <w:r w:rsidRPr="00823A9D">
        <w:rPr>
          <w:rFonts w:ascii="GHEA Grapalat" w:hAnsi="GHEA Grapalat" w:cs="Sylfaen"/>
          <w:b/>
          <w:lang w:val="hy-AM"/>
        </w:rPr>
        <w:t xml:space="preserve">Հարցադրում </w:t>
      </w:r>
      <w:r>
        <w:rPr>
          <w:rFonts w:ascii="GHEA Grapalat" w:hAnsi="GHEA Grapalat" w:cs="Sylfaen"/>
          <w:b/>
          <w:lang w:val="hy-AM"/>
        </w:rPr>
        <w:t>3</w:t>
      </w:r>
    </w:p>
    <w:p w:rsidR="00541975" w:rsidRDefault="00BE71C9" w:rsidP="00354477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"/>
        </w:rPr>
      </w:pPr>
      <w:r w:rsidRPr="00BE71C9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Քանի որ 3-րդ և  4-րդ  չափաբաժիններում  նշված աշխատանքները իրականացվում են արդեն իսկ գոյություն ունեցող տեխնիկական նախագծերի  հիման վրա, ապա  խնդրում ենք պարզաբանել, թե ո՞ր նախագծերի հիման վրա են կազմվել այդ  չափաբաժիններում  տեղ գտած համակարգերը և որտե՞ղ կարող ենք ծանոթանալ այդ նախագծերի հետ:</w:t>
      </w:r>
    </w:p>
    <w:p w:rsidR="00886AF0" w:rsidRDefault="00886AF0" w:rsidP="00886AF0">
      <w:pPr>
        <w:ind w:firstLine="709"/>
        <w:jc w:val="both"/>
        <w:rPr>
          <w:rFonts w:ascii="GHEA Grapalat" w:hAnsi="GHEA Grapalat" w:cs="Sylfaen"/>
          <w:b/>
          <w:lang w:val="hy-AM"/>
        </w:rPr>
      </w:pPr>
      <w:r w:rsidRPr="00FD0A1A">
        <w:rPr>
          <w:rFonts w:ascii="GHEA Grapalat" w:hAnsi="GHEA Grapalat" w:cs="Sylfaen"/>
          <w:b/>
          <w:lang w:val="hy-AM"/>
        </w:rPr>
        <w:t xml:space="preserve">Պարզաբանում </w:t>
      </w:r>
      <w:r>
        <w:rPr>
          <w:rFonts w:ascii="GHEA Grapalat" w:hAnsi="GHEA Grapalat" w:cs="Sylfaen"/>
          <w:b/>
          <w:lang w:val="hy-AM"/>
        </w:rPr>
        <w:t>3</w:t>
      </w:r>
      <w:r>
        <w:rPr>
          <w:rFonts w:ascii="GHEA Grapalat" w:hAnsi="GHEA Grapalat" w:cs="Sylfaen"/>
          <w:b/>
          <w:lang w:val="hy-AM"/>
        </w:rPr>
        <w:t>.</w:t>
      </w:r>
    </w:p>
    <w:p w:rsidR="00354477" w:rsidRPr="00886AF0" w:rsidRDefault="00886AF0" w:rsidP="00886AF0">
      <w:pPr>
        <w:spacing w:after="0"/>
        <w:ind w:firstLine="709"/>
        <w:jc w:val="both"/>
        <w:rPr>
          <w:rFonts w:ascii="GHEA Grapalat" w:eastAsia="Sylfaen" w:hAnsi="GHEA Grapalat" w:cs="Sylfaen"/>
          <w:color w:val="000000"/>
          <w:sz w:val="20"/>
          <w:szCs w:val="20"/>
          <w:lang w:val="hy"/>
        </w:rPr>
      </w:pPr>
      <w:r w:rsidRPr="00886AF0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«</w:t>
      </w:r>
      <w:r w:rsidRPr="00886AF0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 xml:space="preserve"> Նախագիծ առկա չէ՝ մեր ուսումնասիրության համաձայն՝ Հայաստանում համապատասխան ներուժի բացակայության պատճառով: Հաշվի առնելով վերոգրյալը՝ առաջարկվում է ըստ անհրաժեշտության՝ տեղում կատարել ուսումնասիրություններ՝ բարձրացված հարցին լուծում տալու համար</w:t>
      </w:r>
      <w:r w:rsidRPr="00886AF0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»</w:t>
      </w:r>
    </w:p>
    <w:p w:rsidR="00886AF0" w:rsidRDefault="00886AF0" w:rsidP="00804962">
      <w:pPr>
        <w:spacing w:line="240" w:lineRule="auto"/>
        <w:rPr>
          <w:rFonts w:ascii="GHEA Grapalat" w:hAnsi="GHEA Grapalat"/>
          <w:szCs w:val="24"/>
          <w:lang w:val="hy-AM"/>
        </w:rPr>
      </w:pPr>
    </w:p>
    <w:p w:rsidR="00A13798" w:rsidRPr="00A63735" w:rsidRDefault="00A13798" w:rsidP="00804962">
      <w:pPr>
        <w:spacing w:line="240" w:lineRule="auto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26CE1" w:rsidRPr="00A63735">
        <w:rPr>
          <w:rFonts w:ascii="GHEA Grapalat" w:hAnsi="GHEA Grapalat"/>
          <w:b/>
          <w:sz w:val="20"/>
          <w:lang w:val="af-ZA"/>
        </w:rPr>
        <w:t>ԵՔ-ԲՄԱՊՁԲ-2</w:t>
      </w:r>
      <w:r w:rsidR="002F07AD" w:rsidRPr="00A63735">
        <w:rPr>
          <w:rFonts w:ascii="GHEA Grapalat" w:hAnsi="GHEA Grapalat"/>
          <w:b/>
          <w:sz w:val="20"/>
          <w:lang w:val="hy-AM"/>
        </w:rPr>
        <w:t>3</w:t>
      </w:r>
      <w:r w:rsidR="00F26CE1" w:rsidRPr="00A63735">
        <w:rPr>
          <w:rFonts w:ascii="GHEA Grapalat" w:hAnsi="GHEA Grapalat"/>
          <w:b/>
          <w:sz w:val="20"/>
          <w:lang w:val="af-ZA"/>
        </w:rPr>
        <w:t>/1</w:t>
      </w:r>
      <w:r w:rsidR="00033915" w:rsidRPr="00A63735">
        <w:rPr>
          <w:rFonts w:ascii="GHEA Grapalat" w:hAnsi="GHEA Grapalat"/>
          <w:b/>
          <w:sz w:val="20"/>
          <w:lang w:val="hy-AM"/>
        </w:rPr>
        <w:t xml:space="preserve"> </w:t>
      </w:r>
      <w:r w:rsidRPr="00A6373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A63735">
        <w:rPr>
          <w:rFonts w:ascii="GHEA Grapalat" w:hAnsi="GHEA Grapalat"/>
          <w:szCs w:val="24"/>
          <w:lang w:val="hy-AM"/>
        </w:rPr>
        <w:t xml:space="preserve"> </w:t>
      </w:r>
      <w:r w:rsidR="00F9120E" w:rsidRPr="00A63735">
        <w:rPr>
          <w:rFonts w:ascii="GHEA Grapalat" w:hAnsi="GHEA Grapalat"/>
          <w:szCs w:val="24"/>
          <w:lang w:val="hy-AM"/>
        </w:rPr>
        <w:t>Ա</w:t>
      </w:r>
      <w:r w:rsidR="00A63735">
        <w:rPr>
          <w:rFonts w:ascii="GHEA Grapalat" w:hAnsi="GHEA Grapalat"/>
          <w:szCs w:val="24"/>
          <w:lang w:val="af-ZA"/>
        </w:rPr>
        <w:t>.</w:t>
      </w:r>
      <w:r w:rsidR="00F9120E" w:rsidRPr="00A63735">
        <w:rPr>
          <w:rFonts w:ascii="GHEA Grapalat" w:hAnsi="GHEA Grapalat"/>
          <w:szCs w:val="24"/>
          <w:lang w:val="hy-AM"/>
        </w:rPr>
        <w:t>Համբարձումյանին</w:t>
      </w:r>
      <w:r w:rsidRPr="00A63735">
        <w:rPr>
          <w:rFonts w:ascii="GHEA Grapalat" w:hAnsi="GHEA Grapalat"/>
          <w:szCs w:val="24"/>
          <w:lang w:val="hy-AM"/>
        </w:rPr>
        <w:t>:</w:t>
      </w:r>
    </w:p>
    <w:p w:rsidR="00A13798" w:rsidRPr="00A6373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</w:p>
    <w:p w:rsidR="00A13798" w:rsidRPr="00A6373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A63735">
        <w:rPr>
          <w:rFonts w:ascii="GHEA Grapalat" w:hAnsi="GHEA Grapalat"/>
          <w:szCs w:val="24"/>
          <w:lang w:val="hy-AM"/>
        </w:rPr>
        <w:t>011514</w:t>
      </w:r>
      <w:r w:rsidR="002F07AD" w:rsidRPr="00A63735">
        <w:rPr>
          <w:rFonts w:ascii="GHEA Grapalat" w:hAnsi="GHEA Grapalat"/>
          <w:szCs w:val="24"/>
          <w:lang w:val="hy-AM"/>
        </w:rPr>
        <w:t>374</w:t>
      </w:r>
      <w:r w:rsidRPr="00A63735">
        <w:rPr>
          <w:rFonts w:ascii="GHEA Grapalat" w:hAnsi="GHEA Grapalat"/>
          <w:szCs w:val="24"/>
          <w:lang w:val="hy-AM"/>
        </w:rPr>
        <w:t>։</w:t>
      </w:r>
    </w:p>
    <w:p w:rsidR="00886AF0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F9120E" w:rsidRPr="00A63735">
        <w:rPr>
          <w:rFonts w:ascii="GHEA Grapalat" w:hAnsi="GHEA Grapalat"/>
          <w:szCs w:val="24"/>
          <w:lang w:val="hy-AM"/>
        </w:rPr>
        <w:t>ani.hambardzumyan</w:t>
      </w:r>
      <w:r w:rsidR="001337CA" w:rsidRPr="00A63735">
        <w:rPr>
          <w:rFonts w:ascii="GHEA Grapalat" w:hAnsi="GHEA Grapalat"/>
          <w:szCs w:val="24"/>
          <w:lang w:val="hy-AM"/>
        </w:rPr>
        <w:t>@yerevan.am</w:t>
      </w:r>
      <w:r w:rsidRPr="00A63735">
        <w:rPr>
          <w:rFonts w:ascii="GHEA Grapalat" w:hAnsi="GHEA Grapalat"/>
          <w:szCs w:val="24"/>
          <w:lang w:val="hy-AM"/>
        </w:rPr>
        <w:t>։</w:t>
      </w:r>
      <w:r w:rsidRPr="00A63735">
        <w:rPr>
          <w:rFonts w:ascii="GHEA Grapalat" w:hAnsi="GHEA Grapalat"/>
          <w:szCs w:val="24"/>
          <w:lang w:val="hy-AM"/>
        </w:rPr>
        <w:tab/>
      </w:r>
    </w:p>
    <w:p w:rsidR="00A13798" w:rsidRPr="00A63735" w:rsidRDefault="00F26CE1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b/>
          <w:sz w:val="20"/>
          <w:lang w:val="af-ZA"/>
        </w:rPr>
        <w:t>ԵՔ-ԲՄԱՊՁԲ-2</w:t>
      </w:r>
      <w:r w:rsidR="002F07AD" w:rsidRPr="00A63735">
        <w:rPr>
          <w:rFonts w:ascii="GHEA Grapalat" w:hAnsi="GHEA Grapalat"/>
          <w:b/>
          <w:sz w:val="20"/>
          <w:lang w:val="hy-AM"/>
        </w:rPr>
        <w:t>3</w:t>
      </w:r>
      <w:r w:rsidRPr="00A63735">
        <w:rPr>
          <w:rFonts w:ascii="GHEA Grapalat" w:hAnsi="GHEA Grapalat"/>
          <w:b/>
          <w:sz w:val="20"/>
          <w:lang w:val="af-ZA"/>
        </w:rPr>
        <w:t>/1</w:t>
      </w:r>
      <w:r w:rsidR="0093729D">
        <w:rPr>
          <w:rFonts w:ascii="GHEA Grapalat" w:hAnsi="GHEA Grapalat"/>
          <w:b/>
          <w:sz w:val="20"/>
          <w:lang w:val="hy-AM"/>
        </w:rPr>
        <w:t xml:space="preserve"> </w:t>
      </w:r>
      <w:r w:rsidR="00A13798" w:rsidRPr="00A63735">
        <w:rPr>
          <w:rFonts w:ascii="GHEA Grapalat" w:hAnsi="GHEA Grapalat"/>
          <w:szCs w:val="24"/>
          <w:lang w:val="hy-AM"/>
        </w:rPr>
        <w:t>ծածկագրով գնման ընթացակարգի գնահատող հանձնաժողով</w:t>
      </w:r>
    </w:p>
    <w:p w:rsidR="002A46C6" w:rsidRPr="00A6373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sectPr w:rsidR="002A46C6" w:rsidRPr="00A63735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C0D" w:rsidRDefault="00992C0D" w:rsidP="001805F6">
      <w:pPr>
        <w:spacing w:after="0" w:line="240" w:lineRule="auto"/>
      </w:pPr>
      <w:r>
        <w:separator/>
      </w:r>
    </w:p>
  </w:endnote>
  <w:endnote w:type="continuationSeparator" w:id="0">
    <w:p w:rsidR="00992C0D" w:rsidRDefault="00992C0D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992C0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992C0D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992C0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C0D" w:rsidRDefault="00992C0D" w:rsidP="001805F6">
      <w:pPr>
        <w:spacing w:after="0" w:line="240" w:lineRule="auto"/>
      </w:pPr>
      <w:r>
        <w:separator/>
      </w:r>
    </w:p>
  </w:footnote>
  <w:footnote w:type="continuationSeparator" w:id="0">
    <w:p w:rsidR="00992C0D" w:rsidRDefault="00992C0D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C5651E"/>
    <w:multiLevelType w:val="multilevel"/>
    <w:tmpl w:val="DBCA83E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438A4"/>
    <w:multiLevelType w:val="multilevel"/>
    <w:tmpl w:val="55228D3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7B7198"/>
    <w:multiLevelType w:val="multilevel"/>
    <w:tmpl w:val="45FC605A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2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4DBA"/>
    <w:rsid w:val="00033915"/>
    <w:rsid w:val="0006798B"/>
    <w:rsid w:val="000D2443"/>
    <w:rsid w:val="00105B1F"/>
    <w:rsid w:val="00130930"/>
    <w:rsid w:val="001337CA"/>
    <w:rsid w:val="0017257D"/>
    <w:rsid w:val="001805F6"/>
    <w:rsid w:val="001E3D7F"/>
    <w:rsid w:val="001F5668"/>
    <w:rsid w:val="001F6E5D"/>
    <w:rsid w:val="00226C00"/>
    <w:rsid w:val="00233D97"/>
    <w:rsid w:val="0024517C"/>
    <w:rsid w:val="0024522D"/>
    <w:rsid w:val="00291F9D"/>
    <w:rsid w:val="00294D7D"/>
    <w:rsid w:val="002A46C6"/>
    <w:rsid w:val="002D6A04"/>
    <w:rsid w:val="002F07AD"/>
    <w:rsid w:val="002F6325"/>
    <w:rsid w:val="003122A3"/>
    <w:rsid w:val="00325451"/>
    <w:rsid w:val="00326165"/>
    <w:rsid w:val="00334B1E"/>
    <w:rsid w:val="00351EF2"/>
    <w:rsid w:val="00354477"/>
    <w:rsid w:val="00362C76"/>
    <w:rsid w:val="00365FB5"/>
    <w:rsid w:val="00373C76"/>
    <w:rsid w:val="0039354A"/>
    <w:rsid w:val="003B4447"/>
    <w:rsid w:val="00441499"/>
    <w:rsid w:val="004421E5"/>
    <w:rsid w:val="00475011"/>
    <w:rsid w:val="00476AF7"/>
    <w:rsid w:val="0047796F"/>
    <w:rsid w:val="00477E29"/>
    <w:rsid w:val="00496A12"/>
    <w:rsid w:val="004B2A9B"/>
    <w:rsid w:val="004D0C09"/>
    <w:rsid w:val="004E1F67"/>
    <w:rsid w:val="004E4DE5"/>
    <w:rsid w:val="0050408C"/>
    <w:rsid w:val="00507DE6"/>
    <w:rsid w:val="0054138E"/>
    <w:rsid w:val="00541975"/>
    <w:rsid w:val="00554F2D"/>
    <w:rsid w:val="00556419"/>
    <w:rsid w:val="0056354B"/>
    <w:rsid w:val="005B6D32"/>
    <w:rsid w:val="005C71EC"/>
    <w:rsid w:val="005C7976"/>
    <w:rsid w:val="00614290"/>
    <w:rsid w:val="00644615"/>
    <w:rsid w:val="00645F93"/>
    <w:rsid w:val="0064671E"/>
    <w:rsid w:val="00686322"/>
    <w:rsid w:val="00695861"/>
    <w:rsid w:val="006A72D0"/>
    <w:rsid w:val="006C037E"/>
    <w:rsid w:val="006C3D59"/>
    <w:rsid w:val="006E5533"/>
    <w:rsid w:val="00732BE9"/>
    <w:rsid w:val="007361C9"/>
    <w:rsid w:val="00761A67"/>
    <w:rsid w:val="00764C9F"/>
    <w:rsid w:val="007738C8"/>
    <w:rsid w:val="00785697"/>
    <w:rsid w:val="007A56C0"/>
    <w:rsid w:val="007B3CD7"/>
    <w:rsid w:val="00801017"/>
    <w:rsid w:val="00804962"/>
    <w:rsid w:val="00817435"/>
    <w:rsid w:val="00823A9D"/>
    <w:rsid w:val="00841527"/>
    <w:rsid w:val="00844125"/>
    <w:rsid w:val="00862431"/>
    <w:rsid w:val="00863A2D"/>
    <w:rsid w:val="00864FD8"/>
    <w:rsid w:val="008815C8"/>
    <w:rsid w:val="00885921"/>
    <w:rsid w:val="00886AF0"/>
    <w:rsid w:val="008D050A"/>
    <w:rsid w:val="008D5892"/>
    <w:rsid w:val="0093729D"/>
    <w:rsid w:val="009869D2"/>
    <w:rsid w:val="00992C0D"/>
    <w:rsid w:val="0099515B"/>
    <w:rsid w:val="009A578D"/>
    <w:rsid w:val="009C5474"/>
    <w:rsid w:val="009E0D8A"/>
    <w:rsid w:val="009F117C"/>
    <w:rsid w:val="00A03C5A"/>
    <w:rsid w:val="00A13798"/>
    <w:rsid w:val="00A537A8"/>
    <w:rsid w:val="00A573F5"/>
    <w:rsid w:val="00A609E8"/>
    <w:rsid w:val="00A62523"/>
    <w:rsid w:val="00A63735"/>
    <w:rsid w:val="00A773F5"/>
    <w:rsid w:val="00A82A81"/>
    <w:rsid w:val="00AB333F"/>
    <w:rsid w:val="00AC37A6"/>
    <w:rsid w:val="00B71991"/>
    <w:rsid w:val="00BB36ED"/>
    <w:rsid w:val="00BD2371"/>
    <w:rsid w:val="00BE2B06"/>
    <w:rsid w:val="00BE3A36"/>
    <w:rsid w:val="00BE71C9"/>
    <w:rsid w:val="00C0089F"/>
    <w:rsid w:val="00C118E7"/>
    <w:rsid w:val="00C71E62"/>
    <w:rsid w:val="00C83DE7"/>
    <w:rsid w:val="00CD469C"/>
    <w:rsid w:val="00CD46E1"/>
    <w:rsid w:val="00D142A9"/>
    <w:rsid w:val="00D3212A"/>
    <w:rsid w:val="00D46699"/>
    <w:rsid w:val="00D603F5"/>
    <w:rsid w:val="00DE6076"/>
    <w:rsid w:val="00E02133"/>
    <w:rsid w:val="00E04C96"/>
    <w:rsid w:val="00E5056E"/>
    <w:rsid w:val="00E71479"/>
    <w:rsid w:val="00EC3BDA"/>
    <w:rsid w:val="00ED159B"/>
    <w:rsid w:val="00ED1848"/>
    <w:rsid w:val="00EE7B4A"/>
    <w:rsid w:val="00F16C02"/>
    <w:rsid w:val="00F26CE1"/>
    <w:rsid w:val="00F50692"/>
    <w:rsid w:val="00F5305C"/>
    <w:rsid w:val="00F62407"/>
    <w:rsid w:val="00F71841"/>
    <w:rsid w:val="00F9120E"/>
    <w:rsid w:val="00F947C0"/>
    <w:rsid w:val="00FA173D"/>
    <w:rsid w:val="00FB6C86"/>
    <w:rsid w:val="00FD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aliases w:val="Italic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  <w:style w:type="character" w:customStyle="1" w:styleId="BodytextItalic">
    <w:name w:val="Body text + Italic"/>
    <w:basedOn w:val="Bodytext0"/>
    <w:rsid w:val="00BE2B06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BE2B06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Bodytext3NotBold">
    <w:name w:val="Body text (3) + Not Bold"/>
    <w:basedOn w:val="Bodytext3"/>
    <w:rsid w:val="00BE2B06"/>
    <w:rPr>
      <w:rFonts w:ascii="Sylfaen" w:eastAsia="Sylfaen" w:hAnsi="Sylfaen" w:cs="Sylfaen"/>
      <w:b/>
      <w:bCs/>
      <w:sz w:val="20"/>
      <w:szCs w:val="20"/>
      <w:shd w:val="clear" w:color="auto" w:fill="FFFFFF"/>
    </w:rPr>
  </w:style>
  <w:style w:type="character" w:customStyle="1" w:styleId="BodyText22">
    <w:name w:val="Body Text2"/>
    <w:basedOn w:val="Bodytext0"/>
    <w:rsid w:val="00BE2B0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31">
    <w:name w:val="Body Text3"/>
    <w:basedOn w:val="Bodytext0"/>
    <w:rsid w:val="00BE2B0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paragraph" w:customStyle="1" w:styleId="BodyText4">
    <w:name w:val="Body Text4"/>
    <w:basedOn w:val="Normal"/>
    <w:rsid w:val="00BE2B06"/>
    <w:pPr>
      <w:shd w:val="clear" w:color="auto" w:fill="FFFFFF"/>
      <w:spacing w:after="240" w:line="293" w:lineRule="exact"/>
    </w:pPr>
    <w:rPr>
      <w:rFonts w:ascii="Sylfaen" w:eastAsia="Sylfaen" w:hAnsi="Sylfaen" w:cs="Sylfaen"/>
      <w:color w:val="000000"/>
      <w:sz w:val="20"/>
      <w:szCs w:val="20"/>
      <w:lang w:val="hy"/>
    </w:rPr>
  </w:style>
  <w:style w:type="paragraph" w:customStyle="1" w:styleId="Bodytext30">
    <w:name w:val="Body text (3)"/>
    <w:basedOn w:val="Normal"/>
    <w:link w:val="Bodytext3"/>
    <w:rsid w:val="00BE2B06"/>
    <w:pPr>
      <w:shd w:val="clear" w:color="auto" w:fill="FFFFFF"/>
      <w:spacing w:after="0" w:line="288" w:lineRule="exact"/>
      <w:ind w:firstLine="700"/>
      <w:jc w:val="both"/>
    </w:pPr>
    <w:rPr>
      <w:rFonts w:ascii="Sylfaen" w:eastAsia="Sylfaen" w:hAnsi="Sylfaen" w:cs="Sylfae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869D2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69D2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rsid w:val="009F117C"/>
    <w:rPr>
      <w:color w:val="0066CC"/>
      <w:u w:val="single"/>
    </w:rPr>
  </w:style>
  <w:style w:type="character" w:customStyle="1" w:styleId="Bodytext2NotBold">
    <w:name w:val="Body text (2) + Not Bold"/>
    <w:basedOn w:val="Bodytext20"/>
    <w:rsid w:val="009F117C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2Italic">
    <w:name w:val="Body text (2) + Italic"/>
    <w:basedOn w:val="Bodytext20"/>
    <w:rsid w:val="009F117C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2Spacing2pt">
    <w:name w:val="Body text (2) + Spacing 2 pt"/>
    <w:basedOn w:val="Bodytext20"/>
    <w:rsid w:val="009F117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5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hedocs.worldbank.org/en/doc/75efb6d5359a44c76c399cc1064556e2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72</cp:revision>
  <cp:lastPrinted>2020-08-14T12:27:00Z</cp:lastPrinted>
  <dcterms:created xsi:type="dcterms:W3CDTF">2020-08-14T11:25:00Z</dcterms:created>
  <dcterms:modified xsi:type="dcterms:W3CDTF">2022-12-09T15:20:00Z</dcterms:modified>
</cp:coreProperties>
</file>