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22631D" w:rsidRDefault="0022631D" w:rsidP="001404A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1404A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1404A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F159BB2" w14:textId="04185CF3" w:rsidR="0022631D" w:rsidRPr="0022631D" w:rsidRDefault="0022631D" w:rsidP="001404AC">
      <w:pPr>
        <w:spacing w:before="0" w:after="0"/>
        <w:ind w:left="0" w:firstLine="72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3B02D461" w14:textId="4D61DD53" w:rsidR="0022631D" w:rsidRPr="0022631D" w:rsidRDefault="00E467FE" w:rsidP="001404A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ՇՏԿՎԱԾ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1404AC">
      <w:pPr>
        <w:spacing w:before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57A37B54" w:rsidR="0022631D" w:rsidRPr="0022631D" w:rsidRDefault="00027A65" w:rsidP="001404A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hAnsi="GHEA Grapalat" w:cs="Sylfaen"/>
          <w:bCs/>
          <w:sz w:val="20"/>
          <w:lang w:val="hy-AM"/>
        </w:rPr>
        <w:t>ՀՀ Սյունիքի մարզի Գորայք</w:t>
      </w:r>
      <w:r w:rsidR="001404AC">
        <w:rPr>
          <w:rFonts w:ascii="GHEA Grapalat" w:hAnsi="GHEA Grapalat" w:cs="Sylfaen"/>
          <w:bCs/>
          <w:sz w:val="20"/>
          <w:lang w:val="hy-AM"/>
        </w:rPr>
        <w:t>ի համանքապետարան</w:t>
      </w:r>
      <w:r w:rsidR="001404AC" w:rsidRPr="00171535">
        <w:rPr>
          <w:rFonts w:ascii="GHEA Grapalat" w:hAnsi="GHEA Grapalat" w:cs="Sylfaen"/>
          <w:sz w:val="20"/>
          <w:lang w:val="af-ZA"/>
        </w:rPr>
        <w:t>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es-ES"/>
        </w:rPr>
        <w:t>ՀՀ Սյունիքի մարզի Գորայք</w:t>
      </w:r>
      <w:r w:rsidR="001404AC" w:rsidRPr="00171535">
        <w:rPr>
          <w:rFonts w:ascii="GHEA Grapalat" w:hAnsi="GHEA Grapalat"/>
          <w:sz w:val="20"/>
          <w:lang w:val="es-ES"/>
        </w:rPr>
        <w:t xml:space="preserve"> համայնք, </w:t>
      </w:r>
      <w:r>
        <w:rPr>
          <w:rFonts w:ascii="GHEA Grapalat" w:hAnsi="GHEA Grapalat"/>
          <w:sz w:val="20"/>
          <w:lang w:val="es-ES"/>
        </w:rPr>
        <w:t>Գ. Գորայք, Վարդանյան 11 հասցեում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1404A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8A41F2" w:rsidRPr="008A41F2">
        <w:rPr>
          <w:rFonts w:ascii="GHEA Grapalat" w:hAnsi="GHEA Grapalat"/>
          <w:sz w:val="20"/>
          <w:lang w:val="es-ES"/>
        </w:rPr>
        <w:t>նախագծանախահաշվային փաստաթղթերի մշակման ծառայություններ</w:t>
      </w:r>
      <w:r w:rsidR="008A41F2">
        <w:rPr>
          <w:rFonts w:ascii="GHEA Grapalat" w:hAnsi="GHEA Grapalat"/>
          <w:sz w:val="20"/>
          <w:lang w:val="hy-AM"/>
        </w:rPr>
        <w:t xml:space="preserve">ի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E4732D">
        <w:rPr>
          <w:rFonts w:ascii="GHEA Grapalat" w:hAnsi="GHEA Grapalat"/>
          <w:b/>
          <w:color w:val="000000"/>
          <w:sz w:val="20"/>
          <w:lang w:val="fr-FR"/>
        </w:rPr>
        <w:t>ՍՄԳՀ-ԳՀԾՁԲ-21/4</w:t>
      </w:r>
      <w:r w:rsidR="001404AC">
        <w:rPr>
          <w:rFonts w:ascii="GHEA Grapalat" w:hAnsi="GHEA Grapalat"/>
          <w:b/>
          <w:color w:val="000000"/>
          <w:sz w:val="20"/>
          <w:lang w:val="hy-AM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կնքված պայմանագրի մասին </w:t>
      </w:r>
      <w:r w:rsidR="00A22F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շտկված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2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4732D" w:rsidRPr="0022631D" w14:paraId="6CB0AC86" w14:textId="77777777" w:rsidTr="0063430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E4732D" w:rsidRPr="0022631D" w:rsidRDefault="00E4732D" w:rsidP="00E473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08F6EB0F" w:rsidR="00E4732D" w:rsidRPr="001404AC" w:rsidRDefault="00E4732D" w:rsidP="00E473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Գորայք համայնքի  Գորայք բնակավայրի փղոցային լուսավորության ցանցի կառուցման</w:t>
            </w:r>
            <w:r w:rsidRPr="00D61A7B">
              <w:rPr>
                <w:rFonts w:ascii="GHEA Grapalat" w:hAnsi="GHEA Grapalat"/>
                <w:sz w:val="16"/>
                <w:szCs w:val="16"/>
                <w:lang w:val="hy-AM"/>
              </w:rPr>
              <w:t xml:space="preserve">  աշխատանքների նախագծանախահաշվային փաստաթղթերի մշակման 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6EC5161" w:rsidR="00E4732D" w:rsidRPr="001404AC" w:rsidRDefault="00E4732D" w:rsidP="00E473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4DE1C06C" w:rsidR="00E4732D" w:rsidRPr="001404AC" w:rsidRDefault="00E4732D" w:rsidP="00E473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558448FA" w:rsidR="00E4732D" w:rsidRPr="001404AC" w:rsidRDefault="00E4732D" w:rsidP="00E473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1D35F392" w:rsidR="00E4732D" w:rsidRPr="0022631D" w:rsidRDefault="00E4732D" w:rsidP="00E473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7EF90804" w:rsidR="00E4732D" w:rsidRPr="0022631D" w:rsidRDefault="00E4732D" w:rsidP="00E473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700000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37581D70" w:rsidR="00E4732D" w:rsidRPr="0022631D" w:rsidRDefault="00E4732D" w:rsidP="00E473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5512C">
              <w:rPr>
                <w:rFonts w:ascii="GHEA Grapalat" w:hAnsi="GHEA Grapalat"/>
                <w:sz w:val="16"/>
                <w:szCs w:val="16"/>
                <w:lang w:val="hy-AM"/>
              </w:rPr>
              <w:t xml:space="preserve">Գորայք բնակավայրը կառուցված է   տիպայն նախագծով  1975-1985թվականներին, բնակավայրը գտնվում է՝ Երևան –Երասխ – Մեղրի-Իրան միջ պետական Մ-2 մայրուղու աջակողմյան մասում,նախատեսվող ցանցի երկարությունը կազմում է 4500մ:Տարածքի լուսավորությունը պետք է իրականացվի հենասյուների վրա տեղադրվող լուսամփոփներով խաչմերուկներում և հրապարակներում մեկ սյունի վրա երկու լուսատուներով, իսկ մնացած հատվածներում մեկ լուսամփոփով : Լուսամփոփների մոնտաժումը փողոցների հատվածում իրականացնել  ձախ կամ աջ կողմերում չխանգարելով շինություններին կամ  ծառերի տեղակայմանը: Բոլոր հենասյուների  հեռավորությունը միմիանցից պետք է լինեն 30մ </w:t>
            </w:r>
            <w:r w:rsidRPr="0035512C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հեռավորությամբ ( ըստ հանգամանքների, եթե ինչ- ինչ պատճառներով հնարավոր չի լինի պահպանել 30մետր հեռավորությունները միմիանցից, ապա հեռավորությունները չպետք է գերազանցեն մինիմումը  27 մետրից և մակսիմում  33մետրը) լուսամփոփներին սնուցող մալուխները  պետք է անցկացվ են օդային ճանապարհով,ամրացնելով մետաղաճոպաններից  ամրակապերի միջոցով : Մալուխների միացումը և անցկացումը  իրականացնել միացման տուփի միջոցով:Միացման տուփից դեպի լուսամփոփ անցկացվող մալուխը նախատեսել անցկացնել  ծալքավոր մեկուսիչ խողովակի միջով: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7F0FF125" w:rsidR="00E4732D" w:rsidRPr="0022631D" w:rsidRDefault="00E4732D" w:rsidP="00E473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5512C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Գորայք բնակավայրը կառուցված է   տիպայն նախագծով  1975-1985թվականներին, բնակավայրը գտնվում է՝ Երևան –Երասխ – Մեղրի-Իրան միջ պետական Մ-2 մայրուղու աջակողմյան մասում,նախատեսվող ցանցի երկարությունը կազմում է 4500մ:Տարածքի լուսավորությունը պետք է իրականացվի հենասյուների վրա տեղադրվող լուսամփոփներով խաչմերուկներում և հրապարակներում մեկ սյունի վրա երկու լուսատուներով, իսկ մնացած հատվածներում մեկ լուսամփոփով : Լուսամփոփների մոնտաժումը փողոցների հատվածում իրականացնել  ձախ կամ աջ կողմերում չխանգարելով շինություններին կամ  ծառերի տեղակայմանը: Բոլոր հենասյուների  հեռավորությունը միմիանցից պետք է լինեն 30մ </w:t>
            </w:r>
            <w:r w:rsidRPr="0035512C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հեռավորությամբ ( ըստ հանգամանքների, եթե ինչ- ինչ պատճառներով հնարավոր չի լինի պահպանել 30մետր հեռավորությունները միմիանցից, ապա հեռավորությունները չպետք է գերազանցեն մինիմումը  27 մետրից և մակսիմում  33մետրը) լուսամփոփներին սնուցող մալուխները  պետք է անցկացվ են օդային ճանապարհով,ամրացնելով մետաղաճոպաններից  ամրակապերի միջոցով : Մալուխների միացումը և անցկացումը  իրականացնել միացման տուփի միջոցով:Միացման տուփից դեպի լուսամփոփ անցկացվող մալուխը նախատեսել անցկացնել  ծալքավոր մեկուսիչ խողովակի միջով:</w:t>
            </w:r>
          </w:p>
        </w:tc>
      </w:tr>
      <w:tr w:rsidR="00027A65" w:rsidRPr="0022631D" w14:paraId="4B8BC031" w14:textId="77777777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51180EC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27A65" w:rsidRPr="0022631D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BEB74AB" w:rsidR="00027A65" w:rsidRPr="001404AC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Գնումների մասին» ՀՀ օրենքի 22-րդ հոդված</w:t>
            </w:r>
          </w:p>
        </w:tc>
      </w:tr>
      <w:tr w:rsidR="00027A65" w:rsidRPr="0022631D" w14:paraId="075EEA57" w14:textId="77777777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27A65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027A65" w:rsidRPr="0022631D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797C9091" w:rsidR="00027A65" w:rsidRPr="00460062" w:rsidRDefault="00E4732D" w:rsidP="00E473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</w:t>
            </w:r>
            <w:r w:rsidR="00027A65" w:rsidRPr="00460062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027A6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027A65" w:rsidRPr="00460062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027A65" w:rsidRPr="00460062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027A65" w:rsidRPr="00460062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027A65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66FF2DAF" w:rsidR="00027A65" w:rsidRPr="00460062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027A65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027A65" w:rsidRPr="0022631D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027A65" w:rsidRPr="0022631D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027A65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66888DAE" w:rsidR="00027A65" w:rsidRPr="00460062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1FB036C3" w:rsidR="00027A65" w:rsidRPr="00460062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027A65" w:rsidRPr="0022631D" w14:paraId="30B89418" w14:textId="77777777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0776DB4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27A65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27A65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027A65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14:paraId="6ABF72D4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E4732D" w:rsidRPr="0022631D" w14:paraId="50825522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E4732D" w:rsidRPr="0022631D" w:rsidRDefault="00E4732D" w:rsidP="00E473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59F3C98" w14:textId="3366CC62" w:rsidR="00E4732D" w:rsidRPr="0022631D" w:rsidRDefault="00E4732D" w:rsidP="00E473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3014F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«Գ</w:t>
            </w:r>
            <w:r w:rsidRPr="0033014F">
              <w:rPr>
                <w:rFonts w:ascii="Cambria Math" w:eastAsiaTheme="minorEastAsia" w:hAnsi="Cambria Math" w:cs="Cambria Math"/>
                <w:sz w:val="16"/>
                <w:szCs w:val="16"/>
                <w:lang w:val="hy-AM"/>
              </w:rPr>
              <w:t>․</w:t>
            </w:r>
            <w:r w:rsidRPr="0033014F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 xml:space="preserve"> Վ</w:t>
            </w:r>
            <w:r w:rsidRPr="0033014F">
              <w:rPr>
                <w:rFonts w:ascii="Cambria Math" w:eastAsiaTheme="minorEastAsia" w:hAnsi="Cambria Math" w:cs="Cambria Math"/>
                <w:sz w:val="16"/>
                <w:szCs w:val="16"/>
                <w:lang w:val="hy-AM"/>
              </w:rPr>
              <w:t>․</w:t>
            </w:r>
            <w:r w:rsidRPr="0033014F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 xml:space="preserve"> Շիննախագիծ»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5BC47264" w:rsidR="00E4732D" w:rsidRPr="0022631D" w:rsidRDefault="00E4732D" w:rsidP="00E473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Theme="minorEastAsia" w:hAnsi="GHEA Grapalat" w:cstheme="minorBidi"/>
              </w:rPr>
              <w:t>1</w:t>
            </w:r>
            <w:r>
              <w:rPr>
                <w:rFonts w:ascii="GHEA Grapalat" w:eastAsiaTheme="minorEastAsia" w:hAnsi="GHEA Grapalat" w:cstheme="minorBidi"/>
                <w:lang w:val="hy-AM"/>
              </w:rPr>
              <w:t>2</w:t>
            </w:r>
            <w:r>
              <w:rPr>
                <w:rFonts w:ascii="GHEA Grapalat" w:eastAsiaTheme="minorEastAsia" w:hAnsi="GHEA Grapalat" w:cstheme="minorBidi"/>
              </w:rPr>
              <w:t>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3D803392" w:rsidR="00E4732D" w:rsidRPr="0022631D" w:rsidRDefault="00E4732D" w:rsidP="00E473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Theme="minorEastAsia" w:hAnsi="GHEA Grapalat" w:cstheme="minorBidi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59BBB2" w14:textId="1CB9AF43" w:rsidR="00E4732D" w:rsidRPr="0022631D" w:rsidRDefault="00E4732D" w:rsidP="00E473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Theme="minorEastAsia" w:hAnsi="GHEA Grapalat" w:cstheme="minorBidi"/>
                <w:lang w:val="hy-AM"/>
              </w:rPr>
              <w:t>1200000</w:t>
            </w:r>
          </w:p>
        </w:tc>
      </w:tr>
      <w:tr w:rsidR="00E4732D" w:rsidRPr="0022631D" w14:paraId="79810EFA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AD1838E" w14:textId="67288BAC" w:rsidR="00E4732D" w:rsidRPr="00E4732D" w:rsidRDefault="00E4732D" w:rsidP="00E473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2B09D4C" w14:textId="09BBAC1D" w:rsidR="00E4732D" w:rsidRDefault="00E4732D" w:rsidP="00E473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color w:val="000000" w:themeColor="text1"/>
                <w:sz w:val="16"/>
                <w:szCs w:val="16"/>
                <w:highlight w:val="yellow"/>
                <w:lang w:val="hy-AM"/>
              </w:rPr>
            </w:pPr>
            <w:r w:rsidRPr="0033014F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«Գրանդ ինսփեքշն»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C8F6E15" w14:textId="1A856E0A" w:rsidR="00E4732D" w:rsidRDefault="00E4732D" w:rsidP="00E473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eastAsiaTheme="minorEastAsia" w:hAnsi="GHEA Grapalat" w:cstheme="minorBidi"/>
              </w:rPr>
              <w:t>485000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57F170A" w14:textId="0BDB412A" w:rsidR="00E4732D" w:rsidRDefault="00E4732D" w:rsidP="00E473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eastAsiaTheme="minorEastAsia" w:hAnsi="GHEA Grapalat" w:cstheme="minorBidi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7A39468" w14:textId="755F9F54" w:rsidR="00E4732D" w:rsidRDefault="00E4732D" w:rsidP="00E473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eastAsiaTheme="minorEastAsia" w:hAnsi="GHEA Grapalat" w:cstheme="minorBidi"/>
              </w:rPr>
              <w:t>485000</w:t>
            </w:r>
          </w:p>
        </w:tc>
      </w:tr>
      <w:tr w:rsidR="00E4732D" w:rsidRPr="0022631D" w14:paraId="1E14CC56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E3D0AB9" w14:textId="19833342" w:rsidR="00E4732D" w:rsidRPr="00E4732D" w:rsidRDefault="00E4732D" w:rsidP="00E473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56D1016B" w14:textId="7FC68636" w:rsidR="00E4732D" w:rsidRDefault="00E4732D" w:rsidP="00E473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color w:val="000000" w:themeColor="text1"/>
                <w:sz w:val="16"/>
                <w:szCs w:val="16"/>
                <w:highlight w:val="yellow"/>
                <w:lang w:val="hy-AM"/>
              </w:rPr>
            </w:pPr>
            <w:r w:rsidRPr="0033014F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«ՆՅՈՒ ԱՐՏ ՆԱԽԱԳԻԾ»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B305823" w14:textId="707046C2" w:rsidR="00E4732D" w:rsidRDefault="00E4732D" w:rsidP="00E473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eastAsiaTheme="minorEastAsia" w:hAnsi="GHEA Grapalat" w:cstheme="minorBidi"/>
                <w:lang w:val="hy-AM"/>
              </w:rPr>
              <w:t>490000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8B210A0" w14:textId="1E577A63" w:rsidR="00E4732D" w:rsidRDefault="00E4732D" w:rsidP="00E473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eastAsiaTheme="minorEastAsia" w:hAnsi="GHEA Grapalat" w:cstheme="minorBidi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234C920" w14:textId="1CFEEFD3" w:rsidR="00E4732D" w:rsidRDefault="00E4732D" w:rsidP="00E473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eastAsiaTheme="minorEastAsia" w:hAnsi="GHEA Grapalat" w:cstheme="minorBidi"/>
                <w:lang w:val="hy-AM"/>
              </w:rPr>
              <w:t>490000</w:t>
            </w:r>
          </w:p>
        </w:tc>
      </w:tr>
      <w:tr w:rsidR="00027A65" w:rsidRPr="0022631D" w14:paraId="700CD07F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0ED0606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27A65" w:rsidRPr="0022631D" w14:paraId="521126E1" w14:textId="77777777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027A65" w:rsidRPr="0022631D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027A65" w:rsidRPr="0022631D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027A65" w:rsidRPr="0022631D" w14:paraId="5E96A1C5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27A65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027A65" w:rsidRPr="0022631D" w:rsidRDefault="00027A65" w:rsidP="00027A6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71AB42B3" w14:textId="77777777" w:rsidR="00027A65" w:rsidRPr="0022631D" w:rsidRDefault="00027A65" w:rsidP="00027A6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027A65" w:rsidRPr="0022631D" w14:paraId="617248CD" w14:textId="77777777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27A65" w:rsidRPr="0022631D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027A65" w:rsidRPr="0022631D" w:rsidRDefault="00027A65" w:rsidP="00027A6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2B847646" w:rsidR="00027A65" w:rsidRPr="00460062" w:rsidRDefault="00E4732D" w:rsidP="00E4732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16</w:t>
            </w:r>
            <w:r w:rsidR="00027A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 w:rsidR="00027A6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.2022</w:t>
            </w:r>
            <w:r w:rsidR="00027A6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="00027A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027A65" w:rsidRPr="0022631D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027A65" w:rsidRPr="0022631D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027A65" w:rsidRPr="0022631D" w:rsidRDefault="00027A65" w:rsidP="00027A6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027A65" w:rsidRPr="0022631D" w:rsidRDefault="00027A65" w:rsidP="00027A6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E4732D" w:rsidRPr="0022631D" w14:paraId="04C80107" w14:textId="77777777" w:rsidTr="0023116E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E4732D" w:rsidRPr="0022631D" w:rsidRDefault="00E4732D" w:rsidP="00E473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52AB2202" w14:textId="27566165" w:rsidR="00E4732D" w:rsidRPr="00460062" w:rsidRDefault="00E4732D" w:rsidP="00E4732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18</w:t>
            </w:r>
            <w:r w:rsidRPr="007020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Pr="007020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02</w:t>
            </w:r>
            <w:r w:rsidRPr="007020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.2022</w:t>
            </w:r>
            <w:r w:rsidRPr="007020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Pr="007020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A4499AC" w14:textId="653A6FE7" w:rsidR="00E4732D" w:rsidRPr="00460062" w:rsidRDefault="00E4732D" w:rsidP="00E4732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22</w:t>
            </w:r>
            <w:r w:rsidRPr="007020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Pr="007020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02</w:t>
            </w:r>
            <w:r w:rsidRPr="007020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.2022</w:t>
            </w:r>
            <w:r w:rsidRPr="007020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Pr="007020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027A65" w:rsidRPr="0022631D" w14:paraId="2254FA5C" w14:textId="77777777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9EECF06" w:rsidR="00027A65" w:rsidRPr="00460062" w:rsidRDefault="00027A65" w:rsidP="00E4732D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՝</w:t>
            </w:r>
            <w:r w:rsidR="00E4732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 w:rsidR="00E4732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E4732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027A65" w:rsidRPr="0022631D" w14:paraId="3C75DA2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027A65" w:rsidRPr="0022631D" w:rsidRDefault="00027A65" w:rsidP="00027A6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C2FAC0B" w:rsidR="00027A65" w:rsidRPr="00460062" w:rsidRDefault="00E4732D" w:rsidP="00E4732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04</w:t>
            </w:r>
            <w:r w:rsidR="00027A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</w:t>
            </w:r>
            <w:r w:rsidR="00027A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.2022</w:t>
            </w:r>
            <w:r w:rsidR="00027A6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="00027A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027A65" w:rsidRPr="0022631D" w14:paraId="0682C6BE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027A65" w:rsidRPr="0022631D" w:rsidRDefault="00027A65" w:rsidP="00027A6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32345F9C" w:rsidR="00027A65" w:rsidRPr="0022631D" w:rsidRDefault="00E4732D" w:rsidP="00027A6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027A65" w:rsidRPr="0022631D" w14:paraId="79A64497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20F225D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27A65" w:rsidRPr="0022631D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027A65" w:rsidRPr="0022631D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14:paraId="0A5086C3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027A65" w:rsidRPr="0022631D" w14:paraId="11F19FA1" w14:textId="77777777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027A65" w:rsidRPr="0022631D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027A65" w:rsidRPr="0022631D" w14:paraId="4DC53241" w14:textId="77777777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027A65" w:rsidRPr="0022631D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027A65" w:rsidRPr="0022631D" w14:paraId="75FDA7D8" w14:textId="77777777" w:rsidTr="0001217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027A65" w:rsidRPr="0022631D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027A65" w:rsidRPr="0022631D" w14:paraId="1E28D31D" w14:textId="77777777" w:rsidTr="00012170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66ADD586" w:rsidR="00027A65" w:rsidRPr="0022631D" w:rsidRDefault="00E4732D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Cs/>
                <w:color w:val="000000" w:themeColor="text1"/>
                <w:sz w:val="16"/>
                <w:szCs w:val="16"/>
                <w:highlight w:val="yellow"/>
                <w:lang w:val="hy-AM"/>
              </w:rPr>
              <w:t>«Գրանդ ինսփեքշն»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52EF407A" w:rsidR="00027A65" w:rsidRPr="00460062" w:rsidRDefault="00E4732D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ՍՄԳՀ-ԳՀԾՁԲ-21/4</w:t>
            </w:r>
            <w:r w:rsidR="00027A65" w:rsidRPr="0046006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5CB0FE73" w:rsidR="00027A65" w:rsidRPr="0022631D" w:rsidRDefault="00E4732D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6D4F5AF5" w:rsidR="00027A65" w:rsidRPr="0008441C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Ֆինանսական </w:t>
            </w:r>
            <w:r w:rsidR="001A664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միջոցները հաստատվելու օրվանից հաշված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30 օրացուցային օր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1A758E17" w:rsidR="00027A65" w:rsidRPr="0008441C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1DB043FD" w:rsidR="00027A65" w:rsidRPr="0008441C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043A549" w14:textId="6B3FB827" w:rsidR="00027A65" w:rsidRPr="0008441C" w:rsidRDefault="00E4732D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Theme="minorEastAsia" w:hAnsi="GHEA Grapalat" w:cstheme="minorBidi"/>
              </w:rPr>
              <w:t>485000</w:t>
            </w:r>
          </w:p>
        </w:tc>
      </w:tr>
      <w:tr w:rsidR="00027A65" w:rsidRPr="0022631D" w14:paraId="41E4ED39" w14:textId="77777777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265AE84" w14:textId="77777777" w:rsidR="00027A65" w:rsidRPr="0022631D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027A65" w:rsidRPr="0022631D" w14:paraId="1F657639" w14:textId="77777777" w:rsidTr="0001217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027A65" w:rsidRPr="0022631D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027A65" w:rsidRPr="0022631D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027A65" w:rsidRPr="0022631D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027A65" w:rsidRPr="0022631D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027A65" w:rsidRPr="0022631D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027A65" w:rsidRPr="00E4732D" w14:paraId="20BC55B9" w14:textId="77777777" w:rsidTr="00012170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3C5E8E00" w:rsidR="00027A65" w:rsidRPr="0022631D" w:rsidRDefault="00E4732D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Cs/>
                <w:color w:val="000000" w:themeColor="text1"/>
                <w:sz w:val="16"/>
                <w:szCs w:val="16"/>
                <w:highlight w:val="yellow"/>
                <w:lang w:val="hy-AM"/>
              </w:rPr>
              <w:t>«Գրանդ ինսփեքշն» 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01D8B5" w14:textId="4E9EB0AE" w:rsidR="00E4732D" w:rsidRPr="00E4732D" w:rsidRDefault="00027A65" w:rsidP="00E473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27A65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ք. </w:t>
            </w:r>
            <w:r w:rsidR="00E4732D">
              <w:rPr>
                <w:rFonts w:ascii="GHEA Grapalat" w:hAnsi="GHEA Grapalat" w:cs="Sylfaen"/>
                <w:sz w:val="16"/>
                <w:szCs w:val="16"/>
                <w:lang w:val="hy-AM"/>
              </w:rPr>
              <w:t>Երևան</w:t>
            </w:r>
            <w:r w:rsidRPr="00027A65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, </w:t>
            </w:r>
            <w:r w:rsidR="00E4732D">
              <w:rPr>
                <w:rFonts w:ascii="GHEA Grapalat" w:hAnsi="GHEA Grapalat" w:cs="Sylfaen"/>
                <w:sz w:val="16"/>
                <w:szCs w:val="16"/>
                <w:lang w:val="hy-AM"/>
              </w:rPr>
              <w:t>Քանաքեռի 13 փող 32/1</w:t>
            </w:r>
            <w:r w:rsidR="0042185B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տ</w:t>
            </w:r>
            <w:r w:rsidR="00E4732D" w:rsidRPr="00E4732D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</w:p>
          <w:p w14:paraId="4916BA54" w14:textId="2317106B" w:rsidR="00027A65" w:rsidRPr="00027A65" w:rsidRDefault="0042185B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094322432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4855D983" w:rsidR="00027A65" w:rsidRPr="00E4732D" w:rsidRDefault="00E4732D" w:rsidP="00027A65">
            <w:pPr>
              <w:pStyle w:val="ab"/>
              <w:spacing w:after="0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hyperlink r:id="rId8" w:history="1">
              <w:r w:rsidRPr="00E4732D">
                <w:rPr>
                  <w:rStyle w:val="ad"/>
                  <w:rFonts w:asciiTheme="minorHAnsi" w:hAnsiTheme="minorHAnsi"/>
                  <w:sz w:val="16"/>
                  <w:szCs w:val="16"/>
                  <w:lang w:val="hy-AM"/>
                </w:rPr>
                <w:t>grandinspection@mail.ru</w:t>
              </w:r>
            </w:hyperlink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4D6BF1B6" w:rsidR="00027A65" w:rsidRPr="00E4732D" w:rsidRDefault="00E4732D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4732D">
              <w:rPr>
                <w:rFonts w:ascii="GHEA Grapalat" w:hAnsi="GHEA Grapalat"/>
                <w:sz w:val="16"/>
                <w:szCs w:val="16"/>
                <w:lang w:val="hy-AM"/>
              </w:rPr>
              <w:t>1570066404680100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038AA4D0" w:rsidR="00027A65" w:rsidRPr="0022631D" w:rsidRDefault="00E4732D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09218126</w:t>
            </w:r>
          </w:p>
        </w:tc>
      </w:tr>
      <w:tr w:rsidR="00027A65" w:rsidRPr="00E4732D" w14:paraId="496A046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93BE26B" w14:textId="77777777" w:rsidR="00027A65" w:rsidRPr="00E4732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27A65" w:rsidRPr="0022631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027A65" w:rsidRPr="00E4732D" w:rsidRDefault="00027A65" w:rsidP="00027A6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4732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027A65" w:rsidRPr="0022631D" w:rsidRDefault="00027A65" w:rsidP="00027A6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027A65" w:rsidRPr="0022631D" w14:paraId="485BF528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0FF974B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27A65" w:rsidRPr="00E56328" w14:paraId="7DB42300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0AD8E25E" w14:textId="516F7566" w:rsidR="00027A65" w:rsidRPr="00E4188B" w:rsidRDefault="00027A65" w:rsidP="00027A6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027A65" w:rsidRPr="004D078F" w:rsidRDefault="00027A65" w:rsidP="00027A6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027A65" w:rsidRPr="004D078F" w:rsidRDefault="00027A65" w:rsidP="00027A6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027A65" w:rsidRPr="004D078F" w:rsidRDefault="00027A65" w:rsidP="00027A6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027A65" w:rsidRPr="004D078F" w:rsidRDefault="00027A65" w:rsidP="00027A6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027A65" w:rsidRPr="004D078F" w:rsidRDefault="00027A65" w:rsidP="00027A6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027A65" w:rsidRPr="004D078F" w:rsidRDefault="00027A65" w:rsidP="00027A6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027A65" w:rsidRPr="004D078F" w:rsidRDefault="00027A65" w:rsidP="00027A6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18DED292" w:rsidR="00027A65" w:rsidRPr="004D078F" w:rsidRDefault="00027A65" w:rsidP="00685AC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685AC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gorayq.gnumner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@mail.ru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027A65" w:rsidRPr="00E56328" w14:paraId="3CC8B38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2AFA8BF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bookmarkStart w:id="0" w:name="_GoBack"/>
            <w:bookmarkEnd w:id="0"/>
          </w:p>
          <w:p w14:paraId="27E950AD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27A65" w:rsidRPr="00E4732D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027A65" w:rsidRPr="0022631D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7E1F3A15" w:rsidR="00027A65" w:rsidRPr="00E32991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Հրապարակվել է պաշտոնական տեղեկագրում՝ </w:t>
            </w:r>
            <w:r>
              <w:fldChar w:fldCharType="begin"/>
            </w:r>
            <w:r w:rsidRPr="00027A65">
              <w:rPr>
                <w:lang w:val="hy-AM"/>
              </w:rPr>
              <w:instrText xml:space="preserve"> HYPERLINK "http://www.gnumner.am" </w:instrText>
            </w:r>
            <w:r>
              <w:fldChar w:fldCharType="separate"/>
            </w:r>
            <w:r w:rsidRPr="00B94B6E">
              <w:rPr>
                <w:rStyle w:val="ad"/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www.gnumner.am</w:t>
            </w:r>
            <w:r>
              <w:rPr>
                <w:rStyle w:val="ad"/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fldChar w:fldCharType="end"/>
            </w:r>
            <w:r w:rsidRPr="00E32991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կայքում</w:t>
            </w:r>
          </w:p>
        </w:tc>
      </w:tr>
      <w:tr w:rsidR="00027A65" w:rsidRPr="00E4732D" w14:paraId="5A7FED5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C88E286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27A65" w:rsidRPr="00E56328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027A65" w:rsidRPr="0022631D" w:rsidRDefault="00027A65" w:rsidP="00027A6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CF8FE3D" w:rsidR="00027A65" w:rsidRPr="0022631D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lastRenderedPageBreak/>
              <w:t>Հակաօրինական գործողություններ չի հայտնաբերվել</w:t>
            </w:r>
          </w:p>
        </w:tc>
      </w:tr>
      <w:tr w:rsidR="00027A65" w:rsidRPr="00E56328" w14:paraId="541BD7F7" w14:textId="77777777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27A65" w:rsidRPr="00E56328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027A65" w:rsidRPr="00E56328" w:rsidRDefault="00027A65" w:rsidP="00027A6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16959059" w:rsidR="00027A65" w:rsidRPr="00E56328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Բողոքներ չի նեկայացվել</w:t>
            </w:r>
          </w:p>
        </w:tc>
      </w:tr>
      <w:tr w:rsidR="00027A65" w:rsidRPr="00E56328" w14:paraId="1DAD5D5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7597369" w14:textId="77777777" w:rsidR="00027A65" w:rsidRPr="00E56328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27A65" w:rsidRPr="0022631D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027A65" w:rsidRPr="0022631D" w:rsidRDefault="00027A65" w:rsidP="00027A6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02CF70F7" w:rsidR="00027A65" w:rsidRPr="00E32991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027A65" w:rsidRPr="0022631D" w14:paraId="406B68D6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9EAD146" w14:textId="77777777" w:rsidR="00027A65" w:rsidRPr="0022631D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27A65" w:rsidRPr="0022631D" w14:paraId="1A2BD291" w14:textId="77777777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3A19DB3" w14:textId="77777777" w:rsidR="00027A65" w:rsidRPr="0022631D" w:rsidRDefault="00027A65" w:rsidP="00027A6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27A65" w:rsidRPr="0022631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027A65" w:rsidRPr="0022631D" w:rsidRDefault="00027A65" w:rsidP="00027A6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027A65" w:rsidRPr="0022631D" w:rsidRDefault="00027A65" w:rsidP="00027A6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027A65" w:rsidRPr="0022631D" w:rsidRDefault="00027A65" w:rsidP="00027A6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027A65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1D2FBE43" w:rsidR="00027A65" w:rsidRPr="00E32991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2BAC8956" w:rsidR="00027A65" w:rsidRPr="00E32991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251CDFB3" w:rsidR="00027A65" w:rsidRPr="00E32991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harutyun721@gmail.com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E6ADF" w14:textId="77777777" w:rsidR="00D80C64" w:rsidRDefault="00D80C64" w:rsidP="0022631D">
      <w:pPr>
        <w:spacing w:before="0" w:after="0"/>
      </w:pPr>
      <w:r>
        <w:separator/>
      </w:r>
    </w:p>
  </w:endnote>
  <w:endnote w:type="continuationSeparator" w:id="0">
    <w:p w14:paraId="054B7356" w14:textId="77777777" w:rsidR="00D80C64" w:rsidRDefault="00D80C6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DB186" w14:textId="77777777" w:rsidR="00D80C64" w:rsidRDefault="00D80C64" w:rsidP="0022631D">
      <w:pPr>
        <w:spacing w:before="0" w:after="0"/>
      </w:pPr>
      <w:r>
        <w:separator/>
      </w:r>
    </w:p>
  </w:footnote>
  <w:footnote w:type="continuationSeparator" w:id="0">
    <w:p w14:paraId="573544B7" w14:textId="77777777" w:rsidR="00D80C64" w:rsidRDefault="00D80C64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8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027A65" w:rsidRPr="002D0BF6" w:rsidRDefault="00027A65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027A65" w:rsidRPr="002D0BF6" w:rsidRDefault="00027A65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a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027A65" w:rsidRPr="00871366" w:rsidRDefault="00027A65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027A65" w:rsidRPr="002D0BF6" w:rsidRDefault="00027A65" w:rsidP="0022631D">
      <w:pPr>
        <w:pStyle w:val="a8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027A65" w:rsidRPr="0078682E" w:rsidRDefault="00027A65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027A65" w:rsidRPr="0078682E" w:rsidRDefault="00027A65" w:rsidP="004D078F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027A65" w:rsidRPr="00005B9C" w:rsidRDefault="00027A65" w:rsidP="006F2779">
      <w:pPr>
        <w:pStyle w:val="a8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157398"/>
    <w:multiLevelType w:val="hybridMultilevel"/>
    <w:tmpl w:val="E2AC60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4F4FCE"/>
    <w:multiLevelType w:val="hybridMultilevel"/>
    <w:tmpl w:val="958A5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0527B"/>
    <w:rsid w:val="00012170"/>
    <w:rsid w:val="00027A65"/>
    <w:rsid w:val="00044EA8"/>
    <w:rsid w:val="00046CCF"/>
    <w:rsid w:val="00051ECE"/>
    <w:rsid w:val="0007090E"/>
    <w:rsid w:val="00073D66"/>
    <w:rsid w:val="0008441C"/>
    <w:rsid w:val="000B0199"/>
    <w:rsid w:val="000E4FF1"/>
    <w:rsid w:val="000F376D"/>
    <w:rsid w:val="001021B0"/>
    <w:rsid w:val="0012191C"/>
    <w:rsid w:val="001404AC"/>
    <w:rsid w:val="0018422F"/>
    <w:rsid w:val="001A1999"/>
    <w:rsid w:val="001A664D"/>
    <w:rsid w:val="001C1BE1"/>
    <w:rsid w:val="001E0091"/>
    <w:rsid w:val="0022631D"/>
    <w:rsid w:val="00243032"/>
    <w:rsid w:val="0028502A"/>
    <w:rsid w:val="00295B92"/>
    <w:rsid w:val="002E4E6F"/>
    <w:rsid w:val="002F16CC"/>
    <w:rsid w:val="002F1FEB"/>
    <w:rsid w:val="00371B1D"/>
    <w:rsid w:val="003B2758"/>
    <w:rsid w:val="003E3D40"/>
    <w:rsid w:val="003E6978"/>
    <w:rsid w:val="0042185B"/>
    <w:rsid w:val="00433E3C"/>
    <w:rsid w:val="00460062"/>
    <w:rsid w:val="00472069"/>
    <w:rsid w:val="00474C2F"/>
    <w:rsid w:val="004764CD"/>
    <w:rsid w:val="004875E0"/>
    <w:rsid w:val="004D078F"/>
    <w:rsid w:val="004E376E"/>
    <w:rsid w:val="00503BCC"/>
    <w:rsid w:val="00546023"/>
    <w:rsid w:val="005737F9"/>
    <w:rsid w:val="005D5FBD"/>
    <w:rsid w:val="005E122A"/>
    <w:rsid w:val="00607C9A"/>
    <w:rsid w:val="00644779"/>
    <w:rsid w:val="00646760"/>
    <w:rsid w:val="00685AC2"/>
    <w:rsid w:val="00690ECB"/>
    <w:rsid w:val="006A38B4"/>
    <w:rsid w:val="006B2E21"/>
    <w:rsid w:val="006C0266"/>
    <w:rsid w:val="006E0D92"/>
    <w:rsid w:val="006E1A83"/>
    <w:rsid w:val="006F2779"/>
    <w:rsid w:val="007060FC"/>
    <w:rsid w:val="007732E7"/>
    <w:rsid w:val="0078682E"/>
    <w:rsid w:val="0081420B"/>
    <w:rsid w:val="008A41F2"/>
    <w:rsid w:val="008C4E62"/>
    <w:rsid w:val="008E493A"/>
    <w:rsid w:val="009C5E0F"/>
    <w:rsid w:val="009E75FF"/>
    <w:rsid w:val="00A22F1D"/>
    <w:rsid w:val="00A306F5"/>
    <w:rsid w:val="00A31820"/>
    <w:rsid w:val="00AA32E4"/>
    <w:rsid w:val="00AD07B9"/>
    <w:rsid w:val="00AD59DC"/>
    <w:rsid w:val="00B75762"/>
    <w:rsid w:val="00B91DE2"/>
    <w:rsid w:val="00B94EA2"/>
    <w:rsid w:val="00BA03B0"/>
    <w:rsid w:val="00BB0A93"/>
    <w:rsid w:val="00BD3D4E"/>
    <w:rsid w:val="00BF1465"/>
    <w:rsid w:val="00BF4745"/>
    <w:rsid w:val="00BF69D1"/>
    <w:rsid w:val="00C84DF7"/>
    <w:rsid w:val="00C96337"/>
    <w:rsid w:val="00C96BED"/>
    <w:rsid w:val="00CB44D2"/>
    <w:rsid w:val="00CC1F23"/>
    <w:rsid w:val="00CF1F70"/>
    <w:rsid w:val="00D31346"/>
    <w:rsid w:val="00D350DE"/>
    <w:rsid w:val="00D36189"/>
    <w:rsid w:val="00D80C64"/>
    <w:rsid w:val="00DE06F1"/>
    <w:rsid w:val="00E243EA"/>
    <w:rsid w:val="00E32991"/>
    <w:rsid w:val="00E33A25"/>
    <w:rsid w:val="00E4188B"/>
    <w:rsid w:val="00E467FE"/>
    <w:rsid w:val="00E4732D"/>
    <w:rsid w:val="00E54C4D"/>
    <w:rsid w:val="00E56328"/>
    <w:rsid w:val="00EA01A2"/>
    <w:rsid w:val="00EA568C"/>
    <w:rsid w:val="00EA767F"/>
    <w:rsid w:val="00EB2B45"/>
    <w:rsid w:val="00EB59EE"/>
    <w:rsid w:val="00EF16D0"/>
    <w:rsid w:val="00F10AFE"/>
    <w:rsid w:val="00F31004"/>
    <w:rsid w:val="00F64167"/>
    <w:rsid w:val="00F6673B"/>
    <w:rsid w:val="00F77AAD"/>
    <w:rsid w:val="00F82188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28E243"/>
  <w15:docId w15:val="{C36237E3-5813-4941-BF8B-E70C104C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paragraph" w:styleId="ab">
    <w:name w:val="Body Text"/>
    <w:basedOn w:val="a"/>
    <w:link w:val="ac"/>
    <w:rsid w:val="0008441C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08441C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441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2991"/>
    <w:rPr>
      <w:color w:val="605E5C"/>
      <w:shd w:val="clear" w:color="auto" w:fill="E1DFDD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locked/>
    <w:rsid w:val="00027A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dinspectio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5CC0E-854B-4BD8-A0BA-06060BFE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https:/mul2-minfin.gov.am/tasks/335569/oneclick/0c33142ec370ebb2c84c6dc51082936d064fc1952547b901c58d58baf6b2c4d7.docx?token=86a94a82e5ae5972ffcf6e3bfab8dab3</cp:keywords>
  <cp:lastModifiedBy>Harutyun</cp:lastModifiedBy>
  <cp:revision>21</cp:revision>
  <cp:lastPrinted>2021-04-06T07:47:00Z</cp:lastPrinted>
  <dcterms:created xsi:type="dcterms:W3CDTF">2021-09-25T08:21:00Z</dcterms:created>
  <dcterms:modified xsi:type="dcterms:W3CDTF">2022-03-14T05:42:00Z</dcterms:modified>
</cp:coreProperties>
</file>