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C1FC">
      <w:pPr>
        <w:pStyle w:val="9"/>
        <w:spacing w:line="480" w:lineRule="auto"/>
        <w:ind w:firstLine="567"/>
        <w:jc w:val="right"/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</w:pPr>
    </w:p>
    <w:p w14:paraId="303EDB5E">
      <w:pPr>
        <w:pStyle w:val="9"/>
        <w:spacing w:line="480" w:lineRule="auto"/>
        <w:ind w:firstLine="567"/>
        <w:jc w:val="right"/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</w:pP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>Приложение N 13</w:t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br w:type="textWrapping"/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>К приказу Министра финансов Республики Армения</w:t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br w:type="textWrapping"/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 xml:space="preserve">от 2022 года № 235-А   </w:t>
      </w:r>
    </w:p>
    <w:p w14:paraId="76727AA3">
      <w:pPr>
        <w:pStyle w:val="10"/>
        <w:jc w:val="right"/>
        <w:rPr>
          <w:rFonts w:hint="default" w:ascii="Sylfaen" w:hAnsi="Sylfaen" w:cs="Sylfaen"/>
          <w:lang w:val="af-ZA"/>
        </w:rPr>
      </w:pPr>
    </w:p>
    <w:p w14:paraId="114A0CDD">
      <w:pPr>
        <w:pStyle w:val="10"/>
        <w:jc w:val="right"/>
        <w:rPr>
          <w:rFonts w:hint="default" w:ascii="Sylfaen" w:hAnsi="Sylfaen" w:cs="Sylfaen"/>
          <w:b/>
          <w:sz w:val="20"/>
          <w:lang w:val="af-ZA"/>
        </w:rPr>
      </w:pPr>
      <w:r>
        <w:rPr>
          <w:rFonts w:hint="default" w:ascii="Sylfaen" w:hAnsi="Sylfaen" w:cs="Sylfaen"/>
          <w:lang w:val="af-ZA"/>
        </w:rPr>
        <w:tab/>
      </w:r>
    </w:p>
    <w:p w14:paraId="4B1B096A">
      <w:pPr>
        <w:pStyle w:val="2"/>
        <w:ind w:firstLine="0"/>
        <w:rPr>
          <w:rFonts w:hint="default" w:ascii="Sylfaen" w:hAnsi="Sylfaen" w:cs="Sylfaen"/>
          <w:sz w:val="24"/>
          <w:szCs w:val="24"/>
          <w:lang w:val="ru-RU"/>
        </w:rPr>
      </w:pP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ОБЪЯВЛЕНИЕ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br w:type="textWrapping"/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о признании процедуры закупки несостоявшейся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br w:type="textWrapping"/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Код процедуры: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ru-RU"/>
        </w:rPr>
        <w:t>Ե</w:t>
      </w:r>
      <w:r>
        <w:rPr>
          <w:rFonts w:hint="default" w:ascii="Sylfaen" w:hAnsi="Sylfaen" w:cs="Sylfaen"/>
          <w:color w:val="000000"/>
          <w:sz w:val="21"/>
          <w:szCs w:val="21"/>
          <w:lang w:val="en-US"/>
        </w:rPr>
        <w:t>Ք</w:t>
      </w:r>
      <w:r>
        <w:rPr>
          <w:rFonts w:ascii="Sylfaen" w:hAnsi="Sylfaen" w:cs="Sylfaen"/>
          <w:color w:val="000000"/>
          <w:sz w:val="21"/>
          <w:szCs w:val="21"/>
        </w:rPr>
        <w:t>-</w:t>
      </w:r>
      <w:r>
        <w:rPr>
          <w:rFonts w:ascii="Sylfaen" w:hAnsi="Sylfaen" w:cs="Sylfaen"/>
          <w:color w:val="000000"/>
          <w:sz w:val="21"/>
          <w:szCs w:val="21"/>
          <w:lang w:val="en-US"/>
        </w:rPr>
        <w:t>ԶՍՍԱՀՀՊՔ</w:t>
      </w:r>
      <w:r>
        <w:rPr>
          <w:rFonts w:hint="default" w:ascii="Sylfaen" w:hAnsi="Sylfaen" w:cs="Sylfaen"/>
          <w:color w:val="000000"/>
          <w:sz w:val="21"/>
          <w:szCs w:val="21"/>
          <w:lang w:val="en-US"/>
        </w:rPr>
        <w:t>-</w:t>
      </w:r>
      <w:r>
        <w:rPr>
          <w:rFonts w:ascii="Sylfaen" w:hAnsi="Sylfaen" w:cs="Sylfaen"/>
          <w:color w:val="000000"/>
          <w:sz w:val="21"/>
          <w:szCs w:val="21"/>
          <w:lang w:val="en-US"/>
        </w:rPr>
        <w:t>ԳՀԱՊՁԲ</w:t>
      </w:r>
      <w:r>
        <w:rPr>
          <w:rFonts w:ascii="Sylfaen" w:hAnsi="Sylfaen" w:cs="Sylfaen"/>
          <w:color w:val="000000"/>
          <w:sz w:val="21"/>
          <w:szCs w:val="21"/>
        </w:rPr>
        <w:t>-25/</w:t>
      </w:r>
      <w:r>
        <w:rPr>
          <w:rFonts w:hint="default" w:ascii="Sylfaen" w:hAnsi="Sylfaen" w:cs="Sylfaen"/>
          <w:color w:val="000000"/>
          <w:sz w:val="21"/>
          <w:szCs w:val="21"/>
          <w:lang w:val="ru-RU"/>
        </w:rPr>
        <w:t>54</w:t>
      </w:r>
    </w:p>
    <w:p w14:paraId="004F408E">
      <w:pPr>
        <w:ind w:firstLine="709"/>
        <w:jc w:val="both"/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</w:pPr>
    </w:p>
    <w:p w14:paraId="5B934219">
      <w:pPr>
        <w:pStyle w:val="2"/>
        <w:ind w:firstLine="0"/>
        <w:jc w:val="both"/>
        <w:rPr>
          <w:rFonts w:hint="default" w:ascii="Sylfaen" w:hAnsi="Sylfaen" w:cs="Sylfaen"/>
          <w:sz w:val="20"/>
          <w:lang w:val="af-ZA"/>
        </w:rPr>
      </w:pP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«Ереванский греко-армянский государственный колледж туризма, сервиса и пищевой промышленности»</w:t>
      </w:r>
      <w:r>
        <w:rPr>
          <w:rFonts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>ГНКО</w:t>
      </w:r>
      <w:r>
        <w:rPr>
          <w:rFonts w:hint="default"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представляет информацию о признании процедуры закупки с кодом 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ru-RU" w:eastAsia="ru-RU" w:bidi="ar-SA"/>
        </w:rPr>
        <w:t>Ե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Ք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-ԶՍՍԱՀՀՊՔ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ԳՀԱՊՁԲ-25/</w:t>
      </w:r>
      <w:r>
        <w:rPr>
          <w:rFonts w:hint="default"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>54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, организованной для удовлетворения собственных нужд по приобретению </w:t>
      </w:r>
      <w:r>
        <w:rPr>
          <w:rFonts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>кухонной</w:t>
      </w:r>
      <w:r>
        <w:rPr>
          <w:rFonts w:hint="default"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 техники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 несостоявшейся: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  <w:t xml:space="preserve"> </w:t>
      </w:r>
    </w:p>
    <w:tbl>
      <w:tblPr>
        <w:tblStyle w:val="4"/>
        <w:tblW w:w="112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984"/>
        <w:gridCol w:w="2713"/>
        <w:gridCol w:w="2007"/>
        <w:gridCol w:w="2012"/>
      </w:tblGrid>
      <w:tr w14:paraId="490F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>
            <w:pPr>
              <w:jc w:val="center"/>
              <w:rPr>
                <w:rFonts w:hint="default" w:ascii="Sylfaen" w:hAnsi="Sylfaen" w:cs="Sylfaen"/>
                <w:b/>
                <w:sz w:val="20"/>
                <w:lang w:val="en-US"/>
              </w:rPr>
            </w:pPr>
            <w:r>
              <w:rPr>
                <w:rFonts w:hint="default" w:ascii="Sylfaen" w:hAnsi="Sylfaen" w:cs="Sylfaen"/>
                <w:b/>
                <w:sz w:val="20"/>
                <w:lang w:val="en-US"/>
              </w:rPr>
              <w:t>Номер лота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Краткое описание предмета закупки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Наименования участников процедуры закупки (при наличии)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6D09D549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Процедура признана несостоявшейся на основании пункта 1 части 1 статьи 37 Закона РА «О закупках» (подчеркнуть соответствующий пункт)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tbl>
            <w:tblPr>
              <w:tblStyle w:val="4"/>
              <w:tblpPr w:leftFromText="180" w:rightFromText="180" w:vertAnchor="text" w:horzAnchor="page" w:tblpX="3012" w:tblpY="-3173"/>
              <w:tblOverlap w:val="never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73AB75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63D968A2">
                  <w:pPr>
                    <w:jc w:val="center"/>
                    <w:rPr>
                      <w:rFonts w:hint="eastAsia" w:ascii="Sylfaen" w:hAnsi="Sylfaen" w:cs="Sylfaen"/>
                      <w:b/>
                      <w:bCs/>
                      <w:sz w:val="20"/>
                      <w:lang w:val="af-ZA"/>
                    </w:rPr>
                  </w:pPr>
                </w:p>
              </w:tc>
            </w:tr>
          </w:tbl>
          <w:p w14:paraId="3AE01663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</w:p>
          <w:tbl>
            <w:tblPr>
              <w:tblStyle w:val="4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96"/>
            </w:tblGrid>
            <w:tr w14:paraId="68FAC6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D5EB2C9">
                  <w:pPr>
                    <w:jc w:val="center"/>
                    <w:rPr>
                      <w:rFonts w:hint="default" w:ascii="Sylfaen" w:hAnsi="Sylfaen" w:cs="Sylfaen"/>
                      <w:b/>
                      <w:bCs/>
                      <w:sz w:val="20"/>
                      <w:lang w:val="af-ZA"/>
                    </w:rPr>
                  </w:pPr>
                  <w:r>
                    <w:rPr>
                      <w:rFonts w:hint="default" w:ascii="Sylfaen" w:hAnsi="Sylfaen" w:cs="Sylfaen"/>
                      <w:b/>
                      <w:bCs/>
                      <w:sz w:val="20"/>
                      <w:lang w:val="en-US" w:eastAsia="zh-CN"/>
                    </w:rPr>
                    <w:t>Краткая информация об основании признания процедуры несостоявшейся</w:t>
                  </w:r>
                </w:p>
              </w:tc>
            </w:tr>
          </w:tbl>
          <w:p w14:paraId="2D48486F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</w:p>
        </w:tc>
      </w:tr>
      <w:tr w14:paraId="0260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73E0E18E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 w:val="continue"/>
            <w:shd w:val="clear" w:color="auto" w:fill="auto"/>
            <w:vAlign w:val="center"/>
          </w:tcPr>
          <w:p w14:paraId="1539ECF7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6A447441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 w:val="continue"/>
            <w:shd w:val="clear" w:color="auto" w:fill="auto"/>
            <w:vAlign w:val="center"/>
          </w:tcPr>
          <w:p w14:paraId="5F2CC81D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5405ECF5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</w:tr>
      <w:tr w14:paraId="44947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  <w:bookmarkStart w:id="0" w:name="_GoBack" w:colFirst="1" w:colLast="1"/>
            <w:r>
              <w:rPr>
                <w:rFonts w:hint="default"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/>
            <w:vAlign w:val="center"/>
          </w:tcPr>
          <w:p w14:paraId="3BF331C4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Кухонная техника</w:t>
            </w:r>
          </w:p>
        </w:tc>
        <w:tc>
          <w:tcPr>
            <w:tcW w:w="2713" w:type="dxa"/>
            <w:shd w:val="clear" w:color="auto" w:fill="auto"/>
          </w:tcPr>
          <w:p w14:paraId="7BC8F195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9D761FE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3290A33E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14A1869D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7A2788CD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76F7D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20BF3D">
            <w:pPr>
              <w:jc w:val="center"/>
              <w:rPr>
                <w:rFonts w:hint="default" w:ascii="Sylfaen" w:hAnsi="Sylfaen" w:cs="Sylfaen"/>
                <w:b/>
                <w:sz w:val="20"/>
                <w:lang w:val="en-US"/>
              </w:rPr>
            </w:pPr>
            <w:r>
              <w:rPr>
                <w:rFonts w:hint="default" w:ascii="Sylfaen" w:hAnsi="Sylfaen" w:cs="Sylfaen"/>
                <w:b/>
                <w:sz w:val="20"/>
                <w:lang w:val="en-US"/>
              </w:rPr>
              <w:t>2</w:t>
            </w:r>
          </w:p>
        </w:tc>
        <w:tc>
          <w:tcPr>
            <w:tcW w:w="2984" w:type="dxa"/>
            <w:shd w:val="clear"/>
            <w:vAlign w:val="center"/>
          </w:tcPr>
          <w:p w14:paraId="7602A84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left"/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Кухонная техника/</w:t>
            </w: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" w:eastAsia="ru-RU" w:bidi="ru-RU"/>
              </w:rPr>
              <w:t>оборудование для расстойки теста</w:t>
            </w: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/</w:t>
            </w:r>
          </w:p>
          <w:p w14:paraId="5FD01A6C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</w:p>
        </w:tc>
        <w:tc>
          <w:tcPr>
            <w:tcW w:w="2713" w:type="dxa"/>
            <w:shd w:val="clear" w:color="auto" w:fill="auto"/>
          </w:tcPr>
          <w:p w14:paraId="7F8A24A8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5EB4BAB5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501202DF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3025E12F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0F1C24ED">
            <w:pPr>
              <w:jc w:val="center"/>
              <w:rPr>
                <w:rFonts w:hint="default" w:ascii="Sylfaen" w:hAnsi="Sylfaen" w:cs="Sylfae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29DFD3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6E1A4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FB70CB">
            <w:pPr>
              <w:jc w:val="center"/>
              <w:rPr>
                <w:rFonts w:hint="default" w:ascii="Sylfaen" w:hAnsi="Sylfaen" w:cs="Sylfaen"/>
                <w:b/>
                <w:sz w:val="20"/>
                <w:lang w:val="ru-RU"/>
              </w:rPr>
            </w:pPr>
            <w:r>
              <w:rPr>
                <w:rFonts w:hint="default"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2984" w:type="dxa"/>
            <w:shd w:val="clear"/>
            <w:vAlign w:val="center"/>
          </w:tcPr>
          <w:p w14:paraId="0F4ACCDD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Подносы/40*60/</w:t>
            </w:r>
          </w:p>
        </w:tc>
        <w:tc>
          <w:tcPr>
            <w:tcW w:w="2713" w:type="dxa"/>
            <w:shd w:val="clear" w:color="auto" w:fill="auto"/>
          </w:tcPr>
          <w:p w14:paraId="249244DB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3B480BE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6FA79C12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2C360B77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07F342BD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9373D9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0363D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0CADE17">
            <w:pPr>
              <w:jc w:val="center"/>
              <w:rPr>
                <w:rFonts w:hint="default" w:ascii="Sylfaen" w:hAnsi="Sylfaen" w:cs="Sylfaen"/>
                <w:b/>
                <w:sz w:val="20"/>
                <w:lang w:val="ru-RU"/>
              </w:rPr>
            </w:pPr>
            <w:r>
              <w:rPr>
                <w:rFonts w:hint="default"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2984" w:type="dxa"/>
            <w:shd w:val="clear"/>
            <w:vAlign w:val="center"/>
          </w:tcPr>
          <w:p w14:paraId="74AE2ABE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печи</w:t>
            </w:r>
          </w:p>
        </w:tc>
        <w:tc>
          <w:tcPr>
            <w:tcW w:w="2713" w:type="dxa"/>
            <w:shd w:val="clear" w:color="auto" w:fill="auto"/>
          </w:tcPr>
          <w:p w14:paraId="18CD6EA8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86C331C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76A5DDB9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7F7EAA7C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01DE0093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36C092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11B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CBD3533">
            <w:pPr>
              <w:jc w:val="center"/>
              <w:rPr>
                <w:rFonts w:hint="default" w:ascii="Sylfaen" w:hAnsi="Sylfaen" w:cs="Sylfaen"/>
                <w:b/>
                <w:sz w:val="20"/>
                <w:lang w:val="ru-RU"/>
              </w:rPr>
            </w:pPr>
            <w:r>
              <w:rPr>
                <w:rFonts w:hint="default" w:ascii="Sylfaen" w:hAnsi="Sylfaen" w:cs="Sylfaen"/>
                <w:b/>
                <w:sz w:val="20"/>
                <w:lang w:val="ru-RU"/>
              </w:rPr>
              <w:t>5</w:t>
            </w:r>
          </w:p>
        </w:tc>
        <w:tc>
          <w:tcPr>
            <w:tcW w:w="2984" w:type="dxa"/>
            <w:shd w:val="clear"/>
            <w:vAlign w:val="center"/>
          </w:tcPr>
          <w:p w14:paraId="6CCA5B54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морозилки</w:t>
            </w:r>
          </w:p>
        </w:tc>
        <w:tc>
          <w:tcPr>
            <w:tcW w:w="2713" w:type="dxa"/>
            <w:shd w:val="clear" w:color="auto" w:fill="auto"/>
          </w:tcPr>
          <w:p w14:paraId="6A673CBC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6702CA4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22E7A024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2A9ABAA4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4E435ED8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924910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76D4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419943">
            <w:pPr>
              <w:jc w:val="center"/>
              <w:rPr>
                <w:rFonts w:hint="default" w:ascii="Sylfaen" w:hAnsi="Sylfaen" w:cs="Sylfaen"/>
                <w:b/>
                <w:sz w:val="20"/>
                <w:lang w:val="ru-RU"/>
              </w:rPr>
            </w:pPr>
            <w:r>
              <w:rPr>
                <w:rFonts w:hint="default" w:ascii="Sylfaen" w:hAnsi="Sylfaen" w:cs="Sylfaen"/>
                <w:b/>
                <w:sz w:val="20"/>
                <w:lang w:val="ru-RU"/>
              </w:rPr>
              <w:t>6</w:t>
            </w:r>
          </w:p>
        </w:tc>
        <w:tc>
          <w:tcPr>
            <w:tcW w:w="2984" w:type="dxa"/>
            <w:shd w:val="clear"/>
            <w:vAlign w:val="center"/>
          </w:tcPr>
          <w:p w14:paraId="5805426B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  <w:t>холодильники</w:t>
            </w:r>
          </w:p>
        </w:tc>
        <w:tc>
          <w:tcPr>
            <w:tcW w:w="2713" w:type="dxa"/>
            <w:shd w:val="clear" w:color="auto" w:fill="auto"/>
          </w:tcPr>
          <w:p w14:paraId="4B70EBCE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C1D9B40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5DB3FC20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35E31A43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77BB7DD6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C7E36C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7942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52B0CF">
            <w:pPr>
              <w:jc w:val="center"/>
              <w:rPr>
                <w:rFonts w:hint="default" w:ascii="Sylfaen" w:hAnsi="Sylfaen" w:cs="Sylfaen"/>
                <w:b/>
                <w:sz w:val="20"/>
                <w:lang w:val="ru-RU"/>
              </w:rPr>
            </w:pPr>
            <w:r>
              <w:rPr>
                <w:rFonts w:hint="default" w:ascii="Sylfaen" w:hAnsi="Sylfaen" w:cs="Sylfaen"/>
                <w:b/>
                <w:sz w:val="20"/>
                <w:lang w:val="ru-RU"/>
              </w:rPr>
              <w:t>7</w:t>
            </w:r>
          </w:p>
        </w:tc>
        <w:tc>
          <w:tcPr>
            <w:tcW w:w="2984" w:type="dxa"/>
            <w:shd w:val="clear"/>
            <w:vAlign w:val="center"/>
          </w:tcPr>
          <w:p w14:paraId="3A9114EA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left"/>
              <w:rPr>
                <w:rFonts w:hint="default" w:ascii="Sylfaen" w:hAnsi="Sylfaen" w:eastAsia="Times New Roman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hint="default" w:ascii="Sylfaen" w:hAnsi="Sylfaen" w:eastAsia="Times New Roman" w:cs="Times New Roman"/>
                <w:sz w:val="18"/>
                <w:szCs w:val="18"/>
                <w:lang w:val="ru" w:eastAsia="ru-RU" w:bidi="ru-RU"/>
              </w:rPr>
              <w:t>Печи для приготовления пищи</w:t>
            </w:r>
          </w:p>
          <w:p w14:paraId="653A1E05">
            <w:pPr>
              <w:pStyle w:val="13"/>
              <w:widowControl w:val="0"/>
              <w:spacing w:after="120" w:line="240" w:lineRule="auto"/>
              <w:ind w:firstLine="0" w:firstLineChars="0"/>
              <w:rPr>
                <w:rFonts w:hint="default" w:ascii="Sylfaen" w:hAnsi="Sylfaen" w:eastAsia="Times New Roman" w:cs="Times New Roman"/>
                <w:sz w:val="18"/>
                <w:szCs w:val="18"/>
                <w:lang w:val="af-ZA" w:eastAsia="ru-RU" w:bidi="ru-RU"/>
              </w:rPr>
            </w:pPr>
          </w:p>
        </w:tc>
        <w:tc>
          <w:tcPr>
            <w:tcW w:w="2713" w:type="dxa"/>
            <w:shd w:val="clear" w:color="auto" w:fill="auto"/>
          </w:tcPr>
          <w:p w14:paraId="6921C7D2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DEE2225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2DA81041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0C741C99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28E964CE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37127E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bookmarkEnd w:id="0"/>
    </w:tbl>
    <w:p w14:paraId="56AE0133">
      <w:pPr>
        <w:ind w:firstLine="709"/>
        <w:jc w:val="both"/>
        <w:rPr>
          <w:rFonts w:hint="default" w:ascii="Sylfaen" w:hAnsi="Sylfaen" w:cs="Sylfaen"/>
          <w:sz w:val="20"/>
          <w:lang w:val="af-ZA"/>
        </w:rPr>
      </w:pPr>
    </w:p>
    <w:p w14:paraId="468DDE06">
      <w:pPr>
        <w:pStyle w:val="12"/>
        <w:keepNext w:val="0"/>
        <w:keepLines w:val="0"/>
        <w:widowControl/>
        <w:suppressLineNumbers w:val="0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За дополнительной информацией, связанной с настоящим объявлением, вы можете обратиться к координатору закупки с кодом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ru-RU" w:eastAsia="ru-RU" w:bidi="ar-SA"/>
        </w:rPr>
        <w:t>Ե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Ք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-ԶՍՍԱՀՀՊՔ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ԳՀԱՊՁԲ-25/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54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</w:t>
      </w:r>
      <w:r>
        <w:rPr>
          <w:rFonts w:hint="default"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Татевик</w:t>
      </w:r>
      <w:r>
        <w:rPr>
          <w:rFonts w:hint="default"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Хачатрян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.</w:t>
      </w:r>
    </w:p>
    <w:p w14:paraId="78746D0C">
      <w:pPr>
        <w:pStyle w:val="12"/>
        <w:keepNext w:val="0"/>
        <w:keepLines w:val="0"/>
        <w:widowControl/>
        <w:suppressLineNumbers w:val="0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Телефон: 077 55 77 09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br w:type="textWrapping"/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Электронная почта: tatevik.khachatryan87@mail.ru</w:t>
      </w:r>
    </w:p>
    <w:p w14:paraId="1E59ED8F">
      <w:pPr>
        <w:pStyle w:val="12"/>
        <w:keepNext w:val="0"/>
        <w:keepLines w:val="0"/>
        <w:widowControl/>
        <w:suppressLineNumbers w:val="0"/>
        <w:jc w:val="center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Заказчик: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br w:type="textWrapping"/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МОНКС «Ереванский греко-армянский государственный колледж туризма, сервиса и пищевой промышленности» ГНКО</w:t>
      </w:r>
    </w:p>
    <w:p w14:paraId="1ADC28C0">
      <w:pPr>
        <w:rPr>
          <w:rFonts w:hint="default" w:ascii="Sylfaen" w:hAnsi="Sylfaen" w:cs="Sylfaen"/>
          <w:lang w:val="hy-AM"/>
        </w:rPr>
      </w:pPr>
    </w:p>
    <w:sectPr>
      <w:footerReference r:id="rId5" w:type="default"/>
      <w:footerReference r:id="rId6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Baltica">
    <w:altName w:val="NorTar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rTar">
    <w:panose1 w:val="02000500000000000000"/>
    <w:charset w:val="00"/>
    <w:family w:val="auto"/>
    <w:pitch w:val="default"/>
    <w:sig w:usb0="000004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5483A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020F">
    <w:pPr>
      <w:pStyle w:val="11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DD9F561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7602C"/>
    <w:rsid w:val="00A82AF8"/>
    <w:rsid w:val="00AE5062"/>
    <w:rsid w:val="00CA5CAD"/>
    <w:rsid w:val="00CD5426"/>
    <w:rsid w:val="00E93975"/>
    <w:rsid w:val="00EB7F83"/>
    <w:rsid w:val="05113B5A"/>
    <w:rsid w:val="0FA51AAB"/>
    <w:rsid w:val="16B47CD8"/>
    <w:rsid w:val="178668C9"/>
    <w:rsid w:val="22C331CB"/>
    <w:rsid w:val="245242FF"/>
    <w:rsid w:val="258B54BA"/>
    <w:rsid w:val="2ED07970"/>
    <w:rsid w:val="2EE80350"/>
    <w:rsid w:val="320F2B2D"/>
    <w:rsid w:val="327B28BB"/>
    <w:rsid w:val="37C51971"/>
    <w:rsid w:val="425D4B79"/>
    <w:rsid w:val="43E668F7"/>
    <w:rsid w:val="4E3A7875"/>
    <w:rsid w:val="5127067A"/>
    <w:rsid w:val="5224337A"/>
    <w:rsid w:val="56B829FB"/>
    <w:rsid w:val="6416767E"/>
    <w:rsid w:val="67376850"/>
    <w:rsid w:val="68E0445E"/>
    <w:rsid w:val="6B59530B"/>
    <w:rsid w:val="6BFE0C7E"/>
    <w:rsid w:val="6E6E66AD"/>
    <w:rsid w:val="6F9976C1"/>
    <w:rsid w:val="73D67598"/>
    <w:rsid w:val="759C0F2F"/>
    <w:rsid w:val="77430539"/>
    <w:rsid w:val="79047377"/>
    <w:rsid w:val="7A20286B"/>
    <w:rsid w:val="7C4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18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9">
    <w:name w:val="Body Text"/>
    <w:basedOn w:val="1"/>
    <w:link w:val="16"/>
    <w:qFormat/>
    <w:uiPriority w:val="0"/>
    <w:rPr>
      <w:rFonts w:ascii="Arial Armenian" w:hAnsi="Arial Armenian"/>
      <w:sz w:val="20"/>
    </w:rPr>
  </w:style>
  <w:style w:type="paragraph" w:styleId="10">
    <w:name w:val="Body Text Indent"/>
    <w:basedOn w:val="1"/>
    <w:link w:val="17"/>
    <w:qFormat/>
    <w:uiPriority w:val="0"/>
    <w:pPr>
      <w:ind w:firstLine="720"/>
      <w:jc w:val="both"/>
    </w:pPr>
    <w:rPr>
      <w:rFonts w:ascii="Arial LatArm" w:hAnsi="Arial LatArm"/>
    </w:rPr>
  </w:style>
  <w:style w:type="paragraph" w:styleId="11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3">
    <w:name w:val="Body Text Indent 2"/>
    <w:basedOn w:val="1"/>
    <w:qFormat/>
    <w:uiPriority w:val="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15">
    <w:name w:val="Heading 3 Char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6">
    <w:name w:val="Body Text Char"/>
    <w:basedOn w:val="3"/>
    <w:link w:val="9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7">
    <w:name w:val="Body Text Indent Char"/>
    <w:basedOn w:val="3"/>
    <w:link w:val="10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8">
    <w:name w:val="Body Text Indent 3 Char"/>
    <w:basedOn w:val="3"/>
    <w:link w:val="8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9">
    <w:name w:val="Footer Char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">
    <w:name w:val="Balloon Text Char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Tatev Khaçhatryan</cp:lastModifiedBy>
  <cp:lastPrinted>2025-07-22T07:38:00Z</cp:lastPrinted>
  <dcterms:modified xsi:type="dcterms:W3CDTF">2025-10-15T15:23:18Z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8F9BF0E7DC8F40558C7B7C29C7640593_12</vt:lpwstr>
  </property>
</Properties>
</file>